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60"/>
        <w:tblGridChange w:id="0">
          <w:tblGrid>
            <w:gridCol w:w="9960"/>
          </w:tblGrid>
        </w:tblGridChange>
      </w:tblGrid>
      <w:tr>
        <w:trPr>
          <w:cantSplit w:val="0"/>
          <w:trHeight w:val="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9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960"/>
              <w:gridCol w:w="4960"/>
              <w:tblGridChange w:id="0">
                <w:tblGrid>
                  <w:gridCol w:w="4960"/>
                  <w:gridCol w:w="4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Наименование столбца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Значение, которое необходимо вводить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*Action(SiteID=Germany|Country=DE|Currency=EUR|Version=941)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Add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*Category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Номер категории для продукта на ebay (берется с ebay, поиск по названию продукта, выбирается первый конкурент, ниже категории и копируется номер в поисковой строке)</w:t>
                  </w:r>
                </w:p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</w:rPr>
                    <w:drawing>
                      <wp:inline distB="114300" distT="114300" distL="114300" distR="114300">
                        <wp:extent cx="2900363" cy="1426665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00363" cy="142666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sz w:val="20"/>
                      <w:szCs w:val="20"/>
                    </w:rPr>
                    <w:drawing>
                      <wp:inline distB="114300" distT="114300" distL="114300" distR="114300">
                        <wp:extent cx="2947988" cy="1354481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47988" cy="1354481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sz w:val="20"/>
                      <w:szCs w:val="20"/>
                    </w:rPr>
                    <w:drawing>
                      <wp:inline distB="114300" distT="114300" distL="114300" distR="114300">
                        <wp:extent cx="3021451" cy="1357292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21451" cy="1357292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*Title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название для листинга (до 80 символов)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*Description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загружается html код (здесь общий вид, красным выделены те блоки, которые нужно менять для каждого продукта) </w:t>
                  </w:r>
                  <w:hyperlink r:id="rId9">
                    <w:r w:rsidDel="00000000" w:rsidR="00000000" w:rsidRPr="00000000">
                      <w:rPr>
                        <w:color w:val="1155cc"/>
                        <w:sz w:val="20"/>
                        <w:szCs w:val="20"/>
                        <w:u w:val="single"/>
                        <w:rtl w:val="0"/>
                      </w:rPr>
                      <w:t xml:space="preserve">https://docs.google.com/document/d/1Zgis8FopTMYzBCI3HtTo0xubP5wrpoKJ7avOxUPm0rI/edit?tab=t.0</w:t>
                    </w:r>
                  </w:hyperlink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*ConditionID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1000 - для новых продуктов</w:t>
                  </w:r>
                </w:p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3000 - для б/у продуктов</w:t>
                  </w:r>
                </w:p>
              </w:tc>
            </w:tr>
            <w:tr>
              <w:trPr>
                <w:cantSplit w:val="0"/>
                <w:trHeight w:val="43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PicURL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ссылка на фото из юселл</w:t>
                  </w:r>
                </w:p>
              </w:tc>
            </w:tr>
            <w:tr>
              <w:trPr>
                <w:cantSplit w:val="0"/>
                <w:trHeight w:val="43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*Quantity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</w:tr>
            <w:tr>
              <w:trPr>
                <w:cantSplit w:val="0"/>
                <w:trHeight w:val="454.980468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*Format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FixedPrice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54.980468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*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StartPrice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стоимость из юселл вкладки Suppliers</w:t>
                  </w:r>
                </w:p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</w:rPr>
                    <w:drawing>
                      <wp:inline distB="114300" distT="114300" distL="114300" distR="114300">
                        <wp:extent cx="3019425" cy="160020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1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19425" cy="16002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54.980468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*Duration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GTC</w:t>
                  </w:r>
                </w:p>
              </w:tc>
            </w:tr>
            <w:tr>
              <w:trPr>
                <w:cantSplit w:val="0"/>
                <w:trHeight w:val="454.980468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*Location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Bremen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ShippingProfileName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DHL-Standardvorlage - (ID: 76770166018)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ReturnProfileName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Standard-Widerruf 30 Tage für eBay Plus - (ID: 247364069018)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PaymentProfileName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UK Gutschein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C:Marke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Бренд (из карточки в юселл)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C:Produktart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Название продукта (одним словом)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Custom label (SKU)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для Виокс-id-MP, для оригинальных - sku=id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ConditionDescription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Neu - для новых продуктов</w:t>
                  </w:r>
                </w:p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Gebraucht - для б/у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C:Herstellernummer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для Виокс - SKU</w:t>
                  </w:r>
                </w:p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для оригинальных - номер модели (тот, который рядом с маркой)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C:Produkt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скопировать из столбца C:Produktart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C:Modellkompatibilität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три номера через запятую из блока Passend für в описании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C:Farbe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цвет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C:Hersteller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марка</w:t>
                  </w:r>
                </w:p>
              </w:tc>
            </w:tr>
            <w:tr>
              <w:trPr>
                <w:cantSplit w:val="0"/>
                <w:trHeight w:val="48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C:Material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материал</w:t>
                  </w:r>
                </w:p>
              </w:tc>
            </w:tr>
            <w:tr>
              <w:trPr>
                <w:cantSplit w:val="0"/>
                <w:trHeight w:val="48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C:Markenkompatibilität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к каким маркам устройств подходит запчасть</w:t>
                  </w:r>
                </w:p>
              </w:tc>
            </w:tr>
            <w:tr>
              <w:trPr>
                <w:cantSplit w:val="0"/>
                <w:trHeight w:val="48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C: Installationsart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Vollintegriert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s://docs.google.com/document/d/1Zgis8FopTMYzBCI3HtTo0xubP5wrpoKJ7avOxUPm0rI/edit?tab=t.0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