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11D0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vLLM-Ascend部署qwen-vl-8b-instruct模型过程报告</w:t>
      </w:r>
    </w:p>
    <w:p w14:paraId="02AFFDE5">
      <w:pPr>
        <w:rPr>
          <w:rFonts w:hint="eastAsia"/>
          <w:lang w:val="en-US" w:eastAsia="zh-CN"/>
        </w:rPr>
      </w:pPr>
    </w:p>
    <w:p w14:paraId="3405BAB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先确认本地vllm环境</w:t>
      </w:r>
    </w:p>
    <w:p w14:paraId="08711A24">
      <w:pPr>
        <w:numPr>
          <w:numId w:val="0"/>
        </w:numPr>
      </w:pPr>
      <w:r>
        <w:drawing>
          <wp:inline distT="0" distB="0" distL="114300" distR="114300">
            <wp:extent cx="5273675" cy="1222375"/>
            <wp:effectExtent l="0" t="0" r="9525" b="222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2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90084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确认本地模型路径</w:t>
      </w:r>
    </w:p>
    <w:p w14:paraId="6C9C2BF2">
      <w:pPr>
        <w:numPr>
          <w:numId w:val="0"/>
        </w:numPr>
        <w:ind w:leftChars="0"/>
      </w:pPr>
      <w:r>
        <w:drawing>
          <wp:inline distT="0" distB="0" distL="114300" distR="114300">
            <wp:extent cx="3759200" cy="8420100"/>
            <wp:effectExtent l="0" t="0" r="0" b="1270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842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AA566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vllm拉起模型</w:t>
      </w:r>
    </w:p>
    <w:p w14:paraId="06D3D2CE">
      <w:pPr>
        <w:numPr>
          <w:numId w:val="0"/>
        </w:numPr>
        <w:ind w:leftChars="0"/>
      </w:pPr>
      <w:r>
        <w:drawing>
          <wp:inline distT="0" distB="0" distL="114300" distR="114300">
            <wp:extent cx="5273675" cy="1403985"/>
            <wp:effectExtent l="0" t="0" r="9525" b="1841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40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951EC7">
      <w:pPr>
        <w:numPr>
          <w:numId w:val="0"/>
        </w:numPr>
        <w:ind w:leftChars="0"/>
      </w:pPr>
      <w:r>
        <w:drawing>
          <wp:inline distT="0" distB="0" distL="114300" distR="114300">
            <wp:extent cx="5271770" cy="1145540"/>
            <wp:effectExtent l="0" t="0" r="11430" b="2286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40CF6"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请求模型看是否推理正常</w:t>
      </w:r>
    </w:p>
    <w:p w14:paraId="0E1F1D44">
      <w:pPr>
        <w:numPr>
          <w:numId w:val="0"/>
        </w:numPr>
        <w:ind w:leftChars="0"/>
      </w:pPr>
      <w:r>
        <w:drawing>
          <wp:inline distT="0" distB="0" distL="114300" distR="114300">
            <wp:extent cx="5264785" cy="2061210"/>
            <wp:effectExtent l="0" t="0" r="18415" b="2159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06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85C56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运行模型性能测试</w:t>
      </w:r>
    </w:p>
    <w:p w14:paraId="0E64C1C8">
      <w:pPr>
        <w:numPr>
          <w:numId w:val="0"/>
        </w:numPr>
        <w:ind w:leftChars="0"/>
      </w:pPr>
      <w:r>
        <w:drawing>
          <wp:inline distT="0" distB="0" distL="114300" distR="114300">
            <wp:extent cx="5266690" cy="1948815"/>
            <wp:effectExtent l="0" t="0" r="16510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94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25BE9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查看性能测试结果</w:t>
      </w:r>
    </w:p>
    <w:p w14:paraId="78205E51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3328670"/>
            <wp:effectExtent l="0" t="0" r="8890" b="2413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70E10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7FF57DA"/>
    <w:multiLevelType w:val="singleLevel"/>
    <w:tmpl w:val="57FF57D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5F6428"/>
    <w:rsid w:val="FD5F6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2026-07-22T12:21:00Z</dcterms:created>
  <dc:creator>张辅元</dc:creator>
  <cp:lastModifiedBy>张辅元</cp:lastModifiedBy>
  <dcterms:modified xsi:type="dcterms:W3CDTF">2026-07-22T12:34:06Z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2052-12.1.26035.26035</vt:lpwstr>
  </property>
  <property fmtid="{D5CDD505-2E9C-101B-9397-08002B2CF9AE}" pid="3" name="ICV">
    <vt:lpwstr>6736EF143FCCF0B06645606AF7B0DF6F_41</vt:lpwstr>
  </property>
</Properties>
</file>