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 1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«Методика навчання комп’ютерних дисциплін»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Інформатика, як наука і навчальний предмет у ВНЗ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Викладач: Твердохліб І.А.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Розробити мапу знань, що стосується інформатики, як науки та навчального предмету у ВНЗ.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Карту було створено за допомогою додатку </w:t>
      </w: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Mind42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uppressAutoHyphens w:val="true"/>
        <w:spacing w:lineRule="auto" w:line="360" w:before="0" w:after="0"/>
        <w:ind w:firstLine="72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Mind42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- програмний додаток, який підтримує створення мапи думок. Це спеціалізований інструмент для швидкого створення, управління і редагування структури даних, необхідних для мап розуму. Mind42 створений для створення, організації і вдосконалення ідей в графічному вигляді.</w:t>
      </w:r>
    </w:p>
    <w:p>
      <w:pPr>
        <w:pStyle w:val="Normal"/>
        <w:suppressAutoHyphens w:val="true"/>
        <w:spacing w:lineRule="auto" w:line="360" w:before="0" w:after="0"/>
        <w:ind w:firstLine="72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Використана література для створення мапи знань: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Основи інформатики для ВНЗ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https://vzvo.gov.ua/navchalni-prohramy/95-computer-basics-for-universities</w:t>
        </w:r>
      </w:hyperlink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/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Видатні вчені інформатики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https://sites.google.com/site/vcitelinformatuku/vidatni-vceni-informatiki</w:t>
        </w:r>
      </w:hyperlink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/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Історія інформатики як науки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https://stud.com.ua/43284/informatika/istoriya_informatiki_nauki</w:t>
        </w:r>
      </w:hyperlink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Посилання на створену мапу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: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https://mind42.com/mindmap/1ac01b1b-597e-4303-842a-6a3c8fed563f?rel=pmb</w:t>
        </w:r>
      </w:hyperlink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Ознайомитися зі змістом статей Рамського Ю.С. та створити короткий конспект, присвячених поняттю інформаційної культури фахівця.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ind w:firstLine="360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Формування інформаційної культури здійснюється в процесі навчання всіх навчальних предметів, </w:t>
      </w: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проте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особлива роль належить предметам інформатичного циклу, переглянути предмети які входять в цей цикл можна в створеній карті </w:t>
      </w:r>
      <w:hyperlink r:id="rId6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https://mind42.com/mindmap/1ac01b1b-597e-4303-842a-6a3c8fed563f?rel=pmb</w:t>
        </w:r>
      </w:hyperlink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Компоненти інформаційної культури фахівця: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Інтелектуальний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(інформаційно-інтелектуальний) потенціал – це</w:t>
      </w:r>
    </w:p>
    <w:p>
      <w:pPr>
        <w:pStyle w:val="ListParagraph"/>
        <w:suppressAutoHyphens w:val="true"/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певна система інтелектуальних здатностей до будь-яких форм пізнання,</w:t>
      </w:r>
    </w:p>
    <w:p>
      <w:pPr>
        <w:pStyle w:val="ListParagraph"/>
        <w:suppressAutoHyphens w:val="true"/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діяльності, творчості; є складовою інтелектуальної готовності до активної</w:t>
      </w:r>
    </w:p>
    <w:p>
      <w:pPr>
        <w:pStyle w:val="Normal"/>
        <w:suppressAutoHyphens w:val="true"/>
        <w:spacing w:lineRule="auto" w:line="360" w:before="0" w:after="0"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інформаційної діяльності; можна характеризувати наявністю певних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умінь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розв'язувати інтелектуальні задачі;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 w:before="0" w:after="0"/>
        <w:ind w:left="0" w:firstLine="36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Інформаційний світогляд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– це певна система поглядів на інформаційну сферу суспільства, її формування та механізми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функціювання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, особистісні переконання, ідеали, загальноприйняті положення, які зумовлюють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духовно практичне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ставлення людини до інформаційного світу, її спосіб сприйняття, осмислення, оцінювання довкілля і самої себе як конкретного суб'єкта пізнання і практики; інформаційний світогляд можна характеризувати сукупністю уявлень, переконань, знань та умінь.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 w:before="0" w:after="0"/>
        <w:ind w:left="0" w:firstLine="36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Інформаційні потреби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є вираженням активного, творчого характеру відношення особи до інформаційно-комунікаційних процесів, поповнення знань, інформаційного середовища. Потреби викликають активність людини і направляють її на оволодіння певними інформаційними цінностями, виступаючи, тим самим, як програми життєдіяльності.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 w:before="0" w:after="0"/>
        <w:ind w:left="0" w:firstLine="36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Інформаційно-ціннісні орієнтації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(перетинається з аксіологічним аспектом інформаційного світогляду) – це орієнтації на те в інформаційній сфері, чому людина вірить; цінності вказують на значення певних явищ в інформаційній сфері, які оцінюються в плані добра і зла, істини і брехні, краси і потворності, допустимого і забороненого, справедливого і несправедливого і т.п.</w:t>
      </w:r>
    </w:p>
    <w:p>
      <w:pPr>
        <w:pStyle w:val="ListParagrap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suppressAutoHyphens w:val="true"/>
        <w:spacing w:lineRule="auto" w:line="360" w:before="0" w:after="0"/>
        <w:ind w:firstLine="36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Під час виконання лабораторної роботи було використано програму 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 xml:space="preserve">Mind42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для створення мапи думок, ці навички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знадобляться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в подальшому для планування певних дій та кроків для виконання тих чи інших задач.</w:t>
      </w:r>
    </w:p>
    <w:p>
      <w:pPr>
        <w:pStyle w:val="Normal"/>
        <w:suppressAutoHyphens w:val="true"/>
        <w:spacing w:lineRule="auto" w:line="360" w:before="0" w:after="0"/>
        <w:ind w:firstLine="360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Також були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прочитані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статті Рамського Ю.С. в яких докладно описані всі аспекти поняття інформаційної культури фахівця, завдяки чому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з'явилося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певне розуміння даної теми. </w:t>
      </w:r>
    </w:p>
    <w:sectPr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0186322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uk-UA"/>
      </w:rPr>
    </w:pPr>
    <w:r>
      <w:rPr>
        <w:lang w:val="uk-UA"/>
      </w:rPr>
      <w:t>Київ 2019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38bd"/>
    <w:rPr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b38bd"/>
    <w:rPr>
      <w:lang w:val="ru-RU"/>
    </w:rPr>
  </w:style>
  <w:style w:type="character" w:styleId="InternetLink">
    <w:name w:val="Internet Link"/>
    <w:basedOn w:val="DefaultParagraphFont"/>
    <w:uiPriority w:val="99"/>
    <w:semiHidden/>
    <w:unhideWhenUsed/>
    <w:rsid w:val="002b3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f6c0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38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8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38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zvo.gov.ua/navchalni-prohramy/95-computer-basics-for-universities" TargetMode="External"/><Relationship Id="rId3" Type="http://schemas.openxmlformats.org/officeDocument/2006/relationships/hyperlink" Target="https://sites.google.com/site/vcitelinformatuku/vidatni-vceni-informatiki" TargetMode="External"/><Relationship Id="rId4" Type="http://schemas.openxmlformats.org/officeDocument/2006/relationships/hyperlink" Target="https://stud.com.ua/43284/informatika/istoriya_informatiki_nauki" TargetMode="External"/><Relationship Id="rId5" Type="http://schemas.openxmlformats.org/officeDocument/2006/relationships/hyperlink" Target="https://mind42.com/mindmap/1ac01b1b-597e-4303-842a-6a3c8fed563f?rel=pmb" TargetMode="External"/><Relationship Id="rId6" Type="http://schemas.openxmlformats.org/officeDocument/2006/relationships/hyperlink" Target="https://mind42.com/mindmap/1ac01b1b-597e-4303-842a-6a3c8fed563f?rel=pmb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LibreOffice/6.3.2.2$Windows_X86_64 LibreOffice_project/98b30e735bda24bc04ab42594c85f7fd8be07b9c</Application>
  <Pages>4</Pages>
  <Words>401</Words>
  <Characters>3131</Characters>
  <CharactersWithSpaces>3492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2019-10-15T13:05:00Z</dcterms:created>
  <dc:creator>Volodymyr Logvinenko</dc:creator>
  <dc:description/>
  <dc:language>en-US</dc:language>
  <cp:lastModifiedBy/>
  <dcterms:modified xsi:type="dcterms:W3CDTF">2019-10-28T16:52:55Z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