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92C" w:rsidRPr="00F5797B" w:rsidRDefault="00DE392C" w:rsidP="00DE392C">
      <w:pPr>
        <w:jc w:val="center"/>
        <w:rPr>
          <w:rFonts w:ascii="Times New Roman" w:hAnsi="Times New Roman" w:cs="Times New Roman"/>
          <w:sz w:val="28"/>
          <w:szCs w:val="28"/>
        </w:rPr>
      </w:pPr>
      <w:r>
        <w:rPr>
          <w:rFonts w:ascii="Times New Roman" w:hAnsi="Times New Roman" w:cs="Times New Roman"/>
          <w:sz w:val="28"/>
          <w:szCs w:val="28"/>
        </w:rPr>
        <w:br w:type="page"/>
      </w:r>
      <w:r w:rsidRPr="00F5797B">
        <w:rPr>
          <w:rFonts w:ascii="Times New Roman" w:hAnsi="Times New Roman" w:cs="Times New Roman"/>
          <w:sz w:val="28"/>
          <w:szCs w:val="28"/>
        </w:rPr>
        <w:lastRenderedPageBreak/>
        <w:t xml:space="preserve">НПУ імені </w:t>
      </w:r>
      <w:proofErr w:type="spellStart"/>
      <w:r w:rsidRPr="00F5797B">
        <w:rPr>
          <w:rFonts w:ascii="Times New Roman" w:hAnsi="Times New Roman" w:cs="Times New Roman"/>
          <w:sz w:val="28"/>
          <w:szCs w:val="28"/>
        </w:rPr>
        <w:t>М.П.Драгоманова</w:t>
      </w:r>
      <w:proofErr w:type="spellEnd"/>
    </w:p>
    <w:p w:rsidR="00DE392C" w:rsidRPr="00F5797B" w:rsidRDefault="00DE392C" w:rsidP="00DE392C">
      <w:pPr>
        <w:jc w:val="center"/>
        <w:rPr>
          <w:rFonts w:ascii="Times New Roman" w:hAnsi="Times New Roman" w:cs="Times New Roman"/>
          <w:sz w:val="28"/>
          <w:szCs w:val="28"/>
        </w:rPr>
      </w:pPr>
      <w:r w:rsidRPr="00F5797B">
        <w:rPr>
          <w:rFonts w:ascii="Times New Roman" w:hAnsi="Times New Roman" w:cs="Times New Roman"/>
          <w:sz w:val="28"/>
          <w:szCs w:val="28"/>
        </w:rPr>
        <w:t>Факультет інформатики</w:t>
      </w:r>
    </w:p>
    <w:p w:rsidR="00DE392C" w:rsidRPr="00F5797B" w:rsidRDefault="00DE392C" w:rsidP="00DE392C">
      <w:pPr>
        <w:rPr>
          <w:rFonts w:ascii="Times New Roman" w:hAnsi="Times New Roman" w:cs="Times New Roman"/>
          <w:sz w:val="28"/>
          <w:szCs w:val="28"/>
        </w:rPr>
      </w:pPr>
    </w:p>
    <w:p w:rsidR="00DE392C" w:rsidRPr="00F5797B" w:rsidRDefault="00DE392C" w:rsidP="00DE392C">
      <w:pPr>
        <w:jc w:val="center"/>
        <w:rPr>
          <w:rFonts w:ascii="Times New Roman" w:hAnsi="Times New Roman" w:cs="Times New Roman"/>
          <w:sz w:val="28"/>
          <w:szCs w:val="28"/>
        </w:rPr>
      </w:pPr>
      <w:r w:rsidRPr="00F5797B">
        <w:rPr>
          <w:rFonts w:ascii="Times New Roman" w:hAnsi="Times New Roman" w:cs="Times New Roman"/>
          <w:sz w:val="28"/>
          <w:szCs w:val="28"/>
        </w:rPr>
        <w:t xml:space="preserve">Самостійна робота </w:t>
      </w:r>
    </w:p>
    <w:p w:rsidR="00DE392C" w:rsidRPr="00F5797B" w:rsidRDefault="00DE392C" w:rsidP="00DE392C">
      <w:pPr>
        <w:jc w:val="center"/>
        <w:rPr>
          <w:rFonts w:ascii="Times New Roman" w:hAnsi="Times New Roman" w:cs="Times New Roman"/>
          <w:sz w:val="28"/>
          <w:szCs w:val="28"/>
        </w:rPr>
      </w:pPr>
    </w:p>
    <w:p w:rsidR="00DE392C" w:rsidRPr="00F5797B" w:rsidRDefault="00DE392C" w:rsidP="00DE392C">
      <w:pPr>
        <w:jc w:val="center"/>
        <w:rPr>
          <w:rFonts w:ascii="Times New Roman" w:hAnsi="Times New Roman" w:cs="Times New Roman"/>
          <w:sz w:val="28"/>
          <w:szCs w:val="28"/>
        </w:rPr>
      </w:pPr>
      <w:r w:rsidRPr="00F5797B">
        <w:rPr>
          <w:rFonts w:ascii="Times New Roman" w:hAnsi="Times New Roman" w:cs="Times New Roman"/>
          <w:sz w:val="28"/>
          <w:szCs w:val="28"/>
        </w:rPr>
        <w:t>з курсу</w:t>
      </w:r>
    </w:p>
    <w:p w:rsidR="00DE392C" w:rsidRPr="00F5797B" w:rsidRDefault="00DE392C" w:rsidP="00DE392C">
      <w:pPr>
        <w:jc w:val="center"/>
        <w:rPr>
          <w:rFonts w:ascii="Times New Roman" w:hAnsi="Times New Roman" w:cs="Times New Roman"/>
          <w:sz w:val="28"/>
          <w:szCs w:val="28"/>
        </w:rPr>
      </w:pPr>
    </w:p>
    <w:p w:rsidR="00DE392C" w:rsidRDefault="00DE392C" w:rsidP="00DE392C">
      <w:pPr>
        <w:jc w:val="center"/>
        <w:rPr>
          <w:rFonts w:ascii="Times New Roman" w:hAnsi="Times New Roman" w:cs="Times New Roman"/>
          <w:sz w:val="28"/>
          <w:szCs w:val="28"/>
        </w:rPr>
      </w:pPr>
      <w:r w:rsidRPr="00F5797B">
        <w:rPr>
          <w:rFonts w:ascii="Times New Roman" w:hAnsi="Times New Roman" w:cs="Times New Roman"/>
          <w:sz w:val="28"/>
          <w:szCs w:val="28"/>
        </w:rPr>
        <w:t>«Освітня політика»</w:t>
      </w:r>
    </w:p>
    <w:p w:rsidR="00DE392C" w:rsidRDefault="00DE392C" w:rsidP="00DE392C">
      <w:pPr>
        <w:pStyle w:val="HTML"/>
        <w:spacing w:line="540" w:lineRule="atLeast"/>
        <w:jc w:val="center"/>
        <w:rPr>
          <w:rFonts w:ascii="Times New Roman" w:hAnsi="Times New Roman" w:cs="Times New Roman"/>
          <w:sz w:val="28"/>
          <w:szCs w:val="28"/>
        </w:rPr>
      </w:pPr>
      <w:r>
        <w:rPr>
          <w:rFonts w:ascii="Times New Roman" w:hAnsi="Times New Roman" w:cs="Times New Roman"/>
          <w:sz w:val="28"/>
          <w:szCs w:val="28"/>
        </w:rPr>
        <w:t xml:space="preserve">Тема: </w:t>
      </w:r>
    </w:p>
    <w:p w:rsidR="00DE392C" w:rsidRDefault="00DE392C" w:rsidP="00DE392C">
      <w:pPr>
        <w:jc w:val="center"/>
        <w:rPr>
          <w:rFonts w:ascii="Times New Roman" w:hAnsi="Times New Roman" w:cs="Times New Roman"/>
          <w:sz w:val="28"/>
          <w:szCs w:val="28"/>
          <w:lang w:val="ru-RU"/>
        </w:rPr>
      </w:pPr>
      <w:r>
        <w:rPr>
          <w:rFonts w:ascii="Times New Roman" w:hAnsi="Times New Roman" w:cs="Times New Roman"/>
          <w:sz w:val="28"/>
          <w:szCs w:val="28"/>
        </w:rPr>
        <w:t xml:space="preserve">«Ознайомитись з текстом Закону України </w:t>
      </w:r>
      <w:r w:rsidRPr="00F96EAA">
        <w:rPr>
          <w:rFonts w:ascii="Times New Roman" w:hAnsi="Times New Roman" w:cs="Times New Roman"/>
          <w:sz w:val="28"/>
          <w:szCs w:val="28"/>
          <w:lang w:val="ru-RU"/>
        </w:rPr>
        <w:t>“</w:t>
      </w:r>
      <w:r>
        <w:rPr>
          <w:rFonts w:ascii="Times New Roman" w:hAnsi="Times New Roman" w:cs="Times New Roman"/>
          <w:sz w:val="28"/>
          <w:szCs w:val="28"/>
        </w:rPr>
        <w:t>Про освіту</w:t>
      </w:r>
      <w:r w:rsidRPr="00F96EAA">
        <w:rPr>
          <w:rFonts w:ascii="Times New Roman" w:hAnsi="Times New Roman" w:cs="Times New Roman"/>
          <w:sz w:val="28"/>
          <w:szCs w:val="28"/>
          <w:lang w:val="ru-RU"/>
        </w:rPr>
        <w:t>”</w:t>
      </w:r>
      <w:r>
        <w:rPr>
          <w:rFonts w:ascii="Times New Roman" w:hAnsi="Times New Roman" w:cs="Times New Roman"/>
          <w:sz w:val="28"/>
          <w:szCs w:val="28"/>
          <w:lang w:val="ru-RU"/>
        </w:rPr>
        <w:t>(2017р.)</w:t>
      </w:r>
    </w:p>
    <w:p w:rsidR="00DE392C" w:rsidRDefault="00DE392C" w:rsidP="00DE392C">
      <w:pPr>
        <w:jc w:val="center"/>
        <w:rPr>
          <w:rFonts w:ascii="Times New Roman" w:hAnsi="Times New Roman" w:cs="Times New Roman"/>
          <w:sz w:val="28"/>
          <w:szCs w:val="28"/>
          <w:lang w:val="ru-RU"/>
        </w:rPr>
      </w:pPr>
      <w:proofErr w:type="spellStart"/>
      <w:r>
        <w:rPr>
          <w:rFonts w:ascii="Times New Roman" w:hAnsi="Times New Roman" w:cs="Times New Roman"/>
          <w:sz w:val="28"/>
          <w:szCs w:val="28"/>
          <w:lang w:val="ru-RU"/>
        </w:rPr>
        <w:t>З'ясувати</w:t>
      </w:r>
      <w:proofErr w:type="spellEnd"/>
      <w:r>
        <w:rPr>
          <w:rFonts w:ascii="Times New Roman" w:hAnsi="Times New Roman" w:cs="Times New Roman"/>
          <w:sz w:val="28"/>
          <w:szCs w:val="28"/>
          <w:lang w:val="ru-RU"/>
        </w:rPr>
        <w:t xml:space="preserve"> як </w:t>
      </w:r>
      <w:proofErr w:type="spellStart"/>
      <w:r>
        <w:rPr>
          <w:rFonts w:ascii="Times New Roman" w:hAnsi="Times New Roman" w:cs="Times New Roman"/>
          <w:sz w:val="28"/>
          <w:szCs w:val="28"/>
          <w:lang w:val="ru-RU"/>
        </w:rPr>
        <w:t>змінився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перерозподіл</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функцій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управління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між</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суб'єктами</w:t>
      </w:r>
      <w:proofErr w:type="spellEnd"/>
    </w:p>
    <w:p w:rsidR="00DE392C" w:rsidRPr="00407AC4" w:rsidRDefault="00DE392C" w:rsidP="00DE392C">
      <w:pPr>
        <w:pStyle w:val="HTML"/>
        <w:spacing w:line="540" w:lineRule="atLeast"/>
        <w:jc w:val="center"/>
        <w:rPr>
          <w:rFonts w:ascii="inherit" w:hAnsi="inherit"/>
          <w:color w:val="222222"/>
          <w:sz w:val="42"/>
          <w:szCs w:val="42"/>
        </w:rPr>
      </w:pPr>
      <w:r>
        <w:rPr>
          <w:rFonts w:ascii="Times New Roman" w:hAnsi="Times New Roman" w:cs="Times New Roman"/>
          <w:sz w:val="28"/>
          <w:szCs w:val="28"/>
          <w:lang w:val="ru-RU"/>
        </w:rPr>
        <w:t xml:space="preserve">на </w:t>
      </w:r>
      <w:proofErr w:type="spellStart"/>
      <w:r>
        <w:rPr>
          <w:rFonts w:ascii="Times New Roman" w:hAnsi="Times New Roman" w:cs="Times New Roman"/>
          <w:sz w:val="28"/>
          <w:szCs w:val="28"/>
          <w:lang w:val="ru-RU"/>
        </w:rPr>
        <w:t>національному</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регіональному</w:t>
      </w:r>
      <w:proofErr w:type="spellEnd"/>
      <w:r>
        <w:rPr>
          <w:rFonts w:ascii="Times New Roman" w:hAnsi="Times New Roman" w:cs="Times New Roman"/>
          <w:sz w:val="28"/>
          <w:szCs w:val="28"/>
          <w:lang w:val="ru-RU"/>
        </w:rPr>
        <w:t xml:space="preserve"> й </w:t>
      </w:r>
      <w:proofErr w:type="spellStart"/>
      <w:r>
        <w:rPr>
          <w:rFonts w:ascii="Times New Roman" w:hAnsi="Times New Roman" w:cs="Times New Roman"/>
          <w:sz w:val="28"/>
          <w:szCs w:val="28"/>
          <w:lang w:val="ru-RU"/>
        </w:rPr>
        <w:t>місцевому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рівнях</w:t>
      </w:r>
      <w:proofErr w:type="spellEnd"/>
      <w:r>
        <w:rPr>
          <w:rFonts w:ascii="Times New Roman" w:hAnsi="Times New Roman" w:cs="Times New Roman"/>
          <w:sz w:val="28"/>
          <w:szCs w:val="28"/>
        </w:rPr>
        <w:t xml:space="preserve">» </w:t>
      </w:r>
    </w:p>
    <w:p w:rsidR="00DE392C" w:rsidRPr="00F5797B" w:rsidRDefault="00DE392C" w:rsidP="00DE392C">
      <w:pPr>
        <w:jc w:val="center"/>
        <w:rPr>
          <w:rFonts w:ascii="Times New Roman" w:hAnsi="Times New Roman" w:cs="Times New Roman"/>
          <w:sz w:val="28"/>
          <w:szCs w:val="28"/>
        </w:rPr>
      </w:pPr>
    </w:p>
    <w:p w:rsidR="00DE392C" w:rsidRDefault="00DE392C" w:rsidP="00DE392C">
      <w:pPr>
        <w:jc w:val="center"/>
        <w:rPr>
          <w:rFonts w:ascii="Times New Roman" w:hAnsi="Times New Roman" w:cs="Times New Roman"/>
          <w:sz w:val="28"/>
          <w:szCs w:val="28"/>
        </w:rPr>
      </w:pPr>
    </w:p>
    <w:p w:rsidR="00DE392C" w:rsidRDefault="00DE392C" w:rsidP="00DE392C">
      <w:pPr>
        <w:jc w:val="center"/>
        <w:rPr>
          <w:rFonts w:ascii="Times New Roman" w:hAnsi="Times New Roman" w:cs="Times New Roman"/>
          <w:sz w:val="28"/>
          <w:szCs w:val="28"/>
        </w:rPr>
      </w:pPr>
    </w:p>
    <w:p w:rsidR="00DE392C" w:rsidRDefault="00DE392C" w:rsidP="00DE392C">
      <w:pPr>
        <w:jc w:val="center"/>
        <w:rPr>
          <w:rFonts w:ascii="Times New Roman" w:hAnsi="Times New Roman" w:cs="Times New Roman"/>
          <w:sz w:val="28"/>
          <w:szCs w:val="28"/>
        </w:rPr>
      </w:pPr>
    </w:p>
    <w:p w:rsidR="00DE392C" w:rsidRDefault="00DE392C" w:rsidP="00DE392C">
      <w:pPr>
        <w:jc w:val="center"/>
        <w:rPr>
          <w:rFonts w:ascii="Times New Roman" w:hAnsi="Times New Roman" w:cs="Times New Roman"/>
          <w:sz w:val="28"/>
          <w:szCs w:val="28"/>
        </w:rPr>
      </w:pPr>
    </w:p>
    <w:p w:rsidR="00DE392C" w:rsidRPr="00F5797B" w:rsidRDefault="00DE392C" w:rsidP="00DE392C">
      <w:pPr>
        <w:rPr>
          <w:rFonts w:ascii="Times New Roman" w:hAnsi="Times New Roman" w:cs="Times New Roman"/>
          <w:sz w:val="28"/>
          <w:szCs w:val="28"/>
        </w:rPr>
      </w:pPr>
    </w:p>
    <w:p w:rsidR="00DE392C" w:rsidRDefault="00DE392C" w:rsidP="00DE392C">
      <w:pPr>
        <w:jc w:val="center"/>
        <w:rPr>
          <w:rFonts w:ascii="Times New Roman" w:hAnsi="Times New Roman" w:cs="Times New Roman"/>
          <w:sz w:val="28"/>
          <w:szCs w:val="28"/>
        </w:rPr>
      </w:pPr>
    </w:p>
    <w:p w:rsidR="00DE392C" w:rsidRDefault="00DE392C" w:rsidP="00DE392C">
      <w:pPr>
        <w:jc w:val="center"/>
        <w:rPr>
          <w:rFonts w:ascii="Times New Roman" w:hAnsi="Times New Roman" w:cs="Times New Roman"/>
          <w:sz w:val="28"/>
          <w:szCs w:val="28"/>
        </w:rPr>
      </w:pPr>
    </w:p>
    <w:p w:rsidR="00DE392C" w:rsidRDefault="00DE392C" w:rsidP="00DE392C">
      <w:pPr>
        <w:jc w:val="center"/>
        <w:rPr>
          <w:rFonts w:ascii="Times New Roman" w:hAnsi="Times New Roman" w:cs="Times New Roman"/>
          <w:sz w:val="28"/>
          <w:szCs w:val="28"/>
        </w:rPr>
      </w:pPr>
    </w:p>
    <w:p w:rsidR="00DE392C" w:rsidRDefault="00DE392C" w:rsidP="00DE392C">
      <w:pPr>
        <w:rPr>
          <w:rFonts w:ascii="Times New Roman" w:hAnsi="Times New Roman" w:cs="Times New Roman"/>
          <w:sz w:val="28"/>
          <w:szCs w:val="28"/>
        </w:rPr>
      </w:pPr>
    </w:p>
    <w:p w:rsidR="00DE392C" w:rsidRDefault="00DE392C" w:rsidP="00DE392C">
      <w:pPr>
        <w:ind w:firstLine="5954"/>
        <w:rPr>
          <w:rFonts w:ascii="Times New Roman" w:hAnsi="Times New Roman" w:cs="Times New Roman"/>
          <w:sz w:val="28"/>
          <w:szCs w:val="28"/>
        </w:rPr>
      </w:pPr>
      <w:r>
        <w:rPr>
          <w:rFonts w:ascii="Times New Roman" w:hAnsi="Times New Roman" w:cs="Times New Roman"/>
          <w:sz w:val="28"/>
          <w:szCs w:val="28"/>
        </w:rPr>
        <w:t>Студент</w:t>
      </w:r>
      <w:r w:rsidRPr="00F5797B">
        <w:rPr>
          <w:rFonts w:ascii="Times New Roman" w:hAnsi="Times New Roman" w:cs="Times New Roman"/>
          <w:sz w:val="28"/>
          <w:szCs w:val="28"/>
        </w:rPr>
        <w:t xml:space="preserve"> 11КНм</w:t>
      </w:r>
      <w:r>
        <w:rPr>
          <w:rFonts w:ascii="Times New Roman" w:hAnsi="Times New Roman" w:cs="Times New Roman"/>
          <w:sz w:val="28"/>
          <w:szCs w:val="28"/>
        </w:rPr>
        <w:t xml:space="preserve"> групи:</w:t>
      </w:r>
    </w:p>
    <w:p w:rsidR="00DE392C" w:rsidRPr="00F5797B" w:rsidRDefault="00DE392C" w:rsidP="00DE392C">
      <w:pPr>
        <w:ind w:firstLine="5954"/>
        <w:rPr>
          <w:rFonts w:ascii="Times New Roman" w:hAnsi="Times New Roman" w:cs="Times New Roman"/>
          <w:sz w:val="28"/>
          <w:szCs w:val="28"/>
        </w:rPr>
      </w:pPr>
      <w:r>
        <w:rPr>
          <w:rFonts w:ascii="Times New Roman" w:hAnsi="Times New Roman" w:cs="Times New Roman"/>
          <w:sz w:val="28"/>
          <w:szCs w:val="28"/>
        </w:rPr>
        <w:t>Логвиненко Володимир</w:t>
      </w:r>
    </w:p>
    <w:p w:rsidR="00DE392C" w:rsidRDefault="00DE392C" w:rsidP="00DE392C">
      <w:pPr>
        <w:ind w:firstLine="5954"/>
        <w:rPr>
          <w:rFonts w:ascii="Times New Roman" w:hAnsi="Times New Roman" w:cs="Times New Roman"/>
          <w:sz w:val="28"/>
          <w:szCs w:val="28"/>
        </w:rPr>
      </w:pPr>
      <w:r w:rsidRPr="00F5797B">
        <w:rPr>
          <w:rFonts w:ascii="Times New Roman" w:hAnsi="Times New Roman" w:cs="Times New Roman"/>
          <w:sz w:val="28"/>
          <w:szCs w:val="28"/>
        </w:rPr>
        <w:t xml:space="preserve">Викладач: </w:t>
      </w:r>
    </w:p>
    <w:p w:rsidR="00DE392C" w:rsidRPr="00F5797B" w:rsidRDefault="00DE392C" w:rsidP="00DE392C">
      <w:pPr>
        <w:ind w:firstLine="5954"/>
        <w:rPr>
          <w:rFonts w:ascii="Times New Roman" w:hAnsi="Times New Roman" w:cs="Times New Roman"/>
          <w:sz w:val="28"/>
          <w:szCs w:val="28"/>
          <w:lang w:val="ru-RU"/>
        </w:rPr>
      </w:pPr>
      <w:proofErr w:type="spellStart"/>
      <w:r w:rsidRPr="00F5797B">
        <w:rPr>
          <w:rFonts w:ascii="Times New Roman" w:hAnsi="Times New Roman" w:cs="Times New Roman"/>
          <w:sz w:val="28"/>
          <w:szCs w:val="28"/>
        </w:rPr>
        <w:t>Процька</w:t>
      </w:r>
      <w:proofErr w:type="spellEnd"/>
      <w:r w:rsidRPr="00F5797B">
        <w:rPr>
          <w:rFonts w:ascii="Times New Roman" w:hAnsi="Times New Roman" w:cs="Times New Roman"/>
          <w:sz w:val="28"/>
          <w:szCs w:val="28"/>
        </w:rPr>
        <w:t xml:space="preserve"> Світлана Миколаївна</w:t>
      </w:r>
    </w:p>
    <w:p w:rsidR="00C36063" w:rsidRPr="00F5797B" w:rsidRDefault="00DE392C" w:rsidP="00150CB6">
      <w:pPr>
        <w:rPr>
          <w:rFonts w:ascii="Times New Roman" w:hAnsi="Times New Roman" w:cs="Times New Roman"/>
          <w:noProof/>
          <w:sz w:val="28"/>
          <w:szCs w:val="28"/>
          <w:lang w:val="ru-RU" w:eastAsia="uk-UA"/>
        </w:rPr>
      </w:pPr>
      <w:r>
        <w:rPr>
          <w:rFonts w:ascii="Times New Roman" w:hAnsi="Times New Roman" w:cs="Times New Roman"/>
          <w:noProof/>
          <w:sz w:val="28"/>
          <w:szCs w:val="28"/>
          <w:lang w:val="ru-RU" w:eastAsia="uk-UA"/>
        </w:rPr>
        <w:br w:type="page"/>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lastRenderedPageBreak/>
        <w:t>23 червня </w:t>
      </w:r>
      <w:r w:rsidRPr="00F5797B">
        <w:rPr>
          <w:rFonts w:ascii="Times New Roman" w:eastAsia="Times New Roman" w:hAnsi="Times New Roman" w:cs="Times New Roman"/>
          <w:color w:val="000000" w:themeColor="text1"/>
          <w:sz w:val="28"/>
          <w:szCs w:val="28"/>
          <w:lang w:eastAsia="uk-UA"/>
        </w:rPr>
        <w:t>Комітет Верховної Ради з питань науки і освіти рекомендував Верховній Раді </w:t>
      </w:r>
      <w:r w:rsidRPr="00F5797B">
        <w:rPr>
          <w:rFonts w:ascii="Times New Roman" w:eastAsia="Times New Roman" w:hAnsi="Times New Roman" w:cs="Times New Roman"/>
          <w:color w:val="000000"/>
          <w:sz w:val="28"/>
          <w:szCs w:val="28"/>
          <w:lang w:eastAsia="uk-UA"/>
        </w:rPr>
        <w:t xml:space="preserve">прийняти у другому читанні та у цілому новий закон "Про </w:t>
      </w:r>
      <w:r w:rsidR="00DE392C">
        <w:rPr>
          <w:rFonts w:ascii="Times New Roman" w:eastAsia="Times New Roman" w:hAnsi="Times New Roman" w:cs="Times New Roman"/>
          <w:color w:val="000000"/>
          <w:sz w:val="28"/>
          <w:szCs w:val="28"/>
          <w:lang w:eastAsia="uk-UA"/>
        </w:rPr>
        <w:t>о</w:t>
      </w:r>
      <w:r w:rsidRPr="00F5797B">
        <w:rPr>
          <w:rFonts w:ascii="Times New Roman" w:eastAsia="Times New Roman" w:hAnsi="Times New Roman" w:cs="Times New Roman"/>
          <w:color w:val="000000"/>
          <w:sz w:val="28"/>
          <w:szCs w:val="28"/>
          <w:lang w:eastAsia="uk-UA"/>
        </w:rPr>
        <w:t>світу".</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Робота над законопроектом тривала декілька років.</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Після першого читання до законопроекту надійшло близько 1600 пропозицій і правок від народних депутатів, значна частина яких була цілком або частково врахована у редакції, підготовленій до другого читання.</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Також була врахована велика кількість зауважень, що надійшли від органів виконавчої влади, Головного юридичного управління Верховної ради, закладів освіти і науки, окремих фахівців.</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 xml:space="preserve">У доопрацюванні законопроекту брали участь декілька сотень провідних фахівців, що представляли заклади всіх рівнів освіти, науковців, спеціалізовану (мистецьку, спортивну, військову, наукову) освіту, батьків, роботодавців, органи управління освітою та інших </w:t>
      </w:r>
      <w:proofErr w:type="spellStart"/>
      <w:r w:rsidRPr="00F5797B">
        <w:rPr>
          <w:rFonts w:ascii="Times New Roman" w:eastAsia="Times New Roman" w:hAnsi="Times New Roman" w:cs="Times New Roman"/>
          <w:color w:val="000000"/>
          <w:sz w:val="28"/>
          <w:szCs w:val="28"/>
          <w:lang w:eastAsia="uk-UA"/>
        </w:rPr>
        <w:t>стейкхолдерів</w:t>
      </w:r>
      <w:proofErr w:type="spellEnd"/>
      <w:r w:rsidRPr="00F5797B">
        <w:rPr>
          <w:rFonts w:ascii="Times New Roman" w:eastAsia="Times New Roman" w:hAnsi="Times New Roman" w:cs="Times New Roman"/>
          <w:color w:val="000000"/>
          <w:sz w:val="28"/>
          <w:szCs w:val="28"/>
          <w:lang w:eastAsia="uk-UA"/>
        </w:rPr>
        <w:t>.</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 xml:space="preserve">Внаслідок цього вирішено більшість складних дискусійних питань, чіткіше виписано норми закону, </w:t>
      </w:r>
      <w:proofErr w:type="spellStart"/>
      <w:r w:rsidRPr="00F5797B">
        <w:rPr>
          <w:rFonts w:ascii="Times New Roman" w:eastAsia="Times New Roman" w:hAnsi="Times New Roman" w:cs="Times New Roman"/>
          <w:color w:val="000000"/>
          <w:sz w:val="28"/>
          <w:szCs w:val="28"/>
          <w:lang w:eastAsia="uk-UA"/>
        </w:rPr>
        <w:t>усунено</w:t>
      </w:r>
      <w:proofErr w:type="spellEnd"/>
      <w:r w:rsidRPr="00F5797B">
        <w:rPr>
          <w:rFonts w:ascii="Times New Roman" w:eastAsia="Times New Roman" w:hAnsi="Times New Roman" w:cs="Times New Roman"/>
          <w:color w:val="000000"/>
          <w:sz w:val="28"/>
          <w:szCs w:val="28"/>
          <w:lang w:eastAsia="uk-UA"/>
        </w:rPr>
        <w:t xml:space="preserve"> колізії між окремими статтями.</w:t>
      </w:r>
    </w:p>
    <w:p w:rsidR="007C7220" w:rsidRPr="00DE392C"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DE392C">
        <w:rPr>
          <w:rFonts w:ascii="Times New Roman" w:eastAsia="Times New Roman" w:hAnsi="Times New Roman" w:cs="Times New Roman"/>
          <w:bCs/>
          <w:color w:val="000000"/>
          <w:sz w:val="28"/>
          <w:szCs w:val="28"/>
          <w:lang w:eastAsia="uk-UA"/>
        </w:rPr>
        <w:t>Безумовно, законопроект не вирішує всіх проблем української освіти, що накопичувалися десятиріччями. Але він створює для цього міцне законодавче підґрунтя.</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Результат буде залежати від всіх. Насамперед, від роботи викладачів і закладів освіти, яким надається набагато більша свобода у виборі змісту освіти і форм навчання, а також від спроможності держави забезпечити освіту необхідними для розвитку ресурсами.</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Головне, що дає новий закон, це нові можливості для розвитку і підвищення своєї конкурентоспроможності здобувачам освіти, освітянам та закладам освіти.</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Це надзвичайно важливо сьогодні, коли необхідно швидко реагувати на численні виклики, пов’язані з паралельними реформами в багатьох інших сферах, економічними проблемами, новими технологіями, глобалізацією освітнього простору тощо.</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Минулі 25 років, а також досвід СРСР та інших держав переконливо свідчать про неможливість вирішення наявних проблем в парадигмах жорстко централізованої моделі управління, патерналізму і створення міцних управлінських вертикалей.</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lastRenderedPageBreak/>
        <w:t>Потрібно шукати інші рішення. Частину з них безпосередньо дає новий закон.</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Стосовно інших він створює можливості для всіх учасників освітнього процесу, які, тим не менш, мають самостійно пройти свою частину шляху.</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Новий закон не тільки надає, він і забирає. Зокрема, він позбавляє невластивих повноважень з безпосереднього управління закладами освіти МОН та місцеві органи управління освітою.</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DE392C">
        <w:rPr>
          <w:rFonts w:ascii="Times New Roman" w:eastAsia="Times New Roman" w:hAnsi="Times New Roman" w:cs="Times New Roman"/>
          <w:bCs/>
          <w:color w:val="000000"/>
          <w:sz w:val="28"/>
          <w:szCs w:val="28"/>
          <w:lang w:eastAsia="uk-UA"/>
        </w:rPr>
        <w:t>Навіть при виконанні функцій засновника ці органи не мають права втручатися в діяльність закладу освіти, що здійснюється ним у межах його автономних прав, визначених законом та установчими документами</w:t>
      </w:r>
      <w:r w:rsidRPr="00F5797B">
        <w:rPr>
          <w:rFonts w:ascii="Times New Roman" w:eastAsia="Times New Roman" w:hAnsi="Times New Roman" w:cs="Times New Roman"/>
          <w:color w:val="000000"/>
          <w:sz w:val="28"/>
          <w:szCs w:val="28"/>
          <w:lang w:eastAsia="uk-UA"/>
        </w:rPr>
        <w:t> (стаття 25.3).</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Закон розподіляє компетенцію органів влади і сфери відповідальності в освіті. Тим самим він позбавляє місцеві органи влади можливості посилатися на вказівки чи відсутність вказівок МОН з питань, які вони мають вирішувати самостійно.</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Аналогічно і заклади освіти в межах своєї відповідальності не зможуть посилатися на вказівки чи відсутність вказівок місцевих органів управління освітою.</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Найбільше втрачають від нового закону працівники районних, міських та обласних відділів освіти. Закон не тільки не передбачає прямо існування таких органів, залишаючи це на розсуд відповідних місцевих рад. Він не передбачає і багатьох звичних для їх працівників функцій.</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Це не означає, що такі органи обов’язково мають зникнути. Але якщо вони залишаться, то мають кардинально змінитися, а їх працівникам доведеться багато чому вчитися. У тому числі й переглядати стереотипи своїх взаємовідносин із закладами освіти та педагогами.</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Також вперше створено систему гарантування права на освіту для осіб з особливими потребами (статті 18, 19 та ін.).</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 xml:space="preserve">Закон закріплює право громадян здобувати не тільки традиційні види формальної освіти (дошкільну, загальну середню, професійну, вищу), позашкільну та післядипломну освіту, але також неформальну та </w:t>
      </w:r>
      <w:proofErr w:type="spellStart"/>
      <w:r w:rsidRPr="00F5797B">
        <w:rPr>
          <w:rFonts w:ascii="Times New Roman" w:eastAsia="Times New Roman" w:hAnsi="Times New Roman" w:cs="Times New Roman"/>
          <w:color w:val="000000"/>
          <w:sz w:val="28"/>
          <w:szCs w:val="28"/>
          <w:lang w:eastAsia="uk-UA"/>
        </w:rPr>
        <w:t>інформальну</w:t>
      </w:r>
      <w:proofErr w:type="spellEnd"/>
      <w:r w:rsidRPr="00F5797B">
        <w:rPr>
          <w:rFonts w:ascii="Times New Roman" w:eastAsia="Times New Roman" w:hAnsi="Times New Roman" w:cs="Times New Roman"/>
          <w:color w:val="000000"/>
          <w:sz w:val="28"/>
          <w:szCs w:val="28"/>
          <w:lang w:eastAsia="uk-UA"/>
        </w:rPr>
        <w:t xml:space="preserve"> освіту.</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Він гарантує цим новим видам державну підтримку і передбачає створення механізмів офіційного визнання їх результатів (статті 3.3, 9.1, 9.5).</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lastRenderedPageBreak/>
        <w:t>Це має важливе значення для стимулювання змін у традиційних ланках освіти, бо виникає конкуренція між закладами і формами здобуття освіти. Але водночас через зняття бар’єрів для застосування сучасних технологій і альтернативних форм організації освітнього процесу створюється можливість більш ефективного захисту вітчизняних закладів освіти в умовах відкритого глобального світового освітнього простору.</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 xml:space="preserve">Важливим є і те, що неформальна та </w:t>
      </w:r>
      <w:proofErr w:type="spellStart"/>
      <w:r w:rsidRPr="00F5797B">
        <w:rPr>
          <w:rFonts w:ascii="Times New Roman" w:eastAsia="Times New Roman" w:hAnsi="Times New Roman" w:cs="Times New Roman"/>
          <w:color w:val="000000"/>
          <w:sz w:val="28"/>
          <w:szCs w:val="28"/>
          <w:lang w:eastAsia="uk-UA"/>
        </w:rPr>
        <w:t>інформальна</w:t>
      </w:r>
      <w:proofErr w:type="spellEnd"/>
      <w:r w:rsidRPr="00F5797B">
        <w:rPr>
          <w:rFonts w:ascii="Times New Roman" w:eastAsia="Times New Roman" w:hAnsi="Times New Roman" w:cs="Times New Roman"/>
          <w:color w:val="000000"/>
          <w:sz w:val="28"/>
          <w:szCs w:val="28"/>
          <w:lang w:eastAsia="uk-UA"/>
        </w:rPr>
        <w:t xml:space="preserve"> освіта дають змогу більш ефективно вирішувати фінансові проблеми навчання в малих групах та класах, наближають зміст освіти і методи навчання до інтересів та потреб конкретного здобувача.</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Найбільш актуальними такі новели є для вищої освіти і освіти дорослих, де вітчизняні заклади освіти поступово здають позиції під тиском як традиційних, так і нових форм навчання, що пропонують провідні європейські та північноамериканські освітні інституції.</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Здобувачі освіти отримують право впливати на зміст освіти. Стаття 33 передбачає, що </w:t>
      </w:r>
      <w:r w:rsidRPr="00F5797B">
        <w:rPr>
          <w:rFonts w:ascii="Times New Roman" w:eastAsia="Times New Roman" w:hAnsi="Times New Roman" w:cs="Times New Roman"/>
          <w:b/>
          <w:bCs/>
          <w:color w:val="000000"/>
          <w:sz w:val="28"/>
          <w:szCs w:val="28"/>
          <w:lang w:eastAsia="uk-UA"/>
        </w:rPr>
        <w:t>освітні програми повинні передбачати освітні компоненти (насамперед, навчальні предмети) для вільного вибору здобувачів освіти</w:t>
      </w:r>
      <w:r w:rsidRPr="00F5797B">
        <w:rPr>
          <w:rFonts w:ascii="Times New Roman" w:eastAsia="Times New Roman" w:hAnsi="Times New Roman" w:cs="Times New Roman"/>
          <w:color w:val="000000"/>
          <w:sz w:val="28"/>
          <w:szCs w:val="28"/>
          <w:lang w:eastAsia="uk-UA"/>
        </w:rPr>
        <w:t>.</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Закріплюється право учасників освітнього процесу на доступ до публічних освітніх, наукових та інформаційних ресурсів, у тому числі до ресурсів Інтернет, електронних підручників та інших мультимедійних навчальних ресурсів (статті 3.4, 53.1, 54.1).</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Додатково встановлюється вимога про вільний доступ до наукового і методичного забезпечення освіти, яке створене за кошти державного та/або місцевих бюджетів (стаття 74.4).</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Передбачено створення та функціонування спеціального інформаційного ресурсу в мережі Інтернет, на якому у вільному доступі в повному обсязі розміщуються безкоштовні електронні версії підручників для здобуття повної загальної середньої освіти (стаття 74.5).</w:t>
      </w:r>
    </w:p>
    <w:p w:rsidR="007C7220" w:rsidRPr="00F5797B" w:rsidRDefault="007C7220" w:rsidP="007C7220">
      <w:pPr>
        <w:shd w:val="clear" w:color="auto" w:fill="FFFFFF"/>
        <w:spacing w:after="150" w:line="384" w:lineRule="atLeast"/>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Стаття 53 законопроекту суттєво розширює інші права здобувачів освіти, порівняно з чинним законом, надаючи їм право на:</w:t>
      </w:r>
    </w:p>
    <w:p w:rsidR="007C7220" w:rsidRPr="00F5797B" w:rsidRDefault="007C7220" w:rsidP="007C7220">
      <w:pPr>
        <w:shd w:val="clear" w:color="auto" w:fill="FFFFFF"/>
        <w:spacing w:after="150" w:line="384" w:lineRule="atLeast"/>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 </w:t>
      </w:r>
      <w:r w:rsidRPr="00F5797B">
        <w:rPr>
          <w:rFonts w:ascii="Times New Roman" w:eastAsia="Times New Roman" w:hAnsi="Times New Roman" w:cs="Times New Roman"/>
          <w:b/>
          <w:bCs/>
          <w:color w:val="000000"/>
          <w:sz w:val="28"/>
          <w:szCs w:val="28"/>
          <w:lang w:eastAsia="uk-UA"/>
        </w:rPr>
        <w:t>індивідуальну освітню траєкторію</w:t>
      </w:r>
      <w:r w:rsidRPr="00F5797B">
        <w:rPr>
          <w:rFonts w:ascii="Times New Roman" w:eastAsia="Times New Roman" w:hAnsi="Times New Roman" w:cs="Times New Roman"/>
          <w:color w:val="000000"/>
          <w:sz w:val="28"/>
          <w:szCs w:val="28"/>
          <w:lang w:eastAsia="uk-UA"/>
        </w:rPr>
        <w:t>, що реалізується, зокрема, через вільний вибір видів, форм і темпу здобуття освіти, закладів освіти і запропонованих ними освітніх програм, навчальних дисциплін та рівня їх складності, методів і засобів навчання;</w:t>
      </w:r>
    </w:p>
    <w:p w:rsidR="007C7220" w:rsidRPr="00F5797B" w:rsidRDefault="007C7220" w:rsidP="007C7220">
      <w:pPr>
        <w:shd w:val="clear" w:color="auto" w:fill="FFFFFF"/>
        <w:spacing w:after="150" w:line="384" w:lineRule="atLeast"/>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 </w:t>
      </w:r>
      <w:r w:rsidRPr="00F5797B">
        <w:rPr>
          <w:rFonts w:ascii="Times New Roman" w:eastAsia="Times New Roman" w:hAnsi="Times New Roman" w:cs="Times New Roman"/>
          <w:b/>
          <w:bCs/>
          <w:color w:val="000000"/>
          <w:sz w:val="28"/>
          <w:szCs w:val="28"/>
          <w:lang w:eastAsia="uk-UA"/>
        </w:rPr>
        <w:t>справедливе і об’єктивне оцінювання результатів навчання</w:t>
      </w:r>
      <w:r w:rsidRPr="00F5797B">
        <w:rPr>
          <w:rFonts w:ascii="Times New Roman" w:eastAsia="Times New Roman" w:hAnsi="Times New Roman" w:cs="Times New Roman"/>
          <w:color w:val="000000"/>
          <w:sz w:val="28"/>
          <w:szCs w:val="28"/>
          <w:lang w:eastAsia="uk-UA"/>
        </w:rPr>
        <w:t>;</w:t>
      </w:r>
    </w:p>
    <w:p w:rsidR="007C7220" w:rsidRPr="00F5797B" w:rsidRDefault="007C7220" w:rsidP="007C7220">
      <w:pPr>
        <w:shd w:val="clear" w:color="auto" w:fill="FFFFFF"/>
        <w:spacing w:after="150" w:line="384" w:lineRule="atLeast"/>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lastRenderedPageBreak/>
        <w:t>– свободу творчої, спортивної, оздоровчої, культурної, просвітницької, наукової і науково-технічної діяльності тощо;</w:t>
      </w:r>
    </w:p>
    <w:p w:rsidR="007C7220" w:rsidRPr="00F5797B" w:rsidRDefault="007C7220" w:rsidP="007C7220">
      <w:pPr>
        <w:shd w:val="clear" w:color="auto" w:fill="FFFFFF"/>
        <w:spacing w:after="150" w:line="384" w:lineRule="atLeast"/>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 захист під час освітнього процесу від приниження честі та гідності, будь-яких форм насильства та експлуатації, дискримінації за будь-якою ознакою, пропаганди та агітації, що завдає шкоди здоров’ю здобувача освіти.</w:t>
      </w:r>
    </w:p>
    <w:p w:rsidR="007C7220" w:rsidRPr="00F5797B" w:rsidRDefault="007C7220" w:rsidP="007C7220">
      <w:pPr>
        <w:shd w:val="clear" w:color="auto" w:fill="FFFFFF"/>
        <w:spacing w:after="150" w:line="384" w:lineRule="atLeast"/>
        <w:jc w:val="center"/>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b/>
          <w:bCs/>
          <w:color w:val="000000"/>
          <w:sz w:val="28"/>
          <w:szCs w:val="28"/>
          <w:lang w:eastAsia="uk-UA"/>
        </w:rPr>
        <w:t>АКАДЕМІЧНА ДОБРОЧЕСНІСТЬ</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Важливою новацією нового закону є запровадження норм стосовно академічної доброчесності (стаття 42).</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Її порушення останнім часом набули системного характеру і є суттєвою завадою на шляху інтеграції до світового освітнього і наукового простору.</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Під академічною доброчесністю розуміється сукупність етичних принципів та визначених законом правил, якими мають керуватися учасники освітнього процесу під час навчання, викладання та провадження наукової (творчої) діяльності з метою забезпечення довіри до результатів навчання та/або наукових (творчих) досягнень.</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Ідеологія цих норм полягає у тому, що згідно зі світовими традиціями, відповідальність за порушення академічної доброчесності, це, у першу чергу, відповідальність перед академічним співтовариством.</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Тому основний внесок в її забезпечення мають робити заклади освіти і органи професійного самоврядування.</w:t>
      </w:r>
    </w:p>
    <w:p w:rsidR="007C7220" w:rsidRPr="00F5797B" w:rsidRDefault="007C7220" w:rsidP="007C7220">
      <w:pPr>
        <w:shd w:val="clear" w:color="auto" w:fill="FFFFFF"/>
        <w:spacing w:after="150" w:line="384" w:lineRule="atLeast"/>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b/>
          <w:bCs/>
          <w:color w:val="000000"/>
          <w:sz w:val="28"/>
          <w:szCs w:val="28"/>
          <w:lang w:eastAsia="uk-UA"/>
        </w:rPr>
        <w:t>Закон надає загальні визначення поняття академічної доброчесності та основних видів її порушень, а також рамкові вимоги щодо основних видів академічної відповідальності.</w:t>
      </w:r>
      <w:bookmarkStart w:id="0" w:name="_GoBack"/>
      <w:bookmarkEnd w:id="0"/>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Такий підхід дає змогу притягати порушників і до юридичної відповідальності (кримінальної, цивільної, адміністративної, дисциплінарної) у випадках, коли для цього є передбачені відповідними законами підстави.</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 xml:space="preserve">До основних видів порушень зараховано академічний плагіат, </w:t>
      </w:r>
      <w:proofErr w:type="spellStart"/>
      <w:r w:rsidRPr="00F5797B">
        <w:rPr>
          <w:rFonts w:ascii="Times New Roman" w:eastAsia="Times New Roman" w:hAnsi="Times New Roman" w:cs="Times New Roman"/>
          <w:color w:val="000000"/>
          <w:sz w:val="28"/>
          <w:szCs w:val="28"/>
          <w:lang w:eastAsia="uk-UA"/>
        </w:rPr>
        <w:t>самоплагіат</w:t>
      </w:r>
      <w:proofErr w:type="spellEnd"/>
      <w:r w:rsidRPr="00F5797B">
        <w:rPr>
          <w:rFonts w:ascii="Times New Roman" w:eastAsia="Times New Roman" w:hAnsi="Times New Roman" w:cs="Times New Roman"/>
          <w:color w:val="000000"/>
          <w:sz w:val="28"/>
          <w:szCs w:val="28"/>
          <w:lang w:eastAsia="uk-UA"/>
        </w:rPr>
        <w:t>, фабрикацію, фальсифікацію, списування, обман, хабарництво та необ’єктивне оцінювання.</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Передбачено можливість притягнення до академічної відповідальності не тільки викладачів, науковців і здобувачів освіти, але і закладів освіти.</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 xml:space="preserve">Академічна доброчесність є важливим фактором успішності як українських освіти і науки у цілому, так і кожного окремого здобувача освіти, викладача, науковця, закладу освіти. На ній базується довіра колег, </w:t>
      </w:r>
      <w:r w:rsidRPr="00F5797B">
        <w:rPr>
          <w:rFonts w:ascii="Times New Roman" w:eastAsia="Times New Roman" w:hAnsi="Times New Roman" w:cs="Times New Roman"/>
          <w:color w:val="000000"/>
          <w:sz w:val="28"/>
          <w:szCs w:val="28"/>
          <w:lang w:eastAsia="uk-UA"/>
        </w:rPr>
        <w:lastRenderedPageBreak/>
        <w:t xml:space="preserve">роботодавців, замовників освітніх і наукових послуг, спонсорів, </w:t>
      </w:r>
      <w:proofErr w:type="spellStart"/>
      <w:r w:rsidRPr="00F5797B">
        <w:rPr>
          <w:rFonts w:ascii="Times New Roman" w:eastAsia="Times New Roman" w:hAnsi="Times New Roman" w:cs="Times New Roman"/>
          <w:color w:val="000000"/>
          <w:sz w:val="28"/>
          <w:szCs w:val="28"/>
          <w:lang w:eastAsia="uk-UA"/>
        </w:rPr>
        <w:t>грантодавців</w:t>
      </w:r>
      <w:proofErr w:type="spellEnd"/>
      <w:r w:rsidRPr="00F5797B">
        <w:rPr>
          <w:rFonts w:ascii="Times New Roman" w:eastAsia="Times New Roman" w:hAnsi="Times New Roman" w:cs="Times New Roman"/>
          <w:color w:val="000000"/>
          <w:sz w:val="28"/>
          <w:szCs w:val="28"/>
          <w:lang w:eastAsia="uk-UA"/>
        </w:rPr>
        <w:t>, інших партнерів до результатів освітньої та наукової діяльності, необхідна для ресурсного забезпечення якісної освіти і наукових досліджень, успішність у подальшому житті.</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Дотримання університетом, його працівниками та студентами принципів академічної доброчесності підвищує їх шанси на участь у грантових проектах, прикладних дослідженнях, залучення їх як консультантів, експертів тощо.</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Також воно сприяє академічній мобільності і можливості кращого працевлаштування випускників, освітян та науковців.</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Що більше студенти, викладачі та науковці порушуватимуть академічну доброчесність, то меншою буде довіра до кожного окремого з них, навіть якщо вони особисто нічого не порушують, до закладів, в яких вини працюють, до українських освіти і науки у цілому.</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Про новації, які запроваджує новий закон, можна було б написати ще багато. Можливо, не всі вони відразу помітні пересічним освітянам, здобувачам освіти, батькам.</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Закон не містить і не може містити норм стосовно більш близьких і актуальних для них проблем – неякісних шкільних підручників, кваліфікації вчителів, умов їх праці, шкільних автобусів і доріг, застарілого чи взагалі відсутнього лабораторного обладнання тощо.</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Закон лише закладає інструменти для вирішення частини з найбільш болючих проблем.</w:t>
      </w:r>
    </w:p>
    <w:p w:rsidR="007C7220" w:rsidRPr="00F5797B" w:rsidRDefault="007C7220" w:rsidP="00DE392C">
      <w:pPr>
        <w:shd w:val="clear" w:color="auto" w:fill="FFFFFF"/>
        <w:spacing w:after="150" w:line="384" w:lineRule="atLeast"/>
        <w:ind w:firstLine="708"/>
        <w:rPr>
          <w:rFonts w:ascii="Times New Roman" w:eastAsia="Times New Roman" w:hAnsi="Times New Roman" w:cs="Times New Roman"/>
          <w:color w:val="000000"/>
          <w:sz w:val="28"/>
          <w:szCs w:val="28"/>
          <w:lang w:eastAsia="uk-UA"/>
        </w:rPr>
      </w:pPr>
      <w:r w:rsidRPr="00F5797B">
        <w:rPr>
          <w:rFonts w:ascii="Times New Roman" w:eastAsia="Times New Roman" w:hAnsi="Times New Roman" w:cs="Times New Roman"/>
          <w:color w:val="000000"/>
          <w:sz w:val="28"/>
          <w:szCs w:val="28"/>
          <w:lang w:eastAsia="uk-UA"/>
        </w:rPr>
        <w:t>Інше, значною мірою, буде залежати від стану економіки, політичної стабільності, нових технологічних викликів і багатьох інших обставин. Але у першу чергу – від наполегливої праці всіх освітян</w:t>
      </w:r>
    </w:p>
    <w:p w:rsidR="00891670" w:rsidRPr="00DE392C" w:rsidRDefault="00891670" w:rsidP="002356E7">
      <w:pPr>
        <w:rPr>
          <w:rFonts w:ascii="Times New Roman" w:hAnsi="Times New Roman" w:cs="Times New Roman"/>
          <w:noProof/>
          <w:sz w:val="28"/>
          <w:szCs w:val="28"/>
          <w:lang w:eastAsia="uk-UA"/>
        </w:rPr>
      </w:pPr>
    </w:p>
    <w:sectPr w:rsidR="00891670" w:rsidRPr="00DE392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F31"/>
    <w:rsid w:val="00075861"/>
    <w:rsid w:val="00097EEA"/>
    <w:rsid w:val="000A790D"/>
    <w:rsid w:val="00134CCD"/>
    <w:rsid w:val="00150CB6"/>
    <w:rsid w:val="001C2532"/>
    <w:rsid w:val="001F0204"/>
    <w:rsid w:val="002162B0"/>
    <w:rsid w:val="002356E7"/>
    <w:rsid w:val="00263101"/>
    <w:rsid w:val="002855EE"/>
    <w:rsid w:val="00295F7D"/>
    <w:rsid w:val="00312B02"/>
    <w:rsid w:val="00355CC6"/>
    <w:rsid w:val="00386FB1"/>
    <w:rsid w:val="004113BB"/>
    <w:rsid w:val="00551858"/>
    <w:rsid w:val="00583729"/>
    <w:rsid w:val="005F7DE5"/>
    <w:rsid w:val="00643459"/>
    <w:rsid w:val="006505F4"/>
    <w:rsid w:val="0067587D"/>
    <w:rsid w:val="00700069"/>
    <w:rsid w:val="00711C29"/>
    <w:rsid w:val="007206AF"/>
    <w:rsid w:val="0079489F"/>
    <w:rsid w:val="007C7220"/>
    <w:rsid w:val="007F4328"/>
    <w:rsid w:val="0085055D"/>
    <w:rsid w:val="008624C2"/>
    <w:rsid w:val="00872008"/>
    <w:rsid w:val="00891670"/>
    <w:rsid w:val="0092491B"/>
    <w:rsid w:val="009539EE"/>
    <w:rsid w:val="0098182B"/>
    <w:rsid w:val="009B644C"/>
    <w:rsid w:val="00A261A9"/>
    <w:rsid w:val="00A27B32"/>
    <w:rsid w:val="00AC512B"/>
    <w:rsid w:val="00B15ED6"/>
    <w:rsid w:val="00C36063"/>
    <w:rsid w:val="00C45568"/>
    <w:rsid w:val="00DE392C"/>
    <w:rsid w:val="00E25516"/>
    <w:rsid w:val="00E31F31"/>
    <w:rsid w:val="00F47E65"/>
    <w:rsid w:val="00F5797B"/>
    <w:rsid w:val="00F84CFF"/>
    <w:rsid w:val="00F934B7"/>
    <w:rsid w:val="00F96EAA"/>
    <w:rsid w:val="00FF120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DE00"/>
  <w15:docId w15:val="{C61EE308-A452-4D7F-AA28-5EA560BF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C7220"/>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50CB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50CB6"/>
    <w:rPr>
      <w:rFonts w:ascii="Tahoma" w:hAnsi="Tahoma" w:cs="Tahoma"/>
      <w:sz w:val="16"/>
      <w:szCs w:val="16"/>
    </w:rPr>
  </w:style>
  <w:style w:type="table" w:styleId="a5">
    <w:name w:val="Table Grid"/>
    <w:basedOn w:val="a1"/>
    <w:uiPriority w:val="59"/>
    <w:rsid w:val="00700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295F7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rsid w:val="007C7220"/>
    <w:rPr>
      <w:rFonts w:ascii="Times New Roman" w:eastAsia="Times New Roman" w:hAnsi="Times New Roman" w:cs="Times New Roman"/>
      <w:b/>
      <w:bCs/>
      <w:sz w:val="27"/>
      <w:szCs w:val="27"/>
      <w:lang w:eastAsia="uk-UA"/>
    </w:rPr>
  </w:style>
  <w:style w:type="character" w:styleId="a7">
    <w:name w:val="Hyperlink"/>
    <w:basedOn w:val="a0"/>
    <w:uiPriority w:val="99"/>
    <w:semiHidden/>
    <w:unhideWhenUsed/>
    <w:rsid w:val="007C7220"/>
    <w:rPr>
      <w:color w:val="0000FF"/>
      <w:u w:val="single"/>
    </w:rPr>
  </w:style>
  <w:style w:type="character" w:styleId="a8">
    <w:name w:val="Strong"/>
    <w:basedOn w:val="a0"/>
    <w:uiPriority w:val="22"/>
    <w:qFormat/>
    <w:rsid w:val="007C7220"/>
    <w:rPr>
      <w:b/>
      <w:bCs/>
    </w:rPr>
  </w:style>
  <w:style w:type="paragraph" w:styleId="HTML">
    <w:name w:val="HTML Preformatted"/>
    <w:basedOn w:val="a"/>
    <w:link w:val="HTML0"/>
    <w:uiPriority w:val="99"/>
    <w:unhideWhenUsed/>
    <w:rsid w:val="00DE3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DE392C"/>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33761">
      <w:bodyDiv w:val="1"/>
      <w:marLeft w:val="0"/>
      <w:marRight w:val="0"/>
      <w:marTop w:val="0"/>
      <w:marBottom w:val="0"/>
      <w:divBdr>
        <w:top w:val="none" w:sz="0" w:space="0" w:color="auto"/>
        <w:left w:val="none" w:sz="0" w:space="0" w:color="auto"/>
        <w:bottom w:val="none" w:sz="0" w:space="0" w:color="auto"/>
        <w:right w:val="none" w:sz="0" w:space="0" w:color="auto"/>
      </w:divBdr>
    </w:div>
    <w:div w:id="1155686786">
      <w:bodyDiv w:val="1"/>
      <w:marLeft w:val="0"/>
      <w:marRight w:val="0"/>
      <w:marTop w:val="0"/>
      <w:marBottom w:val="0"/>
      <w:divBdr>
        <w:top w:val="none" w:sz="0" w:space="0" w:color="auto"/>
        <w:left w:val="none" w:sz="0" w:space="0" w:color="auto"/>
        <w:bottom w:val="none" w:sz="0" w:space="0" w:color="auto"/>
        <w:right w:val="none" w:sz="0" w:space="0" w:color="auto"/>
      </w:divBdr>
    </w:div>
    <w:div w:id="1812823790">
      <w:bodyDiv w:val="1"/>
      <w:marLeft w:val="0"/>
      <w:marRight w:val="0"/>
      <w:marTop w:val="0"/>
      <w:marBottom w:val="0"/>
      <w:divBdr>
        <w:top w:val="none" w:sz="0" w:space="0" w:color="auto"/>
        <w:left w:val="none" w:sz="0" w:space="0" w:color="auto"/>
        <w:bottom w:val="none" w:sz="0" w:space="0" w:color="auto"/>
        <w:right w:val="none" w:sz="0" w:space="0" w:color="auto"/>
      </w:divBdr>
      <w:divsChild>
        <w:div w:id="395055004">
          <w:marLeft w:val="-75"/>
          <w:marRight w:val="300"/>
          <w:marTop w:val="300"/>
          <w:marBottom w:val="300"/>
          <w:divBdr>
            <w:top w:val="none" w:sz="0" w:space="0" w:color="auto"/>
            <w:left w:val="none" w:sz="0" w:space="0" w:color="auto"/>
            <w:bottom w:val="none" w:sz="0" w:space="0" w:color="auto"/>
            <w:right w:val="none" w:sz="0" w:space="0" w:color="auto"/>
          </w:divBdr>
          <w:divsChild>
            <w:div w:id="625352059">
              <w:marLeft w:val="0"/>
              <w:marRight w:val="0"/>
              <w:marTop w:val="0"/>
              <w:marBottom w:val="0"/>
              <w:divBdr>
                <w:top w:val="none" w:sz="0" w:space="0" w:color="auto"/>
                <w:left w:val="none" w:sz="0" w:space="0" w:color="auto"/>
                <w:bottom w:val="none" w:sz="0" w:space="0" w:color="auto"/>
                <w:right w:val="none" w:sz="0" w:space="0" w:color="auto"/>
              </w:divBdr>
              <w:divsChild>
                <w:div w:id="1112896963">
                  <w:marLeft w:val="0"/>
                  <w:marRight w:val="0"/>
                  <w:marTop w:val="0"/>
                  <w:marBottom w:val="390"/>
                  <w:divBdr>
                    <w:top w:val="none" w:sz="0" w:space="0" w:color="auto"/>
                    <w:left w:val="none" w:sz="0" w:space="0" w:color="auto"/>
                    <w:bottom w:val="none" w:sz="0" w:space="0" w:color="auto"/>
                    <w:right w:val="none" w:sz="0" w:space="0" w:color="auto"/>
                  </w:divBdr>
                </w:div>
                <w:div w:id="1999994004">
                  <w:marLeft w:val="0"/>
                  <w:marRight w:val="0"/>
                  <w:marTop w:val="0"/>
                  <w:marBottom w:val="390"/>
                  <w:divBdr>
                    <w:top w:val="none" w:sz="0" w:space="0" w:color="auto"/>
                    <w:left w:val="none" w:sz="0" w:space="0" w:color="auto"/>
                    <w:bottom w:val="none" w:sz="0" w:space="0" w:color="auto"/>
                    <w:right w:val="none" w:sz="0" w:space="0" w:color="auto"/>
                  </w:divBdr>
                </w:div>
                <w:div w:id="1646546798">
                  <w:marLeft w:val="0"/>
                  <w:marRight w:val="0"/>
                  <w:marTop w:val="0"/>
                  <w:marBottom w:val="390"/>
                  <w:divBdr>
                    <w:top w:val="none" w:sz="0" w:space="0" w:color="auto"/>
                    <w:left w:val="none" w:sz="0" w:space="0" w:color="auto"/>
                    <w:bottom w:val="none" w:sz="0" w:space="0" w:color="auto"/>
                    <w:right w:val="none" w:sz="0" w:space="0" w:color="auto"/>
                  </w:divBdr>
                </w:div>
                <w:div w:id="1141966917">
                  <w:marLeft w:val="0"/>
                  <w:marRight w:val="0"/>
                  <w:marTop w:val="0"/>
                  <w:marBottom w:val="390"/>
                  <w:divBdr>
                    <w:top w:val="none" w:sz="0" w:space="0" w:color="auto"/>
                    <w:left w:val="none" w:sz="0" w:space="0" w:color="auto"/>
                    <w:bottom w:val="none" w:sz="0" w:space="0" w:color="auto"/>
                    <w:right w:val="none" w:sz="0" w:space="0" w:color="auto"/>
                  </w:divBdr>
                </w:div>
                <w:div w:id="1303537129">
                  <w:marLeft w:val="0"/>
                  <w:marRight w:val="0"/>
                  <w:marTop w:val="0"/>
                  <w:marBottom w:val="390"/>
                  <w:divBdr>
                    <w:top w:val="none" w:sz="0" w:space="0" w:color="auto"/>
                    <w:left w:val="none" w:sz="0" w:space="0" w:color="auto"/>
                    <w:bottom w:val="none" w:sz="0" w:space="0" w:color="auto"/>
                    <w:right w:val="none" w:sz="0" w:space="0" w:color="auto"/>
                  </w:divBdr>
                </w:div>
                <w:div w:id="12261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7</Pages>
  <Words>1529</Words>
  <Characters>8721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Мирослав Бортун</dc:creator>
  <cp:keywords/>
  <dc:description/>
  <cp:lastModifiedBy>Vova</cp:lastModifiedBy>
  <cp:revision>36</cp:revision>
  <dcterms:created xsi:type="dcterms:W3CDTF">2019-09-30T23:14:00Z</dcterms:created>
  <dcterms:modified xsi:type="dcterms:W3CDTF">2019-12-18T02:13:00Z</dcterms:modified>
</cp:coreProperties>
</file>