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50EACF">
      <w:pPr>
        <w:spacing w:before="1400"/>
        <w:jc w:val="center"/>
        <w:rPr>
          <w:sz w:val="20"/>
          <w:szCs w:val="20"/>
        </w:rPr>
      </w:pPr>
      <w:r>
        <w:rPr>
          <w:rFonts w:ascii="Aptos Display" w:hAnsi="Aptos Display"/>
          <w:b/>
          <w:color w:val="17365D"/>
          <w:sz w:val="20"/>
          <w:szCs w:val="20"/>
        </w:rPr>
        <w:t>BALDWIN BOYS'HIGH SCHOOL</w:t>
      </w:r>
    </w:p>
    <w:p w14:paraId="5C6CAA60">
      <w:pPr>
        <w:pStyle w:val="3"/>
      </w:pPr>
      <w:r>
        <w:t>At a glance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1B63A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23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3E3F778D">
            <w:pPr>
              <w:spacing w:before="0" w:after="0" w:line="240" w:lineRule="auto"/>
            </w:pPr>
            <w:r>
              <w:rPr>
                <w:rFonts w:ascii="Aptos" w:hAnsi="Aptos"/>
                <w:b/>
                <w:color w:val="FFFFFF"/>
                <w:sz w:val="17"/>
              </w:rPr>
              <w:t>Item</w:t>
            </w:r>
          </w:p>
        </w:tc>
        <w:tc>
          <w:tcPr>
            <w:tcW w:w="8208"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2F70AFAF">
            <w:pPr>
              <w:spacing w:before="0" w:after="0" w:line="240" w:lineRule="auto"/>
            </w:pPr>
            <w:r>
              <w:rPr>
                <w:rFonts w:ascii="Aptos" w:hAnsi="Aptos"/>
                <w:b/>
                <w:color w:val="FFFFFF"/>
                <w:sz w:val="17"/>
              </w:rPr>
              <w:t>Consolidated information</w:t>
            </w:r>
          </w:p>
        </w:tc>
      </w:tr>
      <w:tr w14:paraId="1D480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5B5E498">
            <w:pPr>
              <w:spacing w:before="0" w:after="0" w:line="240" w:lineRule="auto"/>
            </w:pPr>
            <w:r>
              <w:rPr>
                <w:rFonts w:ascii="Aptos" w:hAnsi="Aptos"/>
                <w:b w:val="0"/>
                <w:color w:val="222B35"/>
                <w:sz w:val="17"/>
              </w:rPr>
              <w:t xml:space="preserve">Official </w:t>
            </w:r>
            <w:r>
              <w:rPr>
                <w:rFonts w:hint="default"/>
                <w:b w:val="0"/>
                <w:color w:val="222B35"/>
                <w:sz w:val="17"/>
                <w:lang w:val="en-US"/>
              </w:rPr>
              <w:t xml:space="preserve">School </w:t>
            </w:r>
            <w:r>
              <w:rPr>
                <w:rFonts w:ascii="Aptos" w:hAnsi="Aptos"/>
                <w:b w:val="0"/>
                <w:color w:val="222B35"/>
                <w:sz w:val="17"/>
              </w:rPr>
              <w:t>name</w:t>
            </w:r>
          </w:p>
        </w:tc>
        <w:tc>
          <w:tcPr>
            <w:tcW w:w="820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4F6E0FB">
            <w:pPr>
              <w:spacing w:before="0" w:after="0" w:line="240" w:lineRule="auto"/>
            </w:pPr>
            <w:r>
              <w:rPr>
                <w:rFonts w:ascii="Aptos" w:hAnsi="Aptos"/>
                <w:b w:val="0"/>
                <w:color w:val="222B35"/>
                <w:sz w:val="17"/>
              </w:rPr>
              <w:t>Baldwin Boys’ High School</w:t>
            </w:r>
          </w:p>
        </w:tc>
      </w:tr>
      <w:tr w14:paraId="2AF79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33F861D">
            <w:pPr>
              <w:spacing w:before="0" w:after="0" w:line="240" w:lineRule="auto"/>
            </w:pPr>
            <w:r>
              <w:rPr>
                <w:rFonts w:ascii="Aptos" w:hAnsi="Aptos"/>
                <w:b w:val="0"/>
                <w:color w:val="222B35"/>
                <w:sz w:val="17"/>
              </w:rPr>
              <w:t>Established</w:t>
            </w:r>
          </w:p>
        </w:tc>
        <w:tc>
          <w:tcPr>
            <w:tcW w:w="820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B918DF5">
            <w:pPr>
              <w:spacing w:before="0" w:after="0" w:line="240" w:lineRule="auto"/>
            </w:pPr>
            <w:r>
              <w:rPr>
                <w:rFonts w:ascii="Aptos" w:hAnsi="Aptos"/>
                <w:b w:val="0"/>
                <w:color w:val="222B35"/>
                <w:sz w:val="17"/>
              </w:rPr>
              <w:t>1880, according to the supplied school materials</w:t>
            </w:r>
          </w:p>
        </w:tc>
      </w:tr>
      <w:tr w14:paraId="28B22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172C8A0">
            <w:pPr>
              <w:spacing w:before="0" w:after="0" w:line="240" w:lineRule="auto"/>
            </w:pPr>
            <w:r>
              <w:rPr>
                <w:rFonts w:ascii="Aptos" w:hAnsi="Aptos"/>
                <w:b w:val="0"/>
                <w:color w:val="222B35"/>
                <w:sz w:val="17"/>
              </w:rPr>
              <w:t>Governing body</w:t>
            </w:r>
          </w:p>
        </w:tc>
        <w:tc>
          <w:tcPr>
            <w:tcW w:w="820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B878BC2">
            <w:pPr>
              <w:spacing w:before="0" w:after="0" w:line="240" w:lineRule="auto"/>
            </w:pPr>
            <w:r>
              <w:rPr>
                <w:rFonts w:ascii="Aptos" w:hAnsi="Aptos"/>
                <w:b w:val="0"/>
                <w:color w:val="222B35"/>
                <w:sz w:val="17"/>
              </w:rPr>
              <w:t>Baldwin Methodist Educational Society</w:t>
            </w:r>
          </w:p>
        </w:tc>
      </w:tr>
      <w:tr w14:paraId="0D70F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36B45E0">
            <w:pPr>
              <w:spacing w:before="0" w:after="0" w:line="240" w:lineRule="auto"/>
            </w:pPr>
            <w:r>
              <w:rPr>
                <w:rFonts w:ascii="Aptos" w:hAnsi="Aptos"/>
                <w:b w:val="0"/>
                <w:color w:val="222B35"/>
                <w:sz w:val="17"/>
              </w:rPr>
              <w:t>School type</w:t>
            </w:r>
          </w:p>
        </w:tc>
        <w:tc>
          <w:tcPr>
            <w:tcW w:w="820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0D60E4E">
            <w:pPr>
              <w:spacing w:before="0" w:after="0" w:line="240" w:lineRule="auto"/>
            </w:pPr>
            <w:r>
              <w:rPr>
                <w:rFonts w:ascii="Aptos" w:hAnsi="Aptos"/>
                <w:b w:val="0"/>
                <w:color w:val="222B35"/>
                <w:sz w:val="17"/>
              </w:rPr>
              <w:t>Boys’ school</w:t>
            </w:r>
          </w:p>
        </w:tc>
      </w:tr>
      <w:tr w14:paraId="6B89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537D565">
            <w:pPr>
              <w:spacing w:before="0" w:after="0" w:line="240" w:lineRule="auto"/>
            </w:pPr>
            <w:r>
              <w:rPr>
                <w:rFonts w:ascii="Aptos" w:hAnsi="Aptos"/>
                <w:b w:val="0"/>
                <w:color w:val="222B35"/>
                <w:sz w:val="17"/>
              </w:rPr>
              <w:t>Curriculum</w:t>
            </w:r>
          </w:p>
        </w:tc>
        <w:tc>
          <w:tcPr>
            <w:tcW w:w="820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BBB4687">
            <w:pPr>
              <w:spacing w:before="0" w:after="0" w:line="240" w:lineRule="auto"/>
            </w:pPr>
            <w:r>
              <w:rPr>
                <w:rFonts w:ascii="Aptos" w:hAnsi="Aptos"/>
                <w:b w:val="0"/>
                <w:color w:val="222B35"/>
                <w:sz w:val="17"/>
              </w:rPr>
              <w:t>ICSE; school materials refer to CISCE</w:t>
            </w:r>
          </w:p>
        </w:tc>
      </w:tr>
      <w:tr w14:paraId="2EBA5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F9E346E">
            <w:pPr>
              <w:spacing w:before="0" w:after="0" w:line="240" w:lineRule="auto"/>
            </w:pPr>
            <w:r>
              <w:rPr>
                <w:rFonts w:ascii="Aptos" w:hAnsi="Aptos"/>
                <w:b w:val="0"/>
                <w:color w:val="222B35"/>
                <w:sz w:val="17"/>
              </w:rPr>
              <w:t>Classes taught</w:t>
            </w:r>
          </w:p>
        </w:tc>
        <w:tc>
          <w:tcPr>
            <w:tcW w:w="820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E1CDB21">
            <w:pPr>
              <w:spacing w:before="0" w:after="0" w:line="240" w:lineRule="auto"/>
            </w:pPr>
            <w:r>
              <w:rPr>
                <w:rFonts w:ascii="Aptos" w:hAnsi="Aptos"/>
                <w:b w:val="0"/>
                <w:color w:val="222B35"/>
                <w:sz w:val="17"/>
              </w:rPr>
              <w:t>Pre-KG through Grade 10</w:t>
            </w:r>
          </w:p>
        </w:tc>
      </w:tr>
      <w:tr w14:paraId="76C59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F91E1A3">
            <w:pPr>
              <w:spacing w:before="0" w:after="0" w:line="240" w:lineRule="auto"/>
            </w:pPr>
            <w:r>
              <w:rPr>
                <w:rFonts w:ascii="Aptos" w:hAnsi="Aptos"/>
                <w:b w:val="0"/>
                <w:color w:val="222B35"/>
                <w:sz w:val="17"/>
              </w:rPr>
              <w:t>Address</w:t>
            </w:r>
          </w:p>
        </w:tc>
        <w:tc>
          <w:tcPr>
            <w:tcW w:w="820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D58CBCC">
            <w:pPr>
              <w:spacing w:before="0" w:after="0" w:line="240" w:lineRule="auto"/>
            </w:pPr>
            <w:r>
              <w:rPr>
                <w:rFonts w:ascii="Aptos" w:hAnsi="Aptos"/>
                <w:b w:val="0"/>
                <w:color w:val="222B35"/>
                <w:sz w:val="17"/>
              </w:rPr>
              <w:t>#14 Hosur Road, Richmond Town, Bangalore (Bengaluru) – 560025, Karnataka, India</w:t>
            </w:r>
          </w:p>
        </w:tc>
      </w:tr>
      <w:tr w14:paraId="3ACEA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087C397">
            <w:pPr>
              <w:spacing w:before="0" w:after="0" w:line="240" w:lineRule="auto"/>
            </w:pPr>
            <w:r>
              <w:rPr>
                <w:rFonts w:ascii="Aptos" w:hAnsi="Aptos"/>
                <w:b w:val="0"/>
                <w:color w:val="222B35"/>
                <w:sz w:val="17"/>
              </w:rPr>
              <w:t>School landline</w:t>
            </w:r>
          </w:p>
        </w:tc>
        <w:tc>
          <w:tcPr>
            <w:tcW w:w="820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4223FAB">
            <w:pPr>
              <w:spacing w:before="0" w:after="0" w:line="240" w:lineRule="auto"/>
            </w:pPr>
            <w:r>
              <w:rPr>
                <w:rFonts w:ascii="SimSun" w:hAnsi="SimSun" w:eastAsia="SimSun" w:cs="SimSun"/>
                <w:sz w:val="24"/>
                <w:szCs w:val="24"/>
              </w:rPr>
              <w:t>8147883880</w:t>
            </w:r>
          </w:p>
        </w:tc>
      </w:tr>
      <w:tr w14:paraId="50BB6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E705F24">
            <w:pPr>
              <w:spacing w:before="0" w:after="0" w:line="240" w:lineRule="auto"/>
            </w:pPr>
            <w:r>
              <w:rPr>
                <w:rFonts w:ascii="Aptos" w:hAnsi="Aptos"/>
                <w:b w:val="0"/>
                <w:color w:val="222B35"/>
                <w:sz w:val="17"/>
              </w:rPr>
              <w:t>Website</w:t>
            </w:r>
          </w:p>
        </w:tc>
        <w:tc>
          <w:tcPr>
            <w:tcW w:w="820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9807BBC">
            <w:pPr>
              <w:spacing w:before="0" w:after="0" w:line="240" w:lineRule="auto"/>
            </w:pPr>
            <w:r>
              <w:rPr>
                <w:rFonts w:ascii="Aptos" w:hAnsi="Aptos"/>
                <w:b w:val="0"/>
                <w:color w:val="222B35"/>
                <w:sz w:val="17"/>
              </w:rPr>
              <w:t>https://www.baldwinboyshighschool.edu.in</w:t>
            </w:r>
          </w:p>
        </w:tc>
      </w:tr>
      <w:tr w14:paraId="63B8C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3D3FC60">
            <w:pPr>
              <w:spacing w:before="0" w:after="0" w:line="240" w:lineRule="auto"/>
            </w:pPr>
            <w:r>
              <w:rPr>
                <w:rFonts w:ascii="Aptos" w:hAnsi="Aptos"/>
                <w:b w:val="0"/>
                <w:color w:val="222B35"/>
                <w:sz w:val="17"/>
              </w:rPr>
              <w:t>Motto</w:t>
            </w:r>
          </w:p>
        </w:tc>
        <w:tc>
          <w:tcPr>
            <w:tcW w:w="820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205D568">
            <w:pPr>
              <w:spacing w:before="0" w:after="0" w:line="240" w:lineRule="auto"/>
            </w:pPr>
            <w:r>
              <w:rPr>
                <w:rFonts w:ascii="Aptos" w:hAnsi="Aptos"/>
                <w:b w:val="0"/>
                <w:color w:val="222B35"/>
                <w:sz w:val="17"/>
              </w:rPr>
              <w:t>“The fear of the Lord is the beginning of wisdom.”</w:t>
            </w:r>
          </w:p>
        </w:tc>
      </w:tr>
      <w:tr w14:paraId="6AF7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6297C3D">
            <w:pPr>
              <w:spacing w:before="0" w:after="0" w:line="240" w:lineRule="auto"/>
            </w:pPr>
            <w:r>
              <w:rPr>
                <w:rFonts w:ascii="Aptos" w:hAnsi="Aptos"/>
                <w:b w:val="0"/>
                <w:color w:val="222B35"/>
                <w:sz w:val="17"/>
              </w:rPr>
              <w:t>Watchwords</w:t>
            </w:r>
          </w:p>
        </w:tc>
        <w:tc>
          <w:tcPr>
            <w:tcW w:w="820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E204AC1">
            <w:pPr>
              <w:spacing w:before="0" w:after="0" w:line="240" w:lineRule="auto"/>
            </w:pPr>
            <w:r>
              <w:rPr>
                <w:rFonts w:ascii="Aptos" w:hAnsi="Aptos"/>
                <w:b w:val="0"/>
                <w:color w:val="222B35"/>
                <w:sz w:val="17"/>
              </w:rPr>
              <w:t>Righteousness &amp; Truth</w:t>
            </w:r>
          </w:p>
        </w:tc>
      </w:tr>
      <w:tr w14:paraId="0BFD1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3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400D535">
            <w:pPr>
              <w:spacing w:before="0" w:after="0" w:line="240" w:lineRule="auto"/>
            </w:pPr>
            <w:r>
              <w:rPr>
                <w:rFonts w:ascii="Aptos" w:hAnsi="Aptos"/>
                <w:b w:val="0"/>
                <w:color w:val="222B35"/>
                <w:sz w:val="17"/>
              </w:rPr>
              <w:t>Colours / mascots</w:t>
            </w:r>
          </w:p>
        </w:tc>
        <w:tc>
          <w:tcPr>
            <w:tcW w:w="820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0005941">
            <w:pPr>
              <w:spacing w:before="0" w:after="0" w:line="240" w:lineRule="auto"/>
            </w:pPr>
            <w:r>
              <w:rPr>
                <w:rFonts w:ascii="Aptos" w:hAnsi="Aptos"/>
                <w:b w:val="0"/>
                <w:color w:val="222B35"/>
                <w:sz w:val="17"/>
              </w:rPr>
              <w:t>Red and Blue / the Lion and Eagle</w:t>
            </w:r>
          </w:p>
        </w:tc>
      </w:tr>
    </w:tbl>
    <w:p w14:paraId="2EE25263">
      <w:pPr>
        <w:spacing w:after="20"/>
      </w:pPr>
    </w:p>
    <w:p w14:paraId="4D302CD6"/>
    <w:p w14:paraId="48F62327">
      <w:pPr>
        <w:pStyle w:val="2"/>
      </w:pPr>
      <w:r>
        <w:t>1. School Identity, History and Values</w:t>
      </w:r>
    </w:p>
    <w:p w14:paraId="1D6E8655">
      <w:pPr>
        <w:pStyle w:val="3"/>
      </w:pPr>
      <w:r>
        <w:t>School overview</w:t>
      </w:r>
    </w:p>
    <w:p w14:paraId="4B6C5C01">
      <w:r>
        <w:t>Baldwin Boys’ High School is a boys’ school in Richmond Town, Bangalore. The supplied materials state that it was established in 1880 and is run by the Baldwin Methodist Educational Society. The school describes its approach as student-centred and holistic, combining academics, character development, physical fitness, spiritual growth, psychological well-being and social responsibility.</w:t>
      </w:r>
    </w:p>
    <w:p w14:paraId="77EDCFC2">
      <w:pPr>
        <w:pStyle w:val="3"/>
      </w:pPr>
      <w:r>
        <w:t>History summary</w:t>
      </w:r>
    </w:p>
    <w:p w14:paraId="37D707E1">
      <w:pPr>
        <w:pStyle w:val="23"/>
        <w:spacing w:after="40"/>
      </w:pPr>
      <w:r>
        <w:t>The school is named after John Baldwin of Berea, Ohio, USA, described in the supplied materials as a founder and philanthropist.</w:t>
      </w:r>
    </w:p>
    <w:p w14:paraId="3B4654B3">
      <w:pPr>
        <w:pStyle w:val="23"/>
        <w:spacing w:after="40"/>
      </w:pPr>
      <w:r>
        <w:t>The school’s account says it began on Alexandra Street in Bangalore to educate English-speaking Methodist children.</w:t>
      </w:r>
    </w:p>
    <w:p w14:paraId="6E028514">
      <w:pPr>
        <w:pStyle w:val="23"/>
        <w:spacing w:after="40"/>
      </w:pPr>
      <w:r>
        <w:t>The school history describes early funding and enrolment challenges. A donation of three thousand dollars from John Baldwin is said to have helped it obtain land and buildings and continue operating.</w:t>
      </w:r>
    </w:p>
    <w:p w14:paraId="44BBD9B8">
      <w:pPr>
        <w:pStyle w:val="23"/>
        <w:spacing w:after="40"/>
      </w:pPr>
      <w:r>
        <w:t>The school presents its current educational approach as a blend of traditional values, theoretical learning and practical development.</w:t>
      </w:r>
    </w:p>
    <w:p w14:paraId="29858497">
      <w:pPr>
        <w:pStyle w:val="3"/>
      </w:pPr>
      <w:r>
        <w:t>Vision and mission</w:t>
      </w:r>
    </w:p>
    <w:p w14:paraId="074C5738">
      <w:r>
        <w:t>Vision: To nurture compassionate, disciplined and innovative leaders in a supportive but challenging environment, helping students grow academically, socially and morally, pursue lifelong learning and act responsibly.</w:t>
      </w:r>
    </w:p>
    <w:p w14:paraId="156123C2">
      <w:r>
        <w:t>Mission: To foster academic excellence, character development and leadership in young men in an inclusive and nurturing environment that develops critical thinkers, responsible citizens and compassionate leaders.</w:t>
      </w:r>
    </w:p>
    <w:p w14:paraId="2ED1973C">
      <w:pPr>
        <w:pStyle w:val="3"/>
      </w:pPr>
      <w:r>
        <w:t>Educational priorities</w:t>
      </w:r>
    </w:p>
    <w:p w14:paraId="7387B47E">
      <w:pPr>
        <w:pStyle w:val="23"/>
        <w:spacing w:after="40"/>
      </w:pPr>
      <w:r>
        <w:t>Holistic intellectual, physical, emotional and spiritual development.</w:t>
      </w:r>
    </w:p>
    <w:p w14:paraId="1130DA36">
      <w:pPr>
        <w:pStyle w:val="23"/>
        <w:spacing w:after="40"/>
      </w:pPr>
      <w:r>
        <w:t>Christian Methodist moral principles, alongside respect for all faiths and backgrounds.</w:t>
      </w:r>
    </w:p>
    <w:p w14:paraId="534A1FEC">
      <w:pPr>
        <w:pStyle w:val="23"/>
        <w:spacing w:after="40"/>
      </w:pPr>
      <w:r>
        <w:t>Academic and co-curricular growth.</w:t>
      </w:r>
    </w:p>
    <w:p w14:paraId="434FFF79">
      <w:pPr>
        <w:pStyle w:val="23"/>
        <w:spacing w:after="40"/>
      </w:pPr>
      <w:r>
        <w:t>Physical fitness, sports and outdoor activities.</w:t>
      </w:r>
    </w:p>
    <w:p w14:paraId="4E017E1A">
      <w:pPr>
        <w:pStyle w:val="23"/>
        <w:spacing w:after="40"/>
      </w:pPr>
      <w:r>
        <w:t>Community service and social responsibility.</w:t>
      </w:r>
    </w:p>
    <w:p w14:paraId="064E5AF6">
      <w:pPr>
        <w:pStyle w:val="23"/>
        <w:spacing w:after="40"/>
      </w:pPr>
      <w:r>
        <w:t>Discipline, integrity, responsibility and character building.</w:t>
      </w:r>
    </w:p>
    <w:p w14:paraId="23AAD614">
      <w:pPr>
        <w:pStyle w:val="23"/>
        <w:spacing w:after="40"/>
      </w:pPr>
      <w:r>
        <w:t>Critical thinking, communication and leadership skills.</w:t>
      </w:r>
    </w:p>
    <w:p w14:paraId="4EF5ED99">
      <w:pPr>
        <w:pStyle w:val="23"/>
        <w:spacing w:after="40"/>
      </w:pPr>
      <w:r>
        <w:t>Social awareness, environmental sustainability and inclusivity.</w:t>
      </w:r>
    </w:p>
    <w:p w14:paraId="3714EF1C">
      <w:pPr>
        <w:pStyle w:val="3"/>
      </w:pPr>
      <w:r>
        <w:t>School identity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75E62B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30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6FB54DB5">
            <w:pPr>
              <w:spacing w:before="0" w:after="0" w:line="240" w:lineRule="auto"/>
            </w:pPr>
            <w:r>
              <w:rPr>
                <w:rFonts w:ascii="Aptos" w:hAnsi="Aptos"/>
                <w:b/>
                <w:color w:val="FFFFFF"/>
                <w:sz w:val="17"/>
              </w:rPr>
              <w:t>Attribute</w:t>
            </w:r>
          </w:p>
        </w:tc>
        <w:tc>
          <w:tcPr>
            <w:tcW w:w="813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18FE3D11">
            <w:pPr>
              <w:spacing w:before="0" w:after="0" w:line="240" w:lineRule="auto"/>
            </w:pPr>
            <w:r>
              <w:rPr>
                <w:rFonts w:ascii="Aptos" w:hAnsi="Aptos"/>
                <w:b/>
                <w:color w:val="FFFFFF"/>
                <w:sz w:val="17"/>
              </w:rPr>
              <w:t>Details</w:t>
            </w:r>
          </w:p>
        </w:tc>
      </w:tr>
      <w:tr w14:paraId="51441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810DB68">
            <w:pPr>
              <w:spacing w:before="0" w:after="0" w:line="240" w:lineRule="auto"/>
            </w:pPr>
            <w:r>
              <w:rPr>
                <w:rFonts w:ascii="Aptos" w:hAnsi="Aptos"/>
                <w:b w:val="0"/>
                <w:color w:val="222B35"/>
                <w:sz w:val="17"/>
              </w:rPr>
              <w:t>Tagline</w:t>
            </w:r>
          </w:p>
        </w:tc>
        <w:tc>
          <w:tcPr>
            <w:tcW w:w="813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BD46588">
            <w:pPr>
              <w:spacing w:before="0" w:after="0" w:line="240" w:lineRule="auto"/>
            </w:pPr>
            <w:r>
              <w:rPr>
                <w:rFonts w:ascii="Aptos" w:hAnsi="Aptos"/>
                <w:b w:val="0"/>
                <w:color w:val="222B35"/>
                <w:sz w:val="17"/>
              </w:rPr>
              <w:t>“Legacy of Excellence, Forward in Vision.”</w:t>
            </w:r>
          </w:p>
        </w:tc>
      </w:tr>
      <w:tr w14:paraId="6E676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ADCAC1E">
            <w:pPr>
              <w:spacing w:before="0" w:after="0" w:line="240" w:lineRule="auto"/>
            </w:pPr>
            <w:r>
              <w:rPr>
                <w:rFonts w:ascii="Aptos" w:hAnsi="Aptos"/>
                <w:b w:val="0"/>
                <w:color w:val="222B35"/>
                <w:sz w:val="17"/>
              </w:rPr>
              <w:t>Motto</w:t>
            </w:r>
          </w:p>
        </w:tc>
        <w:tc>
          <w:tcPr>
            <w:tcW w:w="813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310D42D">
            <w:pPr>
              <w:spacing w:before="0" w:after="0" w:line="240" w:lineRule="auto"/>
            </w:pPr>
            <w:r>
              <w:rPr>
                <w:rFonts w:ascii="Aptos" w:hAnsi="Aptos"/>
                <w:b w:val="0"/>
                <w:color w:val="222B35"/>
                <w:sz w:val="17"/>
              </w:rPr>
              <w:t>“The fear of the Lord is the beginning of wisdom.”</w:t>
            </w:r>
          </w:p>
        </w:tc>
      </w:tr>
      <w:tr w14:paraId="1522F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459DC45">
            <w:pPr>
              <w:spacing w:before="0" w:after="0" w:line="240" w:lineRule="auto"/>
            </w:pPr>
            <w:r>
              <w:rPr>
                <w:rFonts w:ascii="Aptos" w:hAnsi="Aptos"/>
                <w:b w:val="0"/>
                <w:color w:val="222B35"/>
                <w:sz w:val="17"/>
              </w:rPr>
              <w:t>Watchwords</w:t>
            </w:r>
          </w:p>
        </w:tc>
        <w:tc>
          <w:tcPr>
            <w:tcW w:w="813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F95BBD9">
            <w:pPr>
              <w:spacing w:before="0" w:after="0" w:line="240" w:lineRule="auto"/>
            </w:pPr>
            <w:r>
              <w:rPr>
                <w:rFonts w:ascii="Aptos" w:hAnsi="Aptos"/>
                <w:b w:val="0"/>
                <w:color w:val="222B35"/>
                <w:sz w:val="17"/>
              </w:rPr>
              <w:t>Righteousness &amp; Truth</w:t>
            </w:r>
          </w:p>
        </w:tc>
      </w:tr>
      <w:tr w14:paraId="2EA83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D04E496">
            <w:pPr>
              <w:spacing w:before="0" w:after="0" w:line="240" w:lineRule="auto"/>
            </w:pPr>
            <w:r>
              <w:rPr>
                <w:rFonts w:ascii="Aptos" w:hAnsi="Aptos"/>
                <w:b w:val="0"/>
                <w:color w:val="222B35"/>
                <w:sz w:val="17"/>
              </w:rPr>
              <w:t>Colours</w:t>
            </w:r>
          </w:p>
        </w:tc>
        <w:tc>
          <w:tcPr>
            <w:tcW w:w="813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F649D1A">
            <w:pPr>
              <w:spacing w:before="0" w:after="0" w:line="240" w:lineRule="auto"/>
            </w:pPr>
            <w:r>
              <w:rPr>
                <w:rFonts w:ascii="Aptos" w:hAnsi="Aptos"/>
                <w:b w:val="0"/>
                <w:color w:val="222B35"/>
                <w:sz w:val="17"/>
              </w:rPr>
              <w:t>Red and Blue</w:t>
            </w:r>
          </w:p>
        </w:tc>
      </w:tr>
      <w:tr w14:paraId="431C2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779321D">
            <w:pPr>
              <w:spacing w:before="0" w:after="0" w:line="240" w:lineRule="auto"/>
            </w:pPr>
            <w:r>
              <w:rPr>
                <w:rFonts w:ascii="Aptos" w:hAnsi="Aptos"/>
                <w:b w:val="0"/>
                <w:color w:val="222B35"/>
                <w:sz w:val="17"/>
              </w:rPr>
              <w:t>Mascots</w:t>
            </w:r>
          </w:p>
        </w:tc>
        <w:tc>
          <w:tcPr>
            <w:tcW w:w="813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AFDA273">
            <w:pPr>
              <w:spacing w:before="0" w:after="0" w:line="240" w:lineRule="auto"/>
            </w:pPr>
            <w:r>
              <w:rPr>
                <w:rFonts w:ascii="Aptos" w:hAnsi="Aptos"/>
                <w:b w:val="0"/>
                <w:color w:val="222B35"/>
                <w:sz w:val="17"/>
              </w:rPr>
              <w:t>The Lion and Eagle</w:t>
            </w:r>
          </w:p>
        </w:tc>
      </w:tr>
      <w:tr w14:paraId="0BB8E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0BA725C">
            <w:pPr>
              <w:spacing w:before="0" w:after="0" w:line="240" w:lineRule="auto"/>
            </w:pPr>
            <w:r>
              <w:rPr>
                <w:rFonts w:ascii="Aptos" w:hAnsi="Aptos"/>
                <w:b w:val="0"/>
                <w:color w:val="222B35"/>
                <w:sz w:val="17"/>
              </w:rPr>
              <w:t>School houses</w:t>
            </w:r>
          </w:p>
        </w:tc>
        <w:tc>
          <w:tcPr>
            <w:tcW w:w="813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D5A56A5">
            <w:pPr>
              <w:spacing w:before="0" w:after="0" w:line="240" w:lineRule="auto"/>
            </w:pPr>
            <w:r>
              <w:rPr>
                <w:rFonts w:ascii="Aptos" w:hAnsi="Aptos"/>
                <w:b w:val="0"/>
                <w:color w:val="222B35"/>
                <w:sz w:val="17"/>
              </w:rPr>
              <w:t>Andersen, Weston, Oldham, Richard, Toussaint, Pfeiffer and Buttrick</w:t>
            </w:r>
          </w:p>
        </w:tc>
      </w:tr>
    </w:tbl>
    <w:p w14:paraId="437AE256"/>
    <w:p w14:paraId="2E780C82">
      <w:pPr>
        <w:pStyle w:val="2"/>
      </w:pPr>
      <w:r>
        <w:t>2. Contact Details and Online Links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22C13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1B4AE271">
            <w:pPr>
              <w:spacing w:before="0" w:after="0" w:line="240" w:lineRule="auto"/>
            </w:pPr>
            <w:r>
              <w:rPr>
                <w:rFonts w:ascii="Aptos" w:hAnsi="Aptos"/>
                <w:b/>
                <w:color w:val="FFFFFF"/>
                <w:sz w:val="17"/>
              </w:rPr>
              <w:t>Contact type</w:t>
            </w:r>
          </w:p>
        </w:tc>
        <w:tc>
          <w:tcPr>
            <w:tcW w:w="7848"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0230BC7D">
            <w:pPr>
              <w:spacing w:before="0" w:after="0" w:line="240" w:lineRule="auto"/>
            </w:pPr>
            <w:r>
              <w:rPr>
                <w:rFonts w:ascii="Aptos" w:hAnsi="Aptos"/>
                <w:b/>
                <w:color w:val="FFFFFF"/>
                <w:sz w:val="17"/>
              </w:rPr>
              <w:t>Details / operating note</w:t>
            </w:r>
          </w:p>
        </w:tc>
      </w:tr>
      <w:tr w14:paraId="510D96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0B35D92">
            <w:pPr>
              <w:spacing w:before="0" w:after="0" w:line="240" w:lineRule="auto"/>
            </w:pPr>
            <w:r>
              <w:rPr>
                <w:rFonts w:ascii="Aptos" w:hAnsi="Aptos"/>
                <w:b w:val="0"/>
                <w:color w:val="222B35"/>
                <w:sz w:val="17"/>
              </w:rPr>
              <w:t>Postal address</w:t>
            </w:r>
          </w:p>
        </w:tc>
        <w:tc>
          <w:tcPr>
            <w:tcW w:w="784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E1BCE31">
            <w:pPr>
              <w:spacing w:before="0" w:after="0" w:line="240" w:lineRule="auto"/>
            </w:pPr>
            <w:r>
              <w:rPr>
                <w:rFonts w:ascii="Aptos" w:hAnsi="Aptos"/>
                <w:b w:val="0"/>
                <w:color w:val="222B35"/>
                <w:sz w:val="17"/>
              </w:rPr>
              <w:t>#14 Hosur Road, Richmond Town, Bangalore – 560025, Karnataka, India</w:t>
            </w:r>
          </w:p>
        </w:tc>
      </w:tr>
      <w:tr w14:paraId="59594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C8DA143">
            <w:pPr>
              <w:spacing w:before="0" w:after="0" w:line="240" w:lineRule="auto"/>
            </w:pPr>
            <w:r>
              <w:rPr>
                <w:rFonts w:ascii="Aptos" w:hAnsi="Aptos"/>
                <w:b w:val="0"/>
                <w:color w:val="222B35"/>
                <w:sz w:val="17"/>
              </w:rPr>
              <w:t>School landline</w:t>
            </w:r>
          </w:p>
        </w:tc>
        <w:tc>
          <w:tcPr>
            <w:tcW w:w="784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89EEE40">
            <w:pPr>
              <w:spacing w:before="0" w:after="0" w:line="240" w:lineRule="auto"/>
            </w:pPr>
            <w:r>
              <w:rPr>
                <w:b w:val="0"/>
                <w:color w:val="222B35"/>
                <w:sz w:val="17"/>
                <w:lang w:val="en-US"/>
              </w:rPr>
              <w:t>8147883880</w:t>
            </w:r>
            <w:r>
              <w:rPr>
                <w:rFonts w:ascii="Aptos" w:hAnsi="Aptos"/>
                <w:b w:val="0"/>
                <w:color w:val="222B35"/>
                <w:sz w:val="17"/>
              </w:rPr>
              <w:t xml:space="preserve"> (the most consistent contact across the supplied files)</w:t>
            </w:r>
          </w:p>
        </w:tc>
      </w:tr>
      <w:tr w14:paraId="4D9D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94794DE">
            <w:pPr>
              <w:spacing w:before="0" w:after="0" w:line="240" w:lineRule="auto"/>
            </w:pPr>
            <w:r>
              <w:rPr>
                <w:rFonts w:ascii="Aptos" w:hAnsi="Aptos"/>
                <w:b w:val="0"/>
                <w:color w:val="222B35"/>
                <w:sz w:val="17"/>
              </w:rPr>
              <w:t>General enquiry / privacy email</w:t>
            </w:r>
          </w:p>
        </w:tc>
        <w:tc>
          <w:tcPr>
            <w:tcW w:w="784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D16922E">
            <w:pPr>
              <w:spacing w:before="0" w:after="0" w:line="240" w:lineRule="auto"/>
            </w:pPr>
            <w:r>
              <w:rPr>
                <w:rFonts w:ascii="Aptos" w:hAnsi="Aptos"/>
                <w:b w:val="0"/>
                <w:color w:val="222B35"/>
                <w:sz w:val="17"/>
              </w:rPr>
              <w:t>enquiry@baldwinboyshighschool.edu.in</w:t>
            </w:r>
          </w:p>
        </w:tc>
      </w:tr>
      <w:tr w14:paraId="18891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BDB2F6E">
            <w:pPr>
              <w:spacing w:before="0" w:after="0" w:line="240" w:lineRule="auto"/>
            </w:pPr>
            <w:r>
              <w:rPr>
                <w:rFonts w:ascii="Aptos" w:hAnsi="Aptos"/>
                <w:b w:val="0"/>
                <w:color w:val="222B35"/>
                <w:sz w:val="17"/>
              </w:rPr>
              <w:t>Official website</w:t>
            </w:r>
          </w:p>
        </w:tc>
        <w:tc>
          <w:tcPr>
            <w:tcW w:w="784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F336743">
            <w:pPr>
              <w:spacing w:before="0" w:after="0" w:line="240" w:lineRule="auto"/>
            </w:pPr>
            <w:r>
              <w:rPr>
                <w:rFonts w:ascii="Aptos" w:hAnsi="Aptos"/>
                <w:b w:val="0"/>
                <w:color w:val="222B35"/>
                <w:sz w:val="17"/>
              </w:rPr>
              <w:t>https://www.baldwinboyshighschool.edu.in</w:t>
            </w:r>
          </w:p>
        </w:tc>
      </w:tr>
      <w:tr w14:paraId="075D9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FB8DD5F">
            <w:pPr>
              <w:spacing w:before="0" w:after="0" w:line="240" w:lineRule="auto"/>
            </w:pPr>
            <w:r>
              <w:rPr>
                <w:rFonts w:ascii="Aptos" w:hAnsi="Aptos"/>
                <w:b w:val="0"/>
                <w:color w:val="222B35"/>
                <w:sz w:val="17"/>
              </w:rPr>
              <w:t>Online application portal</w:t>
            </w:r>
          </w:p>
        </w:tc>
        <w:tc>
          <w:tcPr>
            <w:tcW w:w="784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88854E7">
            <w:pPr>
              <w:spacing w:before="0" w:after="0" w:line="240" w:lineRule="auto"/>
            </w:pPr>
            <w:r>
              <w:rPr>
                <w:rFonts w:ascii="Aptos" w:hAnsi="Aptos"/>
                <w:b w:val="0"/>
                <w:color w:val="222B35"/>
                <w:sz w:val="17"/>
              </w:rPr>
              <w:t>https://portal.baldwinboyshighschool.edu.in/#/auth/login</w:t>
            </w:r>
          </w:p>
        </w:tc>
      </w:tr>
      <w:tr w14:paraId="373A7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965FEAF">
            <w:pPr>
              <w:spacing w:before="0" w:after="0" w:line="240" w:lineRule="auto"/>
            </w:pPr>
            <w:r>
              <w:rPr>
                <w:rFonts w:ascii="Aptos" w:hAnsi="Aptos"/>
                <w:b w:val="0"/>
                <w:color w:val="222B35"/>
                <w:sz w:val="17"/>
              </w:rPr>
              <w:t>Instagram</w:t>
            </w:r>
          </w:p>
        </w:tc>
        <w:tc>
          <w:tcPr>
            <w:tcW w:w="784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7DEEF5A">
            <w:pPr>
              <w:spacing w:before="0" w:after="0" w:line="240" w:lineRule="auto"/>
            </w:pPr>
            <w:r>
              <w:rPr>
                <w:rFonts w:ascii="Aptos" w:hAnsi="Aptos"/>
                <w:b w:val="0"/>
                <w:color w:val="222B35"/>
                <w:sz w:val="17"/>
              </w:rPr>
              <w:t>https://www.instagram.com/baldwin_boys_high</w:t>
            </w:r>
          </w:p>
        </w:tc>
      </w:tr>
      <w:tr w14:paraId="048EB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F0688EB">
            <w:pPr>
              <w:spacing w:before="0" w:after="0" w:line="240" w:lineRule="auto"/>
            </w:pPr>
            <w:r>
              <w:rPr>
                <w:rFonts w:ascii="Aptos" w:hAnsi="Aptos"/>
                <w:b w:val="0"/>
                <w:color w:val="222B35"/>
                <w:sz w:val="17"/>
              </w:rPr>
              <w:t>Facebook</w:t>
            </w:r>
          </w:p>
        </w:tc>
        <w:tc>
          <w:tcPr>
            <w:tcW w:w="7848"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4B4E40D">
            <w:pPr>
              <w:spacing w:before="0" w:after="0" w:line="240" w:lineRule="auto"/>
            </w:pPr>
            <w:r>
              <w:rPr>
                <w:rFonts w:ascii="Aptos" w:hAnsi="Aptos"/>
                <w:b w:val="0"/>
                <w:color w:val="222B35"/>
                <w:sz w:val="17"/>
              </w:rPr>
              <w:t>https://www.facebook.com/baldwinboyshighschool</w:t>
            </w:r>
          </w:p>
        </w:tc>
      </w:tr>
      <w:tr w14:paraId="1BC74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C64C46E">
            <w:pPr>
              <w:spacing w:before="0" w:after="0" w:line="240" w:lineRule="auto"/>
            </w:pPr>
            <w:r>
              <w:rPr>
                <w:rFonts w:ascii="Aptos" w:hAnsi="Aptos"/>
                <w:b w:val="0"/>
                <w:color w:val="222B35"/>
                <w:sz w:val="17"/>
              </w:rPr>
              <w:t>YouTube</w:t>
            </w:r>
          </w:p>
        </w:tc>
        <w:tc>
          <w:tcPr>
            <w:tcW w:w="7848"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5D5C252">
            <w:pPr>
              <w:spacing w:before="0" w:after="0" w:line="240" w:lineRule="auto"/>
            </w:pPr>
            <w:r>
              <w:rPr>
                <w:rFonts w:ascii="Aptos" w:hAnsi="Aptos"/>
                <w:b w:val="0"/>
                <w:color w:val="222B35"/>
                <w:sz w:val="17"/>
              </w:rPr>
              <w:t>https://www.youtube.com/@baldwinboyshighschool3659</w:t>
            </w:r>
          </w:p>
        </w:tc>
      </w:tr>
    </w:tbl>
    <w:p w14:paraId="6404FF07">
      <w:pPr>
        <w:spacing w:after="20"/>
      </w:pPr>
    </w:p>
    <w:tbl>
      <w:tblPr>
        <w:tblStyle w:val="12"/>
        <w:tblW w:w="0" w:type="auto"/>
        <w:jc w:val="center"/>
        <w:tblLayout w:type="autofit"/>
        <w:tblCellMar>
          <w:top w:w="0" w:type="dxa"/>
          <w:left w:w="108" w:type="dxa"/>
          <w:bottom w:w="0" w:type="dxa"/>
          <w:right w:w="108" w:type="dxa"/>
        </w:tblCellMar>
      </w:tblPr>
      <w:tblGrid>
        <w:gridCol w:w="10080"/>
      </w:tblGrid>
      <w:tr w14:paraId="3D261D05">
        <w:tblPrEx>
          <w:tblCellMar>
            <w:top w:w="0" w:type="dxa"/>
            <w:left w:w="108" w:type="dxa"/>
            <w:bottom w:w="0" w:type="dxa"/>
            <w:right w:w="108" w:type="dxa"/>
          </w:tblCellMar>
        </w:tblPrEx>
        <w:trPr>
          <w:cantSplit/>
          <w:jc w:val="center"/>
        </w:trPr>
        <w:tc>
          <w:tcPr>
            <w:tcW w:w="10080" w:type="dxa"/>
            <w:tcBorders>
              <w:top w:val="single" w:color="2F75B5" w:sz="4" w:space="0"/>
              <w:left w:val="single" w:color="2F75B5" w:sz="16" w:space="0"/>
              <w:bottom w:val="single" w:color="2F75B5" w:sz="4" w:space="0"/>
              <w:right w:val="single" w:color="2F75B5" w:sz="4" w:space="0"/>
            </w:tcBorders>
            <w:shd w:val="clear" w:color="auto" w:fill="FCE8E6"/>
            <w:tcMar>
              <w:top w:w="120" w:type="dxa"/>
              <w:left w:w="150" w:type="dxa"/>
              <w:bottom w:w="120" w:type="dxa"/>
              <w:right w:w="150" w:type="dxa"/>
            </w:tcMar>
            <w:vAlign w:val="center"/>
          </w:tcPr>
          <w:p w14:paraId="749AEB82">
            <w:pPr>
              <w:spacing w:after="60"/>
            </w:pPr>
            <w:r>
              <w:rPr>
                <w:rFonts w:ascii="Aptos" w:hAnsi="Aptos"/>
                <w:b/>
                <w:color w:val="17365D"/>
                <w:sz w:val="19"/>
              </w:rPr>
              <w:t>Admissions contacts need confirmation</w:t>
            </w:r>
          </w:p>
          <w:p w14:paraId="0205C24F">
            <w:pPr>
              <w:spacing w:after="0" w:line="252" w:lineRule="auto"/>
            </w:pPr>
            <w:r>
              <w:rPr>
                <w:rFonts w:ascii="Aptos" w:hAnsi="Aptos"/>
                <w:sz w:val="18"/>
              </w:rPr>
              <w:t xml:space="preserve">One supplied update lists phone / WhatsApp 8147883880 and register@baldwinboyshighschool.edu.in. The website-derived knowledge base lists +91 8147923880, +91 9148507888 and admission@baldwinboyshighschool.edu.in. Because the versions conflict, do not publish one mobile number or admissions email as confirmed until the school verifies it. In the interim, direct parents to </w:t>
            </w:r>
            <w:r>
              <w:rPr>
                <w:sz w:val="18"/>
                <w:lang w:val="en-US"/>
              </w:rPr>
              <w:t>8147883880</w:t>
            </w:r>
            <w:r>
              <w:rPr>
                <w:rFonts w:ascii="Aptos" w:hAnsi="Aptos"/>
                <w:sz w:val="18"/>
              </w:rPr>
              <w:t xml:space="preserve"> to confirm current admissions contacts.</w:t>
            </w:r>
          </w:p>
        </w:tc>
      </w:tr>
    </w:tbl>
    <w:p w14:paraId="18C1ADC3">
      <w:pPr>
        <w:spacing w:after="20"/>
      </w:pPr>
    </w:p>
    <w:p w14:paraId="42FF4A27">
      <w:r>
        <w:t>The supplied materials say the admission team aims to respond within 24 hours of an enquiry. Treat this as the stated timeframe, not a guaranteed service level.</w:t>
      </w:r>
    </w:p>
    <w:p w14:paraId="1ED7EF0F">
      <w:pPr>
        <w:pStyle w:val="2"/>
      </w:pPr>
      <w:r>
        <w:t>3. Management and Leadership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6B6C7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45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489BC0CC">
            <w:pPr>
              <w:spacing w:before="0" w:after="0" w:line="240" w:lineRule="auto"/>
            </w:pPr>
            <w:r>
              <w:rPr>
                <w:rFonts w:ascii="Aptos" w:hAnsi="Aptos"/>
                <w:b/>
                <w:color w:val="FFFFFF"/>
                <w:sz w:val="17"/>
              </w:rPr>
              <w:t>Name</w:t>
            </w:r>
          </w:p>
        </w:tc>
        <w:tc>
          <w:tcPr>
            <w:tcW w:w="698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431A423F">
            <w:pPr>
              <w:spacing w:before="0" w:after="0" w:line="240" w:lineRule="auto"/>
            </w:pPr>
            <w:r>
              <w:rPr>
                <w:rFonts w:ascii="Aptos" w:hAnsi="Aptos"/>
                <w:b/>
                <w:color w:val="FFFFFF"/>
                <w:sz w:val="17"/>
              </w:rPr>
              <w:t>Role listed in supplied materials</w:t>
            </w:r>
          </w:p>
        </w:tc>
      </w:tr>
      <w:tr w14:paraId="66273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0D52163">
            <w:pPr>
              <w:spacing w:before="0" w:after="0" w:line="240" w:lineRule="auto"/>
            </w:pPr>
            <w:r>
              <w:rPr>
                <w:rFonts w:ascii="Aptos" w:hAnsi="Aptos"/>
                <w:b w:val="0"/>
                <w:color w:val="222B35"/>
                <w:sz w:val="17"/>
              </w:rPr>
              <w:t>Bishop Dr. Anilkumar John Servand</w:t>
            </w:r>
          </w:p>
        </w:tc>
        <w:tc>
          <w:tcPr>
            <w:tcW w:w="69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BEFDD17">
            <w:pPr>
              <w:spacing w:before="0" w:after="0" w:line="240" w:lineRule="auto"/>
            </w:pPr>
            <w:r>
              <w:rPr>
                <w:rFonts w:ascii="Aptos" w:hAnsi="Aptos"/>
                <w:b w:val="0"/>
                <w:color w:val="222B35"/>
                <w:sz w:val="17"/>
              </w:rPr>
              <w:t>Chairman, Baldwin Methodist Educational Society; described as heading the Bangalore Regional Conference of the Methodist Church in India.</w:t>
            </w:r>
          </w:p>
        </w:tc>
      </w:tr>
      <w:tr w14:paraId="78194B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4C418BB">
            <w:pPr>
              <w:spacing w:before="0" w:after="0" w:line="240" w:lineRule="auto"/>
            </w:pPr>
            <w:r>
              <w:rPr>
                <w:rFonts w:ascii="Aptos" w:hAnsi="Aptos"/>
                <w:b w:val="0"/>
                <w:color w:val="222B35"/>
                <w:sz w:val="17"/>
              </w:rPr>
              <w:t>Mr. Pieter George</w:t>
            </w:r>
          </w:p>
        </w:tc>
        <w:tc>
          <w:tcPr>
            <w:tcW w:w="698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B9ADB46">
            <w:pPr>
              <w:spacing w:before="0" w:after="0" w:line="240" w:lineRule="auto"/>
            </w:pPr>
            <w:r>
              <w:rPr>
                <w:rFonts w:ascii="Aptos" w:hAnsi="Aptos"/>
                <w:b w:val="0"/>
                <w:color w:val="222B35"/>
                <w:sz w:val="17"/>
              </w:rPr>
              <w:t>Manager.</w:t>
            </w:r>
          </w:p>
        </w:tc>
      </w:tr>
      <w:tr w14:paraId="1B3A9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45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D369350">
            <w:pPr>
              <w:spacing w:before="0" w:after="0" w:line="240" w:lineRule="auto"/>
            </w:pPr>
            <w:r>
              <w:rPr>
                <w:rFonts w:ascii="Aptos" w:hAnsi="Aptos"/>
                <w:b w:val="0"/>
                <w:color w:val="222B35"/>
                <w:sz w:val="17"/>
              </w:rPr>
              <w:t>Mrs. Rajshree Clifford Pai</w:t>
            </w:r>
          </w:p>
        </w:tc>
        <w:tc>
          <w:tcPr>
            <w:tcW w:w="69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1ED1C53">
            <w:pPr>
              <w:spacing w:before="0" w:after="0" w:line="240" w:lineRule="auto"/>
            </w:pPr>
            <w:r>
              <w:rPr>
                <w:rFonts w:ascii="Aptos" w:hAnsi="Aptos"/>
                <w:b w:val="0"/>
                <w:color w:val="222B35"/>
                <w:sz w:val="17"/>
              </w:rPr>
              <w:t>Principal.</w:t>
            </w:r>
          </w:p>
        </w:tc>
      </w:tr>
    </w:tbl>
    <w:p w14:paraId="266B5564">
      <w:pPr>
        <w:spacing w:after="20"/>
      </w:pPr>
    </w:p>
    <w:p w14:paraId="2931A225">
      <w:r>
        <w:t>Management messages in the supplied materials emphasize academic standards, a safe and intellectually stimulating environment, value-based education, creative problem-solving, character, ethical action, confidence, discipline, integrity and excellence. Confirm appointments before using them in time-sensitive public material.</w:t>
      </w:r>
    </w:p>
    <w:p w14:paraId="529A91A5"/>
    <w:p w14:paraId="533F41E8">
      <w:pPr>
        <w:pStyle w:val="2"/>
      </w:pPr>
      <w:r>
        <w:t>4. Academic Sections and School Timings</w:t>
      </w:r>
    </w:p>
    <w:p w14:paraId="7CDFD589">
      <w:r>
        <w:t>The school materials describe an ICSE curriculum across Pre-Primary, Primary, Middle and High School, covering Pre-KG through Grade 10.</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520"/>
        <w:gridCol w:w="2520"/>
        <w:gridCol w:w="2520"/>
      </w:tblGrid>
      <w:tr w14:paraId="1D44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16D9D1A4">
            <w:pPr>
              <w:spacing w:before="0" w:after="0" w:line="240" w:lineRule="auto"/>
            </w:pPr>
            <w:r>
              <w:rPr>
                <w:rFonts w:ascii="Aptos" w:hAnsi="Aptos"/>
                <w:b/>
                <w:color w:val="FFFFFF"/>
                <w:sz w:val="17"/>
              </w:rPr>
              <w:t>Section</w:t>
            </w:r>
          </w:p>
        </w:tc>
        <w:tc>
          <w:tcPr>
            <w:tcW w:w="151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2A665223">
            <w:pPr>
              <w:spacing w:before="0" w:after="0" w:line="240" w:lineRule="auto"/>
            </w:pPr>
            <w:r>
              <w:rPr>
                <w:rFonts w:ascii="Aptos" w:hAnsi="Aptos"/>
                <w:b/>
                <w:color w:val="FFFFFF"/>
                <w:sz w:val="17"/>
              </w:rPr>
              <w:t>Classes</w:t>
            </w:r>
          </w:p>
        </w:tc>
        <w:tc>
          <w:tcPr>
            <w:tcW w:w="525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306C129B">
            <w:pPr>
              <w:spacing w:before="0" w:after="0" w:line="240" w:lineRule="auto"/>
            </w:pPr>
            <w:r>
              <w:rPr>
                <w:rFonts w:ascii="Aptos" w:hAnsi="Aptos"/>
                <w:b/>
                <w:color w:val="FFFFFF"/>
                <w:sz w:val="17"/>
              </w:rPr>
              <w:t>Learning focus described in the materials</w:t>
            </w:r>
          </w:p>
        </w:tc>
        <w:tc>
          <w:tcPr>
            <w:tcW w:w="2160"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6F2FA0CC">
            <w:pPr>
              <w:spacing w:before="0" w:after="0" w:line="240" w:lineRule="auto"/>
            </w:pPr>
            <w:r>
              <w:rPr>
                <w:rFonts w:ascii="Aptos" w:hAnsi="Aptos"/>
                <w:b/>
                <w:color w:val="FFFFFF"/>
                <w:sz w:val="17"/>
              </w:rPr>
              <w:t>Published timing</w:t>
            </w:r>
          </w:p>
        </w:tc>
      </w:tr>
      <w:tr w14:paraId="5950D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3778686">
            <w:pPr>
              <w:spacing w:before="0" w:after="0" w:line="240" w:lineRule="auto"/>
            </w:pPr>
            <w:r>
              <w:rPr>
                <w:rFonts w:ascii="Aptos" w:hAnsi="Aptos"/>
                <w:b w:val="0"/>
                <w:color w:val="222B35"/>
                <w:sz w:val="16"/>
              </w:rPr>
              <w:t>Pre-Primary</w:t>
            </w:r>
          </w:p>
        </w:tc>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A503267">
            <w:pPr>
              <w:spacing w:before="0" w:after="0" w:line="240" w:lineRule="auto"/>
            </w:pPr>
            <w:r>
              <w:rPr>
                <w:rFonts w:ascii="Aptos" w:hAnsi="Aptos"/>
                <w:b w:val="0"/>
                <w:color w:val="222B35"/>
                <w:sz w:val="16"/>
              </w:rPr>
              <w:t>Pre-KG, LKG, UKG</w:t>
            </w:r>
          </w:p>
        </w:tc>
        <w:tc>
          <w:tcPr>
            <w:tcW w:w="525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489B17D">
            <w:pPr>
              <w:spacing w:before="0" w:after="0" w:line="240" w:lineRule="auto"/>
            </w:pPr>
            <w:r>
              <w:rPr>
                <w:rFonts w:ascii="Aptos" w:hAnsi="Aptos"/>
                <w:b w:val="0"/>
                <w:color w:val="222B35"/>
                <w:sz w:val="16"/>
              </w:rPr>
              <w:t>Pre-KG: social bonding and sensory play; LKG: language introduction and motor skills; UKG: pre-literacy and creative expression.</w:t>
            </w:r>
          </w:p>
        </w:tc>
        <w:tc>
          <w:tcPr>
            <w:tcW w:w="2160"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1C6A667">
            <w:pPr>
              <w:spacing w:before="0" w:after="0" w:line="240" w:lineRule="auto"/>
            </w:pPr>
            <w:r>
              <w:rPr>
                <w:rFonts w:ascii="Aptos" w:hAnsi="Aptos"/>
                <w:b w:val="0"/>
                <w:color w:val="222B35"/>
                <w:sz w:val="16"/>
              </w:rPr>
              <w:t>8:30 AM–12:30 PM</w:t>
            </w:r>
          </w:p>
        </w:tc>
      </w:tr>
      <w:tr w14:paraId="51207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C56B2B3">
            <w:pPr>
              <w:spacing w:before="0" w:after="0" w:line="240" w:lineRule="auto"/>
            </w:pPr>
            <w:r>
              <w:rPr>
                <w:rFonts w:ascii="Aptos" w:hAnsi="Aptos"/>
                <w:b w:val="0"/>
                <w:color w:val="222B35"/>
                <w:sz w:val="16"/>
              </w:rPr>
              <w:t>Primary</w:t>
            </w:r>
          </w:p>
        </w:tc>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A32DA92">
            <w:pPr>
              <w:spacing w:before="0" w:after="0" w:line="240" w:lineRule="auto"/>
            </w:pPr>
            <w:r>
              <w:rPr>
                <w:rFonts w:ascii="Aptos" w:hAnsi="Aptos"/>
                <w:b w:val="0"/>
                <w:color w:val="222B35"/>
                <w:sz w:val="16"/>
              </w:rPr>
              <w:t>Grades 1–5</w:t>
            </w:r>
          </w:p>
        </w:tc>
        <w:tc>
          <w:tcPr>
            <w:tcW w:w="525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D99C300">
            <w:pPr>
              <w:spacing w:before="0" w:after="0" w:line="240" w:lineRule="auto"/>
            </w:pPr>
            <w:r>
              <w:rPr>
                <w:rFonts w:ascii="Aptos" w:hAnsi="Aptos"/>
                <w:b w:val="0"/>
                <w:color w:val="222B35"/>
                <w:sz w:val="16"/>
              </w:rPr>
              <w:t>Grade 1: numeracy foundations and curiosity; Grade 2: reading and language; Grade 3: writing, comprehension and expression; Grade 4: critical thinking and concept clarity; Grade 5: STEM and applied learning.</w:t>
            </w:r>
          </w:p>
        </w:tc>
        <w:tc>
          <w:tcPr>
            <w:tcW w:w="2160"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ED2C3EC">
            <w:pPr>
              <w:spacing w:before="0" w:after="0" w:line="240" w:lineRule="auto"/>
            </w:pPr>
            <w:r>
              <w:rPr>
                <w:rFonts w:ascii="Aptos" w:hAnsi="Aptos"/>
                <w:b w:val="0"/>
                <w:color w:val="222B35"/>
                <w:sz w:val="16"/>
              </w:rPr>
              <w:t>8:15 AM–2:30 PM</w:t>
            </w:r>
          </w:p>
        </w:tc>
      </w:tr>
      <w:tr w14:paraId="3EBDB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704DB03">
            <w:pPr>
              <w:spacing w:before="0" w:after="0" w:line="240" w:lineRule="auto"/>
            </w:pPr>
            <w:r>
              <w:rPr>
                <w:rFonts w:ascii="Aptos" w:hAnsi="Aptos"/>
                <w:b w:val="0"/>
                <w:color w:val="222B35"/>
                <w:sz w:val="16"/>
              </w:rPr>
              <w:t>Middle</w:t>
            </w:r>
          </w:p>
        </w:tc>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1AF2D92">
            <w:pPr>
              <w:spacing w:before="0" w:after="0" w:line="240" w:lineRule="auto"/>
            </w:pPr>
            <w:r>
              <w:rPr>
                <w:rFonts w:ascii="Aptos" w:hAnsi="Aptos"/>
                <w:b w:val="0"/>
                <w:color w:val="222B35"/>
                <w:sz w:val="16"/>
              </w:rPr>
              <w:t>Grades 6–8</w:t>
            </w:r>
          </w:p>
        </w:tc>
        <w:tc>
          <w:tcPr>
            <w:tcW w:w="525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F29A23F">
            <w:pPr>
              <w:spacing w:before="0" w:after="0" w:line="240" w:lineRule="auto"/>
            </w:pPr>
            <w:r>
              <w:rPr>
                <w:rFonts w:ascii="Aptos" w:hAnsi="Aptos"/>
                <w:b w:val="0"/>
                <w:color w:val="222B35"/>
                <w:sz w:val="16"/>
              </w:rPr>
              <w:t>Grade 6: conceptual thinking and skill integration; Grade 7: applied sciences and analytical reasoning; Grade 8: digital literacy and future readiness.</w:t>
            </w:r>
          </w:p>
        </w:tc>
        <w:tc>
          <w:tcPr>
            <w:tcW w:w="2160"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C6AA117">
            <w:pPr>
              <w:spacing w:before="0" w:after="0" w:line="240" w:lineRule="auto"/>
            </w:pPr>
            <w:r>
              <w:rPr>
                <w:rFonts w:ascii="Aptos" w:hAnsi="Aptos"/>
                <w:b w:val="0"/>
                <w:color w:val="222B35"/>
                <w:sz w:val="16"/>
              </w:rPr>
              <w:t>8:15 AM–3:00 PM*</w:t>
            </w:r>
          </w:p>
        </w:tc>
      </w:tr>
      <w:tr w14:paraId="73FC8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B04EB89">
            <w:pPr>
              <w:spacing w:before="0" w:after="0" w:line="240" w:lineRule="auto"/>
            </w:pPr>
            <w:r>
              <w:rPr>
                <w:rFonts w:ascii="Aptos" w:hAnsi="Aptos"/>
                <w:b w:val="0"/>
                <w:color w:val="222B35"/>
                <w:sz w:val="16"/>
              </w:rPr>
              <w:t>High School</w:t>
            </w:r>
          </w:p>
        </w:tc>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09E8EAD">
            <w:pPr>
              <w:spacing w:before="0" w:after="0" w:line="240" w:lineRule="auto"/>
            </w:pPr>
            <w:r>
              <w:rPr>
                <w:rFonts w:ascii="Aptos" w:hAnsi="Aptos"/>
                <w:b w:val="0"/>
                <w:color w:val="222B35"/>
                <w:sz w:val="16"/>
              </w:rPr>
              <w:t>Grades 9–10</w:t>
            </w:r>
          </w:p>
        </w:tc>
        <w:tc>
          <w:tcPr>
            <w:tcW w:w="525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4BA61AA">
            <w:pPr>
              <w:spacing w:before="0" w:after="0" w:line="240" w:lineRule="auto"/>
            </w:pPr>
            <w:r>
              <w:rPr>
                <w:rFonts w:ascii="Aptos" w:hAnsi="Aptos"/>
                <w:b w:val="0"/>
                <w:color w:val="222B35"/>
                <w:sz w:val="16"/>
              </w:rPr>
              <w:t>Grade 9: focused learning and career orientation; Grade 10: structured learning and ICSE board-year preparation.</w:t>
            </w:r>
          </w:p>
        </w:tc>
        <w:tc>
          <w:tcPr>
            <w:tcW w:w="2160"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E98367E">
            <w:pPr>
              <w:spacing w:before="0" w:after="0" w:line="240" w:lineRule="auto"/>
            </w:pPr>
            <w:r>
              <w:rPr>
                <w:rFonts w:ascii="Aptos" w:hAnsi="Aptos"/>
                <w:b w:val="0"/>
                <w:color w:val="222B35"/>
                <w:sz w:val="16"/>
              </w:rPr>
              <w:t>8:15 AM–3:00 PM*</w:t>
            </w:r>
          </w:p>
        </w:tc>
      </w:tr>
    </w:tbl>
    <w:p w14:paraId="1EB3D4AD">
      <w:pPr>
        <w:spacing w:after="20"/>
      </w:pPr>
    </w:p>
    <w:tbl>
      <w:tblPr>
        <w:tblStyle w:val="12"/>
        <w:tblW w:w="0" w:type="auto"/>
        <w:jc w:val="center"/>
        <w:tblLayout w:type="autofit"/>
        <w:tblCellMar>
          <w:top w:w="0" w:type="dxa"/>
          <w:left w:w="108" w:type="dxa"/>
          <w:bottom w:w="0" w:type="dxa"/>
          <w:right w:w="108" w:type="dxa"/>
        </w:tblCellMar>
      </w:tblPr>
      <w:tblGrid>
        <w:gridCol w:w="10080"/>
      </w:tblGrid>
      <w:tr w14:paraId="7BCEE061">
        <w:trPr>
          <w:cantSplit/>
          <w:jc w:val="center"/>
        </w:trPr>
        <w:tc>
          <w:tcPr>
            <w:tcW w:w="10080" w:type="dxa"/>
            <w:tcBorders>
              <w:top w:val="single" w:color="2F75B5" w:sz="4" w:space="0"/>
              <w:left w:val="single" w:color="2F75B5" w:sz="16" w:space="0"/>
              <w:bottom w:val="single" w:color="2F75B5" w:sz="4" w:space="0"/>
              <w:right w:val="single" w:color="2F75B5" w:sz="4" w:space="0"/>
            </w:tcBorders>
            <w:shd w:val="clear" w:color="auto" w:fill="EAF2F8"/>
            <w:tcMar>
              <w:top w:w="120" w:type="dxa"/>
              <w:left w:w="150" w:type="dxa"/>
              <w:bottom w:w="120" w:type="dxa"/>
              <w:right w:w="150" w:type="dxa"/>
            </w:tcMar>
            <w:vAlign w:val="center"/>
          </w:tcPr>
          <w:p w14:paraId="58CBC6AD">
            <w:pPr>
              <w:spacing w:after="60"/>
            </w:pPr>
            <w:r>
              <w:rPr>
                <w:rFonts w:ascii="Aptos" w:hAnsi="Aptos"/>
                <w:b/>
                <w:color w:val="17365D"/>
                <w:sz w:val="19"/>
              </w:rPr>
              <w:t>Schedule note</w:t>
            </w:r>
          </w:p>
          <w:p w14:paraId="55511399">
            <w:pPr>
              <w:spacing w:after="0" w:line="252" w:lineRule="auto"/>
            </w:pPr>
            <w:r>
              <w:rPr>
                <w:rFonts w:ascii="Aptos" w:hAnsi="Aptos"/>
                <w:sz w:val="18"/>
              </w:rPr>
              <w:t>The supplied website-derived document notes that the High School page labels 8:15 AM–3:00 PM as “Standards 6–10”. The summary treats the same timing as applying to Grades 6–10, but families should confirm the specific Grade 9–10 schedule and the current weekly calendar with the school.</w:t>
            </w:r>
          </w:p>
        </w:tc>
      </w:tr>
    </w:tbl>
    <w:p w14:paraId="2E8EA5CA">
      <w:pPr>
        <w:spacing w:after="20"/>
      </w:pPr>
    </w:p>
    <w:p w14:paraId="1AF58CEA">
      <w:pPr>
        <w:pStyle w:val="3"/>
      </w:pPr>
      <w:r>
        <w:t>Age guidelines listed in the supplied materials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0"/>
        <w:gridCol w:w="2520"/>
        <w:gridCol w:w="2520"/>
        <w:gridCol w:w="2520"/>
      </w:tblGrid>
      <w:tr w14:paraId="3070C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01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21832F98">
            <w:pPr>
              <w:spacing w:before="0" w:after="0" w:line="240" w:lineRule="auto"/>
            </w:pPr>
            <w:r>
              <w:rPr>
                <w:rFonts w:ascii="Aptos" w:hAnsi="Aptos"/>
                <w:b/>
                <w:color w:val="FFFFFF"/>
                <w:sz w:val="17"/>
              </w:rPr>
              <w:t>Class</w:t>
            </w:r>
          </w:p>
        </w:tc>
        <w:tc>
          <w:tcPr>
            <w:tcW w:w="194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6DDE503F">
            <w:pPr>
              <w:spacing w:before="0" w:after="0" w:line="240" w:lineRule="auto"/>
            </w:pPr>
            <w:r>
              <w:rPr>
                <w:rFonts w:ascii="Aptos" w:hAnsi="Aptos"/>
                <w:b/>
                <w:color w:val="FFFFFF"/>
                <w:sz w:val="17"/>
              </w:rPr>
              <w:t>Age shown</w:t>
            </w:r>
          </w:p>
        </w:tc>
        <w:tc>
          <w:tcPr>
            <w:tcW w:w="201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05A8B16A">
            <w:pPr>
              <w:spacing w:before="0" w:after="0" w:line="240" w:lineRule="auto"/>
            </w:pPr>
            <w:r>
              <w:rPr>
                <w:rFonts w:ascii="Aptos" w:hAnsi="Aptos"/>
                <w:b/>
                <w:color w:val="FFFFFF"/>
                <w:sz w:val="17"/>
              </w:rPr>
              <w:t>Class</w:t>
            </w:r>
          </w:p>
        </w:tc>
        <w:tc>
          <w:tcPr>
            <w:tcW w:w="194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49CCD68B">
            <w:pPr>
              <w:spacing w:before="0" w:after="0" w:line="240" w:lineRule="auto"/>
            </w:pPr>
            <w:r>
              <w:rPr>
                <w:rFonts w:ascii="Aptos" w:hAnsi="Aptos"/>
                <w:b/>
                <w:color w:val="FFFFFF"/>
                <w:sz w:val="17"/>
              </w:rPr>
              <w:t>Age shown</w:t>
            </w:r>
          </w:p>
        </w:tc>
      </w:tr>
      <w:tr w14:paraId="14891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5CE3FDC">
            <w:pPr>
              <w:spacing w:before="0" w:after="0" w:line="240" w:lineRule="auto"/>
            </w:pPr>
            <w:r>
              <w:rPr>
                <w:rFonts w:ascii="Aptos" w:hAnsi="Aptos"/>
                <w:b w:val="0"/>
                <w:color w:val="222B35"/>
                <w:sz w:val="17"/>
              </w:rPr>
              <w:t>Pre-KG</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B63111E">
            <w:pPr>
              <w:spacing w:before="0" w:after="0" w:line="240" w:lineRule="auto"/>
            </w:pPr>
            <w:r>
              <w:rPr>
                <w:rFonts w:ascii="Aptos" w:hAnsi="Aptos"/>
                <w:b w:val="0"/>
                <w:color w:val="222B35"/>
                <w:sz w:val="17"/>
              </w:rPr>
              <w:t>3 years</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8C75A5D">
            <w:pPr>
              <w:spacing w:before="0" w:after="0" w:line="240" w:lineRule="auto"/>
            </w:pPr>
            <w:r>
              <w:rPr>
                <w:rFonts w:ascii="Aptos" w:hAnsi="Aptos"/>
                <w:b w:val="0"/>
                <w:color w:val="222B35"/>
                <w:sz w:val="17"/>
              </w:rPr>
              <w:t>Grade 5</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DF98BED">
            <w:pPr>
              <w:spacing w:before="0" w:after="0" w:line="240" w:lineRule="auto"/>
            </w:pPr>
            <w:r>
              <w:rPr>
                <w:rFonts w:ascii="Aptos" w:hAnsi="Aptos"/>
                <w:b w:val="0"/>
                <w:color w:val="222B35"/>
                <w:sz w:val="17"/>
              </w:rPr>
              <w:t>10 years</w:t>
            </w:r>
          </w:p>
        </w:tc>
      </w:tr>
      <w:tr w14:paraId="3D607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9516AD3">
            <w:pPr>
              <w:spacing w:before="0" w:after="0" w:line="240" w:lineRule="auto"/>
            </w:pPr>
            <w:r>
              <w:rPr>
                <w:rFonts w:ascii="Aptos" w:hAnsi="Aptos"/>
                <w:b w:val="0"/>
                <w:color w:val="222B35"/>
                <w:sz w:val="17"/>
              </w:rPr>
              <w:t>LKG</w:t>
            </w:r>
          </w:p>
        </w:tc>
        <w:tc>
          <w:tcPr>
            <w:tcW w:w="19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04D97E5">
            <w:pPr>
              <w:spacing w:before="0" w:after="0" w:line="240" w:lineRule="auto"/>
            </w:pPr>
            <w:r>
              <w:rPr>
                <w:rFonts w:ascii="Aptos" w:hAnsi="Aptos"/>
                <w:b w:val="0"/>
                <w:color w:val="222B35"/>
                <w:sz w:val="17"/>
              </w:rPr>
              <w:t>4 years</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2E2961B">
            <w:pPr>
              <w:spacing w:before="0" w:after="0" w:line="240" w:lineRule="auto"/>
            </w:pPr>
            <w:r>
              <w:rPr>
                <w:rFonts w:ascii="Aptos" w:hAnsi="Aptos"/>
                <w:b w:val="0"/>
                <w:color w:val="222B35"/>
                <w:sz w:val="17"/>
              </w:rPr>
              <w:t>Grade 6</w:t>
            </w:r>
          </w:p>
        </w:tc>
        <w:tc>
          <w:tcPr>
            <w:tcW w:w="19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0CCF225">
            <w:pPr>
              <w:spacing w:before="0" w:after="0" w:line="240" w:lineRule="auto"/>
            </w:pPr>
            <w:r>
              <w:rPr>
                <w:rFonts w:ascii="Aptos" w:hAnsi="Aptos"/>
                <w:b w:val="0"/>
                <w:color w:val="222B35"/>
                <w:sz w:val="17"/>
              </w:rPr>
              <w:t>11 years</w:t>
            </w:r>
          </w:p>
        </w:tc>
      </w:tr>
      <w:tr w14:paraId="05189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DF43976">
            <w:pPr>
              <w:spacing w:before="0" w:after="0" w:line="240" w:lineRule="auto"/>
            </w:pPr>
            <w:r>
              <w:rPr>
                <w:rFonts w:ascii="Aptos" w:hAnsi="Aptos"/>
                <w:b w:val="0"/>
                <w:color w:val="222B35"/>
                <w:sz w:val="17"/>
              </w:rPr>
              <w:t>UKG</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9932A49">
            <w:pPr>
              <w:spacing w:before="0" w:after="0" w:line="240" w:lineRule="auto"/>
            </w:pPr>
            <w:r>
              <w:rPr>
                <w:rFonts w:ascii="Aptos" w:hAnsi="Aptos"/>
                <w:b w:val="0"/>
                <w:color w:val="222B35"/>
                <w:sz w:val="17"/>
              </w:rPr>
              <w:t>5 years</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DC805D9">
            <w:pPr>
              <w:spacing w:before="0" w:after="0" w:line="240" w:lineRule="auto"/>
            </w:pPr>
            <w:r>
              <w:rPr>
                <w:rFonts w:ascii="Aptos" w:hAnsi="Aptos"/>
                <w:b w:val="0"/>
                <w:color w:val="222B35"/>
                <w:sz w:val="17"/>
              </w:rPr>
              <w:t>Grade 7</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89D3D8D">
            <w:pPr>
              <w:spacing w:before="0" w:after="0" w:line="240" w:lineRule="auto"/>
            </w:pPr>
            <w:r>
              <w:rPr>
                <w:rFonts w:ascii="Aptos" w:hAnsi="Aptos"/>
                <w:b w:val="0"/>
                <w:color w:val="222B35"/>
                <w:sz w:val="17"/>
              </w:rPr>
              <w:t>12 years</w:t>
            </w:r>
          </w:p>
        </w:tc>
      </w:tr>
      <w:tr w14:paraId="51E6BF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95F6540">
            <w:pPr>
              <w:spacing w:before="0" w:after="0" w:line="240" w:lineRule="auto"/>
            </w:pPr>
            <w:r>
              <w:rPr>
                <w:rFonts w:ascii="Aptos" w:hAnsi="Aptos"/>
                <w:b w:val="0"/>
                <w:color w:val="222B35"/>
                <w:sz w:val="17"/>
              </w:rPr>
              <w:t>Grade 1</w:t>
            </w:r>
          </w:p>
        </w:tc>
        <w:tc>
          <w:tcPr>
            <w:tcW w:w="19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19F7AA8">
            <w:pPr>
              <w:spacing w:before="0" w:after="0" w:line="240" w:lineRule="auto"/>
            </w:pPr>
            <w:r>
              <w:rPr>
                <w:rFonts w:ascii="Aptos" w:hAnsi="Aptos"/>
                <w:b w:val="0"/>
                <w:color w:val="222B35"/>
                <w:sz w:val="17"/>
              </w:rPr>
              <w:t>6 years</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EA9FB61">
            <w:pPr>
              <w:spacing w:before="0" w:after="0" w:line="240" w:lineRule="auto"/>
            </w:pPr>
            <w:r>
              <w:rPr>
                <w:rFonts w:ascii="Aptos" w:hAnsi="Aptos"/>
                <w:b w:val="0"/>
                <w:color w:val="222B35"/>
                <w:sz w:val="17"/>
              </w:rPr>
              <w:t>Grade 8</w:t>
            </w:r>
          </w:p>
        </w:tc>
        <w:tc>
          <w:tcPr>
            <w:tcW w:w="19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41914AD">
            <w:pPr>
              <w:spacing w:before="0" w:after="0" w:line="240" w:lineRule="auto"/>
            </w:pPr>
            <w:r>
              <w:rPr>
                <w:rFonts w:ascii="Aptos" w:hAnsi="Aptos"/>
                <w:b w:val="0"/>
                <w:color w:val="222B35"/>
                <w:sz w:val="17"/>
              </w:rPr>
              <w:t>13 years</w:t>
            </w:r>
          </w:p>
        </w:tc>
      </w:tr>
      <w:tr w14:paraId="09B2D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A10E0F2">
            <w:pPr>
              <w:spacing w:before="0" w:after="0" w:line="240" w:lineRule="auto"/>
            </w:pPr>
            <w:r>
              <w:rPr>
                <w:rFonts w:ascii="Aptos" w:hAnsi="Aptos"/>
                <w:b w:val="0"/>
                <w:color w:val="222B35"/>
                <w:sz w:val="17"/>
              </w:rPr>
              <w:t>Grade 2</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B512EC6">
            <w:pPr>
              <w:spacing w:before="0" w:after="0" w:line="240" w:lineRule="auto"/>
            </w:pPr>
            <w:r>
              <w:rPr>
                <w:rFonts w:ascii="Aptos" w:hAnsi="Aptos"/>
                <w:b w:val="0"/>
                <w:color w:val="222B35"/>
                <w:sz w:val="17"/>
              </w:rPr>
              <w:t>7 years</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924DD22">
            <w:pPr>
              <w:spacing w:before="0" w:after="0" w:line="240" w:lineRule="auto"/>
            </w:pPr>
            <w:r>
              <w:rPr>
                <w:rFonts w:ascii="Aptos" w:hAnsi="Aptos"/>
                <w:b w:val="0"/>
                <w:color w:val="222B35"/>
                <w:sz w:val="17"/>
              </w:rPr>
              <w:t>Grade 9</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1EF398F">
            <w:pPr>
              <w:spacing w:before="0" w:after="0" w:line="240" w:lineRule="auto"/>
            </w:pPr>
            <w:r>
              <w:rPr>
                <w:rFonts w:ascii="Aptos" w:hAnsi="Aptos"/>
                <w:b w:val="0"/>
                <w:color w:val="222B35"/>
                <w:sz w:val="17"/>
              </w:rPr>
              <w:t>14 years</w:t>
            </w:r>
          </w:p>
        </w:tc>
      </w:tr>
      <w:tr w14:paraId="26AF1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D82B5DE">
            <w:pPr>
              <w:spacing w:before="0" w:after="0" w:line="240" w:lineRule="auto"/>
            </w:pPr>
            <w:r>
              <w:rPr>
                <w:rFonts w:ascii="Aptos" w:hAnsi="Aptos"/>
                <w:b w:val="0"/>
                <w:color w:val="222B35"/>
                <w:sz w:val="17"/>
              </w:rPr>
              <w:t>Grade 3</w:t>
            </w:r>
          </w:p>
        </w:tc>
        <w:tc>
          <w:tcPr>
            <w:tcW w:w="19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9180417">
            <w:pPr>
              <w:spacing w:before="0" w:after="0" w:line="240" w:lineRule="auto"/>
            </w:pPr>
            <w:r>
              <w:rPr>
                <w:rFonts w:ascii="Aptos" w:hAnsi="Aptos"/>
                <w:b w:val="0"/>
                <w:color w:val="222B35"/>
                <w:sz w:val="17"/>
              </w:rPr>
              <w:t>8 years</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23F19A1">
            <w:pPr>
              <w:spacing w:before="0" w:after="0" w:line="240" w:lineRule="auto"/>
            </w:pPr>
            <w:r>
              <w:rPr>
                <w:rFonts w:ascii="Aptos" w:hAnsi="Aptos"/>
                <w:b w:val="0"/>
                <w:color w:val="222B35"/>
                <w:sz w:val="17"/>
              </w:rPr>
              <w:t>Grade 10</w:t>
            </w:r>
          </w:p>
        </w:tc>
        <w:tc>
          <w:tcPr>
            <w:tcW w:w="19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C86CB83">
            <w:pPr>
              <w:spacing w:before="0" w:after="0" w:line="240" w:lineRule="auto"/>
            </w:pPr>
            <w:r>
              <w:rPr>
                <w:rFonts w:ascii="Aptos" w:hAnsi="Aptos"/>
                <w:b w:val="0"/>
                <w:color w:val="222B35"/>
                <w:sz w:val="17"/>
              </w:rPr>
              <w:t>15 years</w:t>
            </w:r>
          </w:p>
        </w:tc>
      </w:tr>
      <w:tr w14:paraId="5468E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82FDB3A">
            <w:pPr>
              <w:spacing w:before="0" w:after="0" w:line="240" w:lineRule="auto"/>
            </w:pPr>
            <w:r>
              <w:rPr>
                <w:rFonts w:ascii="Aptos" w:hAnsi="Aptos"/>
                <w:b w:val="0"/>
                <w:color w:val="222B35"/>
                <w:sz w:val="17"/>
              </w:rPr>
              <w:t>Grade 4</w:t>
            </w: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4751DA3">
            <w:pPr>
              <w:spacing w:before="0" w:after="0" w:line="240" w:lineRule="auto"/>
            </w:pPr>
            <w:r>
              <w:rPr>
                <w:rFonts w:ascii="Aptos" w:hAnsi="Aptos"/>
                <w:b w:val="0"/>
                <w:color w:val="222B35"/>
                <w:sz w:val="17"/>
              </w:rPr>
              <w:t>9 years</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AF5B9E5">
            <w:pPr>
              <w:spacing w:before="0" w:after="0" w:line="240" w:lineRule="auto"/>
            </w:pPr>
          </w:p>
        </w:tc>
        <w:tc>
          <w:tcPr>
            <w:tcW w:w="19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8A25D41">
            <w:pPr>
              <w:spacing w:before="0" w:after="0" w:line="240" w:lineRule="auto"/>
            </w:pPr>
          </w:p>
        </w:tc>
      </w:tr>
    </w:tbl>
    <w:p w14:paraId="7842CFA7">
      <w:pPr>
        <w:spacing w:after="20"/>
      </w:pPr>
    </w:p>
    <w:p w14:paraId="143F640B">
      <w:r>
        <w:t>The documents do not specify the cut-off date for age calculation or explicitly settle whether the listed ages are minimum, exact or reference ages. Ask admissions to confirm eligibility for the relevant academic year.5. Learning Features and Campus Facilities</w:t>
      </w:r>
    </w:p>
    <w:p w14:paraId="3CC619DA">
      <w:pPr>
        <w:pStyle w:val="3"/>
      </w:pPr>
      <w:r>
        <w:t>Learning features</w:t>
      </w:r>
    </w:p>
    <w:p w14:paraId="2893ADA5">
      <w:pPr>
        <w:pStyle w:val="23"/>
        <w:spacing w:after="40"/>
      </w:pPr>
      <w:r>
        <w:t>Robotics and innovation learning.</w:t>
      </w:r>
    </w:p>
    <w:p w14:paraId="0A382760">
      <w:pPr>
        <w:pStyle w:val="23"/>
        <w:spacing w:after="40"/>
      </w:pPr>
      <w:r>
        <w:t>Life Skills Program.</w:t>
      </w:r>
    </w:p>
    <w:p w14:paraId="10A542F1">
      <w:pPr>
        <w:pStyle w:val="23"/>
        <w:spacing w:after="40"/>
      </w:pPr>
      <w:r>
        <w:t>Tech-enabled learning.</w:t>
      </w:r>
    </w:p>
    <w:p w14:paraId="62C54A00">
      <w:pPr>
        <w:pStyle w:val="23"/>
        <w:spacing w:after="40"/>
      </w:pPr>
      <w:r>
        <w:t>Moral education.</w:t>
      </w:r>
    </w:p>
    <w:p w14:paraId="50DB934F">
      <w:pPr>
        <w:pStyle w:val="23"/>
        <w:spacing w:after="40"/>
      </w:pPr>
      <w:r>
        <w:t>Infirmary.</w:t>
      </w:r>
    </w:p>
    <w:p w14:paraId="05E79084">
      <w:pPr>
        <w:pStyle w:val="23"/>
        <w:spacing w:after="40"/>
      </w:pPr>
      <w:r>
        <w:t>Boarding facility listed as a school feature.</w:t>
      </w:r>
    </w:p>
    <w:p w14:paraId="3CF70D14">
      <w:pPr>
        <w:pStyle w:val="3"/>
      </w:pPr>
      <w:r>
        <w:t>Facilities listed in the supplied school materials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0D0C8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37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0A779C14">
            <w:pPr>
              <w:spacing w:before="0" w:after="0" w:line="240" w:lineRule="auto"/>
            </w:pPr>
            <w:r>
              <w:rPr>
                <w:rFonts w:ascii="Aptos" w:hAnsi="Aptos"/>
                <w:b/>
                <w:color w:val="FFFFFF"/>
                <w:sz w:val="17"/>
              </w:rPr>
              <w:t>Category</w:t>
            </w:r>
          </w:p>
        </w:tc>
        <w:tc>
          <w:tcPr>
            <w:tcW w:w="806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79001F2B">
            <w:pPr>
              <w:spacing w:before="0" w:after="0" w:line="240" w:lineRule="auto"/>
            </w:pPr>
            <w:r>
              <w:rPr>
                <w:rFonts w:ascii="Aptos" w:hAnsi="Aptos"/>
                <w:b/>
                <w:color w:val="FFFFFF"/>
                <w:sz w:val="17"/>
              </w:rPr>
              <w:t>Facilities / features</w:t>
            </w:r>
          </w:p>
        </w:tc>
      </w:tr>
      <w:tr w14:paraId="7592B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4DA95E2">
            <w:pPr>
              <w:spacing w:before="0" w:after="0" w:line="240" w:lineRule="auto"/>
            </w:pPr>
            <w:r>
              <w:rPr>
                <w:rFonts w:ascii="Aptos" w:hAnsi="Aptos"/>
                <w:b w:val="0"/>
                <w:color w:val="222B35"/>
                <w:sz w:val="17"/>
              </w:rPr>
              <w:t>Academic and technology</w:t>
            </w:r>
          </w:p>
        </w:tc>
        <w:tc>
          <w:tcPr>
            <w:tcW w:w="806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0D6CE4A">
            <w:pPr>
              <w:spacing w:before="0" w:after="0" w:line="240" w:lineRule="auto"/>
            </w:pPr>
            <w:r>
              <w:rPr>
                <w:rFonts w:ascii="Aptos" w:hAnsi="Aptos"/>
                <w:b w:val="0"/>
                <w:color w:val="222B35"/>
                <w:sz w:val="17"/>
              </w:rPr>
              <w:t>Libraries, Physics Lab, Chemistry Lab, Biology Lab, Computer Lab, Language Lab and Robotics Lab.</w:t>
            </w:r>
          </w:p>
        </w:tc>
      </w:tr>
      <w:tr w14:paraId="67666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3A93C35">
            <w:pPr>
              <w:spacing w:before="0" w:after="0" w:line="240" w:lineRule="auto"/>
            </w:pPr>
            <w:r>
              <w:rPr>
                <w:rFonts w:ascii="Aptos" w:hAnsi="Aptos"/>
                <w:b w:val="0"/>
                <w:color w:val="222B35"/>
                <w:sz w:val="17"/>
              </w:rPr>
              <w:t>Campus and events</w:t>
            </w:r>
          </w:p>
        </w:tc>
        <w:tc>
          <w:tcPr>
            <w:tcW w:w="806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8B6CE24">
            <w:pPr>
              <w:spacing w:before="0" w:after="0" w:line="240" w:lineRule="auto"/>
            </w:pPr>
            <w:r>
              <w:rPr>
                <w:rFonts w:ascii="Aptos" w:hAnsi="Aptos"/>
                <w:b w:val="0"/>
                <w:color w:val="222B35"/>
                <w:sz w:val="17"/>
              </w:rPr>
              <w:t>Auditorium and Dining Hall.</w:t>
            </w:r>
          </w:p>
        </w:tc>
      </w:tr>
      <w:tr w14:paraId="1C7DE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FACD202">
            <w:pPr>
              <w:spacing w:before="0" w:after="0" w:line="240" w:lineRule="auto"/>
            </w:pPr>
            <w:r>
              <w:rPr>
                <w:rFonts w:ascii="Aptos" w:hAnsi="Aptos"/>
                <w:b w:val="0"/>
                <w:color w:val="222B35"/>
                <w:sz w:val="17"/>
              </w:rPr>
              <w:t>Student support</w:t>
            </w:r>
          </w:p>
        </w:tc>
        <w:tc>
          <w:tcPr>
            <w:tcW w:w="806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233E66A">
            <w:pPr>
              <w:spacing w:before="0" w:after="0" w:line="240" w:lineRule="auto"/>
            </w:pPr>
            <w:r>
              <w:t>Infirmary.</w:t>
            </w:r>
          </w:p>
        </w:tc>
      </w:tr>
      <w:tr w14:paraId="1116D7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1628B4E">
            <w:pPr>
              <w:spacing w:before="0" w:after="0" w:line="240" w:lineRule="auto"/>
            </w:pPr>
            <w:r>
              <w:rPr>
                <w:rFonts w:ascii="Aptos" w:hAnsi="Aptos"/>
                <w:b w:val="0"/>
                <w:color w:val="222B35"/>
                <w:sz w:val="17"/>
              </w:rPr>
              <w:t>Residential</w:t>
            </w:r>
          </w:p>
        </w:tc>
        <w:tc>
          <w:tcPr>
            <w:tcW w:w="806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9502B17">
            <w:pPr>
              <w:spacing w:before="0" w:after="0" w:line="240" w:lineRule="auto"/>
            </w:pPr>
            <w:r>
              <w:rPr>
                <w:rFonts w:ascii="Aptos" w:hAnsi="Aptos"/>
                <w:b w:val="0"/>
                <w:color w:val="222B35"/>
                <w:sz w:val="17"/>
              </w:rPr>
              <w:t>Boarding facility listed; detailed operating terms are not provided.</w:t>
            </w:r>
          </w:p>
        </w:tc>
      </w:tr>
      <w:tr w14:paraId="70267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37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3126B73">
            <w:pPr>
              <w:spacing w:before="0" w:after="0" w:line="240" w:lineRule="auto"/>
            </w:pPr>
            <w:r>
              <w:rPr>
                <w:rFonts w:ascii="Aptos" w:hAnsi="Aptos"/>
                <w:b w:val="0"/>
                <w:color w:val="222B35"/>
                <w:sz w:val="17"/>
              </w:rPr>
              <w:t>Campus environment</w:t>
            </w:r>
          </w:p>
        </w:tc>
        <w:tc>
          <w:tcPr>
            <w:tcW w:w="806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417304C">
            <w:pPr>
              <w:spacing w:before="0" w:after="0" w:line="240" w:lineRule="auto"/>
            </w:pPr>
            <w:r>
              <w:rPr>
                <w:rFonts w:ascii="Aptos" w:hAnsi="Aptos"/>
                <w:b w:val="0"/>
                <w:color w:val="222B35"/>
                <w:sz w:val="17"/>
              </w:rPr>
              <w:t>Modern ICSE classrooms, science and innovation labs, supervised sports areas and a CCTV-enabled campus are described in the materials.</w:t>
            </w:r>
          </w:p>
        </w:tc>
      </w:tr>
    </w:tbl>
    <w:p w14:paraId="0497467E">
      <w:pPr>
        <w:spacing w:after="20"/>
      </w:pPr>
    </w:p>
    <w:tbl>
      <w:tblPr>
        <w:tblStyle w:val="12"/>
        <w:tblW w:w="0" w:type="auto"/>
        <w:jc w:val="center"/>
        <w:tblLayout w:type="autofit"/>
        <w:tblCellMar>
          <w:top w:w="0" w:type="dxa"/>
          <w:left w:w="108" w:type="dxa"/>
          <w:bottom w:w="0" w:type="dxa"/>
          <w:right w:w="108" w:type="dxa"/>
        </w:tblCellMar>
      </w:tblPr>
      <w:tblGrid>
        <w:gridCol w:w="10080"/>
      </w:tblGrid>
      <w:tr w14:paraId="34C17B03">
        <w:trPr>
          <w:cantSplit/>
          <w:jc w:val="center"/>
        </w:trPr>
        <w:tc>
          <w:tcPr>
            <w:tcW w:w="10080" w:type="dxa"/>
            <w:tcBorders>
              <w:top w:val="single" w:color="2F75B5" w:sz="4" w:space="0"/>
              <w:left w:val="single" w:color="2F75B5" w:sz="16" w:space="0"/>
              <w:bottom w:val="single" w:color="2F75B5" w:sz="4" w:space="0"/>
              <w:right w:val="single" w:color="2F75B5" w:sz="4" w:space="0"/>
            </w:tcBorders>
            <w:shd w:val="clear" w:color="auto" w:fill="EAF2F8"/>
            <w:tcMar>
              <w:top w:w="120" w:type="dxa"/>
              <w:left w:w="150" w:type="dxa"/>
              <w:bottom w:w="120" w:type="dxa"/>
              <w:right w:w="150" w:type="dxa"/>
            </w:tcMar>
            <w:vAlign w:val="center"/>
          </w:tcPr>
          <w:p w14:paraId="5420F54A">
            <w:pPr>
              <w:spacing w:after="0" w:line="252" w:lineRule="auto"/>
            </w:pPr>
          </w:p>
        </w:tc>
      </w:tr>
    </w:tbl>
    <w:p w14:paraId="7386561D"/>
    <w:p w14:paraId="74210572">
      <w:pPr>
        <w:pStyle w:val="2"/>
      </w:pPr>
      <w:r>
        <w:t>6. Sports, Clubs, Co-curricular Activities and Houses</w:t>
      </w:r>
    </w:p>
    <w:p w14:paraId="085FAD90">
      <w:pPr>
        <w:pStyle w:val="3"/>
      </w:pPr>
      <w:r>
        <w:t>Sports and activities mentioned</w:t>
      </w:r>
    </w:p>
    <w:p w14:paraId="73BF4ABE">
      <w:r>
        <w:t>The source materials mention hockey, football, cricket, athletics, karate, taekwondo, NCC and Scouts. The supplied FAQ/update also mentions basketball and table games; confirm current availability and schedules with the school office.</w:t>
      </w:r>
    </w:p>
    <w:p w14:paraId="573C470C">
      <w:pPr>
        <w:pStyle w:val="3"/>
      </w:pPr>
      <w:r>
        <w:t>Clubs and co-curricular opportunities</w:t>
      </w:r>
    </w:p>
    <w:p w14:paraId="2CCC2D9A">
      <w:pPr>
        <w:pStyle w:val="23"/>
        <w:spacing w:after="40"/>
      </w:pPr>
      <w:r>
        <w:t>Music Club.</w:t>
      </w:r>
    </w:p>
    <w:p w14:paraId="252A340F">
      <w:pPr>
        <w:pStyle w:val="23"/>
        <w:spacing w:after="40"/>
      </w:pPr>
      <w:r>
        <w:t>Robotics Club: described as encouraging curiosity, creativity, innovation and problem-solving.</w:t>
      </w:r>
    </w:p>
    <w:p w14:paraId="6B81E58C">
      <w:pPr>
        <w:pStyle w:val="23"/>
        <w:spacing w:after="40"/>
      </w:pPr>
      <w:r>
        <w:t>The school offers Music, Robotics and Literary Clubs. The Literary Club uses the Language Lab to help students improve pronunciation, reading and communication skills. The Language Lab supports the Literary Club and is not a separate club. Students may be prepared through these clubs for inter-school competitions such as debates, Model United Nations (MUN), music competitions and dramatics.</w:t>
      </w:r>
    </w:p>
    <w:p w14:paraId="141BBD72">
      <w:pPr>
        <w:pStyle w:val="23"/>
        <w:spacing w:after="40"/>
      </w:pPr>
      <w:r>
        <w:t>The supplied FAQ mentions preparation for inter-school debates, Model United Nations (MUN), music competitions and dramatics; availability should be confirmed.</w:t>
      </w:r>
    </w:p>
    <w:p w14:paraId="622E9828">
      <w:pPr>
        <w:pStyle w:val="23"/>
        <w:spacing w:after="40"/>
      </w:pPr>
      <w:r>
        <w:t>One supplied update says sports coaching, karate and clubs are after-school; confirm current schedules with the office.</w:t>
      </w:r>
    </w:p>
    <w:p w14:paraId="3D217272">
      <w:pPr>
        <w:pStyle w:val="3"/>
      </w:pPr>
      <w:r>
        <w:t>School houses</w:t>
      </w:r>
    </w:p>
    <w:p w14:paraId="0C1121D7">
      <w:r>
        <w:t>The seven houses listed are Andersen, Weston, Oldham, Richard, Toussaint, Pfeiffer and Buttrick. The supplied materials do not provide house colours or detailed house rules.</w:t>
      </w:r>
    </w:p>
    <w:p w14:paraId="4DD404C8">
      <w:pPr>
        <w:pStyle w:val="2"/>
      </w:pPr>
      <w:r>
        <w:t>7. Boarding, Transport and Safety</w:t>
      </w:r>
    </w:p>
    <w:p w14:paraId="505A19BB">
      <w:pPr>
        <w:pStyle w:val="3"/>
      </w:pPr>
      <w:r>
        <w:t>Boarding</w:t>
      </w:r>
    </w:p>
    <w:p w14:paraId="6B8DBFC1">
      <w:r>
        <w:t>A boarding / residential facility and dining hall are listed in the supplied materials. The materials do not provide confirmed current details for boarding admission, age eligibility, capacity, fees, meals, study hours, supervision or residential rules. Direct these questions to the school office.</w:t>
      </w:r>
    </w:p>
    <w:p w14:paraId="5D215B53">
      <w:pPr>
        <w:pStyle w:val="3"/>
      </w:pPr>
      <w:r>
        <w:t>Transport</w:t>
      </w:r>
    </w:p>
    <w:p w14:paraId="5DCAE4E7">
      <w:pPr>
        <w:pStyle w:val="23"/>
        <w:spacing w:after="40"/>
      </w:pPr>
      <w:r>
        <w:t>School bus pickup is described as covering an area within a 10 km radius of the school.</w:t>
      </w:r>
    </w:p>
    <w:p w14:paraId="4715334C">
      <w:pPr>
        <w:pStyle w:val="23"/>
        <w:spacing w:after="40"/>
      </w:pPr>
      <w:r>
        <w:t>The website-derived material describes GPS-tracked buses, CCTV surveillance and trained staff.</w:t>
      </w:r>
    </w:p>
    <w:p w14:paraId="0045721E">
      <w:pPr>
        <w:pStyle w:val="23"/>
        <w:spacing w:after="40"/>
      </w:pPr>
      <w:r>
        <w:t>The supplied documents do not publish current route lists, stops, route-specific eligibility, transport fees or registration procedures.</w:t>
      </w:r>
    </w:p>
    <w:p w14:paraId="4B20BDBB">
      <w:pPr>
        <w:pStyle w:val="23"/>
        <w:spacing w:after="40"/>
      </w:pPr>
      <w:r>
        <w:t>A 10 km radius does not guarantee service to every address. Parents should confirm whether their exact location is served.</w:t>
      </w:r>
    </w:p>
    <w:p w14:paraId="40513658">
      <w:pPr>
        <w:pStyle w:val="3"/>
      </w:pPr>
      <w:r>
        <w:t>Campus safety</w:t>
      </w:r>
    </w:p>
    <w:p w14:paraId="31CE341E">
      <w:pPr>
        <w:rPr>
          <w:rFonts w:hint="default"/>
          <w:lang w:val="en-US"/>
        </w:rPr>
      </w:pPr>
      <w:r>
        <w:t>The supplied website-derived knowledge base describes a CCTV-enabled secure campus and supervised sports areas. Detailed claims about round-the-clock monitoring, access control, staffing patterns and emergency response are not confirmed in the more conservative source summary and should not be asserted without school confirmation</w:t>
      </w:r>
      <w:r>
        <w:rPr>
          <w:rFonts w:hint="default"/>
          <w:lang w:val="en-US"/>
        </w:rPr>
        <w:t>.</w:t>
      </w:r>
    </w:p>
    <w:p w14:paraId="061351B7">
      <w:r>
        <w:t>8. Admissions and Application Rules</w:t>
      </w:r>
    </w:p>
    <w:p w14:paraId="1FDF6916">
      <w:pPr>
        <w:pStyle w:val="3"/>
      </w:pPr>
      <w:r>
        <w:t>How to apply</w:t>
      </w:r>
    </w:p>
    <w:p w14:paraId="44EAB5BB">
      <w:pPr>
        <w:pStyle w:val="23"/>
        <w:spacing w:after="40"/>
      </w:pPr>
      <w:r>
        <w:t>Online application portal: https://portal.baldwinboyshighschool.edu.in/#/auth/login.</w:t>
      </w:r>
    </w:p>
    <w:p w14:paraId="6F950917">
      <w:pPr>
        <w:pStyle w:val="23"/>
        <w:spacing w:after="40"/>
      </w:pPr>
      <w:r>
        <w:t>The materials also refer to submitting an enquiry through the school website or contacting the admissions team.</w:t>
      </w:r>
    </w:p>
    <w:p w14:paraId="0CD7919E">
      <w:pPr>
        <w:pStyle w:val="23"/>
        <w:spacing w:after="40"/>
      </w:pPr>
      <w:r>
        <w:t>The supplied files state that the admission team aims to respond within 24 hours; this is not a guarantee.</w:t>
      </w:r>
    </w:p>
    <w:p w14:paraId="46503ACE">
      <w:pPr>
        <w:pStyle w:val="23"/>
        <w:spacing w:after="40"/>
      </w:pPr>
      <w:r>
        <w:t>Application submission does not guarantee admission. Admission is subject to vacancy and completion of the school’s requirements.</w:t>
      </w:r>
    </w:p>
    <w:p w14:paraId="13FD7CD7">
      <w:pPr>
        <w:pStyle w:val="3"/>
      </w:pPr>
      <w:r>
        <w:t>Current admission grade range — confirm before publishing</w:t>
      </w:r>
    </w:p>
    <w:p w14:paraId="22E45B0C">
      <w:r>
        <w:t>The school teaches classes from Pre-KG through Grade 10. Admissions are open from Pre-KG to Grade 8 only, subject to seat availability and the school's admission requirements. Do not tell families that admissions are currently open for a specific class unless the school verifies it.</w:t>
      </w:r>
    </w:p>
    <w:p w14:paraId="75F17445">
      <w:pPr>
        <w:pStyle w:val="3"/>
      </w:pPr>
      <w:r>
        <w:t>Application and fee rules in the supplied materials</w:t>
      </w:r>
    </w:p>
    <w:p w14:paraId="0DE13D94">
      <w:pPr>
        <w:pStyle w:val="23"/>
        <w:spacing w:after="40"/>
      </w:pPr>
      <w:r>
        <w:t>Complete all applicable fields; mark non-applicable fields as “NA” or “N/A”.</w:t>
      </w:r>
    </w:p>
    <w:p w14:paraId="139E4186">
      <w:pPr>
        <w:pStyle w:val="23"/>
        <w:spacing w:after="40"/>
      </w:pPr>
      <w:r>
        <w:t>Incomplete forms may be rejected.</w:t>
      </w:r>
    </w:p>
    <w:p w14:paraId="553F4AD7">
      <w:pPr>
        <w:pStyle w:val="23"/>
        <w:spacing w:after="40"/>
      </w:pPr>
      <w:r>
        <w:t>The application fee is listed as ₹700 and non-refundable.</w:t>
      </w:r>
    </w:p>
    <w:p w14:paraId="64F9BAE1">
      <w:pPr>
        <w:pStyle w:val="23"/>
        <w:spacing w:after="40"/>
      </w:pPr>
      <w:r>
        <w:t>The admission page is summarized as stating that school fees at the time of admission are accepted by Demand Draft only. Confirm current payment methods before a parent makes payment.</w:t>
      </w:r>
    </w:p>
    <w:p w14:paraId="2A4C5526">
      <w:pPr>
        <w:pStyle w:val="23"/>
        <w:spacing w:after="40"/>
      </w:pPr>
      <w:r>
        <w:t>Fees are stated to be non-refundable, including in cases of cancellation or withdrawal.</w:t>
      </w:r>
    </w:p>
    <w:p w14:paraId="7D8199FD">
      <w:pPr>
        <w:pStyle w:val="23"/>
        <w:spacing w:after="40"/>
      </w:pPr>
      <w:r>
        <w:t>Outstanding dues must be cleared before a Transfer Certificate (TC) is issued.</w:t>
      </w:r>
      <w:r>
        <w:br w:type="textWrapping"/>
      </w:r>
      <w:r>
        <w:br w:type="textWrapping"/>
      </w:r>
      <w:r>
        <w:br w:type="textWrapping"/>
      </w:r>
      <w:r>
        <w:t>Documents listed for new admissions</w:t>
      </w:r>
    </w:p>
    <w:p w14:paraId="7857E0BF">
      <w:pPr>
        <w:pStyle w:val="23"/>
        <w:spacing w:after="40"/>
      </w:pPr>
      <w:r>
        <w:t>Birth certificate: original plus two photocopies.</w:t>
      </w:r>
    </w:p>
    <w:p w14:paraId="3C1CC904">
      <w:pPr>
        <w:pStyle w:val="23"/>
        <w:spacing w:after="40"/>
      </w:pPr>
      <w:r>
        <w:t>Previous year’s report card, where applicable.</w:t>
      </w:r>
    </w:p>
    <w:p w14:paraId="6AD7A3C0">
      <w:pPr>
        <w:pStyle w:val="23"/>
        <w:spacing w:after="40"/>
      </w:pPr>
      <w:r>
        <w:t>Transfer Certificate (TC) for students transferring from another school, where applicable.</w:t>
      </w:r>
    </w:p>
    <w:p w14:paraId="7EC4617C">
      <w:pPr>
        <w:pStyle w:val="23"/>
        <w:spacing w:after="40"/>
      </w:pPr>
      <w:r>
        <w:t>Four passport-size photographs of the student.</w:t>
      </w:r>
    </w:p>
    <w:p w14:paraId="271D5491">
      <w:pPr>
        <w:pStyle w:val="23"/>
        <w:spacing w:after="40"/>
      </w:pPr>
      <w:r>
        <w:t>Medical fitness certificate.</w:t>
      </w:r>
    </w:p>
    <w:p w14:paraId="039A3906">
      <w:pPr>
        <w:pStyle w:val="23"/>
        <w:spacing w:after="40"/>
      </w:pPr>
      <w:r>
        <w:t>Aadhaar card copies for the student and parents.</w:t>
      </w:r>
    </w:p>
    <w:p w14:paraId="0C24805C">
      <w:pPr>
        <w:pStyle w:val="23"/>
        <w:spacing w:after="40"/>
      </w:pPr>
      <w:r>
        <w:t>Address proof, such as a utility bill or rental agreement.</w:t>
      </w:r>
    </w:p>
    <w:p w14:paraId="1186254E">
      <w:pPr>
        <w:pStyle w:val="23"/>
        <w:spacing w:after="40"/>
      </w:pPr>
      <w:r>
        <w:t>Parent identity proof, such as Aadhaar or PAN card.</w:t>
      </w:r>
    </w:p>
    <w:p w14:paraId="1B242060">
      <w:r>
        <w:t>Sibling admissions: the standard documents plus the sibling’s current school ID card and a family photograph.</w:t>
      </w:r>
    </w:p>
    <w:p w14:paraId="20F4E488">
      <w:r>
        <w:t>Special cases: sports certificate for a sports-quota application, scholarship documents where relevant, and special-needs documentation where relevant. Confirm the final document checklist with admissions.</w:t>
      </w:r>
    </w:p>
    <w:p w14:paraId="617F7D6E">
      <w:pPr>
        <w:spacing w:after="20"/>
      </w:pPr>
    </w:p>
    <w:p w14:paraId="35284FDE">
      <w:pPr>
        <w:pStyle w:val="2"/>
      </w:pPr>
      <w:r>
        <w:t>9. Academic Results, Achievements and Alumni</w:t>
      </w:r>
    </w:p>
    <w:p w14:paraId="161484DF">
      <w:pPr>
        <w:pStyle w:val="3"/>
      </w:pPr>
      <w:r>
        <w:t>ICSE 2025 results</w:t>
      </w:r>
    </w:p>
    <w:p w14:paraId="166C0187">
      <w:r>
        <w:t>The school website material reports a 100% result in ICSE 2025. The highest listed score is 98%. These figures relate specifically to 2025 and must not be described as the latest results without checking subsequent years.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2E078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1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51B95174">
            <w:pPr>
              <w:spacing w:before="0" w:after="0" w:line="240" w:lineRule="auto"/>
            </w:pPr>
            <w:r>
              <w:rPr>
                <w:rFonts w:ascii="Aptos" w:hAnsi="Aptos"/>
                <w:b/>
                <w:color w:val="FFFFFF"/>
                <w:sz w:val="17"/>
              </w:rPr>
              <w:t>Listed rank</w:t>
            </w:r>
          </w:p>
        </w:tc>
        <w:tc>
          <w:tcPr>
            <w:tcW w:w="655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44FF8488">
            <w:pPr>
              <w:spacing w:before="0" w:after="0" w:line="240" w:lineRule="auto"/>
            </w:pPr>
            <w:r>
              <w:rPr>
                <w:rFonts w:ascii="Aptos" w:hAnsi="Aptos"/>
                <w:b/>
                <w:color w:val="FFFFFF"/>
                <w:sz w:val="17"/>
              </w:rPr>
              <w:t>Student</w:t>
            </w:r>
          </w:p>
        </w:tc>
        <w:tc>
          <w:tcPr>
            <w:tcW w:w="201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5F19D587">
            <w:pPr>
              <w:spacing w:before="0" w:after="0" w:line="240" w:lineRule="auto"/>
            </w:pPr>
            <w:r>
              <w:rPr>
                <w:rFonts w:ascii="Aptos" w:hAnsi="Aptos"/>
                <w:b/>
                <w:color w:val="FFFFFF"/>
                <w:sz w:val="17"/>
              </w:rPr>
              <w:t>Score</w:t>
            </w:r>
          </w:p>
        </w:tc>
      </w:tr>
      <w:tr w14:paraId="22330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8584038">
            <w:pPr>
              <w:spacing w:before="0" w:after="0" w:line="240" w:lineRule="auto"/>
            </w:pPr>
            <w:r>
              <w:rPr>
                <w:rFonts w:ascii="Aptos" w:hAnsi="Aptos"/>
                <w:b w:val="0"/>
                <w:color w:val="222B35"/>
                <w:sz w:val="17"/>
              </w:rPr>
              <w:t>1</w:t>
            </w:r>
          </w:p>
        </w:tc>
        <w:tc>
          <w:tcPr>
            <w:tcW w:w="65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E06C4F5">
            <w:pPr>
              <w:spacing w:before="0" w:after="0" w:line="240" w:lineRule="auto"/>
            </w:pPr>
            <w:r>
              <w:rPr>
                <w:rFonts w:ascii="Aptos" w:hAnsi="Aptos"/>
                <w:b w:val="0"/>
                <w:color w:val="222B35"/>
                <w:sz w:val="17"/>
              </w:rPr>
              <w:t>Kshitij Roychowdhury</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EE4FB5C">
            <w:pPr>
              <w:spacing w:before="0" w:after="0" w:line="240" w:lineRule="auto"/>
            </w:pPr>
            <w:r>
              <w:rPr>
                <w:rFonts w:ascii="Aptos" w:hAnsi="Aptos"/>
                <w:b w:val="0"/>
                <w:color w:val="222B35"/>
                <w:sz w:val="17"/>
              </w:rPr>
              <w:t>98%</w:t>
            </w:r>
          </w:p>
        </w:tc>
      </w:tr>
      <w:tr w14:paraId="2D90D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3E64BEC">
            <w:pPr>
              <w:spacing w:before="0" w:after="0" w:line="240" w:lineRule="auto"/>
            </w:pPr>
            <w:r>
              <w:rPr>
                <w:rFonts w:ascii="Aptos" w:hAnsi="Aptos"/>
                <w:b w:val="0"/>
                <w:color w:val="222B35"/>
                <w:sz w:val="17"/>
              </w:rPr>
              <w:t>2</w:t>
            </w:r>
          </w:p>
        </w:tc>
        <w:tc>
          <w:tcPr>
            <w:tcW w:w="65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4B4DA46">
            <w:pPr>
              <w:spacing w:before="0" w:after="0" w:line="240" w:lineRule="auto"/>
            </w:pPr>
            <w:r>
              <w:rPr>
                <w:rFonts w:ascii="Aptos" w:hAnsi="Aptos"/>
                <w:b w:val="0"/>
                <w:color w:val="222B35"/>
                <w:sz w:val="17"/>
              </w:rPr>
              <w:t>Ahan Daschaudhuri</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BEE5D2C">
            <w:pPr>
              <w:spacing w:before="0" w:after="0" w:line="240" w:lineRule="auto"/>
            </w:pPr>
            <w:r>
              <w:rPr>
                <w:rFonts w:ascii="Aptos" w:hAnsi="Aptos"/>
                <w:b w:val="0"/>
                <w:color w:val="222B35"/>
                <w:sz w:val="17"/>
              </w:rPr>
              <w:t>97%</w:t>
            </w:r>
          </w:p>
        </w:tc>
      </w:tr>
      <w:tr w14:paraId="5D692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2B6AC97">
            <w:pPr>
              <w:spacing w:before="0" w:after="0" w:line="240" w:lineRule="auto"/>
            </w:pPr>
            <w:r>
              <w:rPr>
                <w:rFonts w:ascii="Aptos" w:hAnsi="Aptos"/>
                <w:b w:val="0"/>
                <w:color w:val="222B35"/>
                <w:sz w:val="17"/>
              </w:rPr>
              <w:t>3</w:t>
            </w:r>
          </w:p>
        </w:tc>
        <w:tc>
          <w:tcPr>
            <w:tcW w:w="65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534744A">
            <w:pPr>
              <w:spacing w:before="0" w:after="0" w:line="240" w:lineRule="auto"/>
            </w:pPr>
            <w:r>
              <w:rPr>
                <w:rFonts w:ascii="Aptos" w:hAnsi="Aptos"/>
                <w:b w:val="0"/>
                <w:color w:val="222B35"/>
                <w:sz w:val="17"/>
              </w:rPr>
              <w:t>Vedant Rajesh Bhardwaj</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3F896F2">
            <w:pPr>
              <w:spacing w:before="0" w:after="0" w:line="240" w:lineRule="auto"/>
            </w:pPr>
            <w:r>
              <w:rPr>
                <w:rFonts w:ascii="Aptos" w:hAnsi="Aptos"/>
                <w:b w:val="0"/>
                <w:color w:val="222B35"/>
                <w:sz w:val="17"/>
              </w:rPr>
              <w:t>96.4%</w:t>
            </w:r>
          </w:p>
        </w:tc>
      </w:tr>
      <w:tr w14:paraId="68020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23EFE8E">
            <w:pPr>
              <w:spacing w:before="0" w:after="0" w:line="240" w:lineRule="auto"/>
            </w:pPr>
            <w:r>
              <w:rPr>
                <w:rFonts w:ascii="Aptos" w:hAnsi="Aptos"/>
                <w:b w:val="0"/>
                <w:color w:val="222B35"/>
                <w:sz w:val="17"/>
              </w:rPr>
              <w:t>3</w:t>
            </w:r>
          </w:p>
        </w:tc>
        <w:tc>
          <w:tcPr>
            <w:tcW w:w="65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44EA04E">
            <w:pPr>
              <w:spacing w:before="0" w:after="0" w:line="240" w:lineRule="auto"/>
            </w:pPr>
            <w:r>
              <w:rPr>
                <w:rFonts w:ascii="Aptos" w:hAnsi="Aptos"/>
                <w:b w:val="0"/>
                <w:color w:val="222B35"/>
                <w:sz w:val="17"/>
              </w:rPr>
              <w:t>Udbhav Krishna M</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40DE0D6">
            <w:pPr>
              <w:spacing w:before="0" w:after="0" w:line="240" w:lineRule="auto"/>
            </w:pPr>
            <w:r>
              <w:rPr>
                <w:rFonts w:ascii="Aptos" w:hAnsi="Aptos"/>
                <w:b w:val="0"/>
                <w:color w:val="222B35"/>
                <w:sz w:val="17"/>
              </w:rPr>
              <w:t>96.4%</w:t>
            </w:r>
          </w:p>
        </w:tc>
      </w:tr>
      <w:tr w14:paraId="63521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D200D82">
            <w:pPr>
              <w:spacing w:before="0" w:after="0" w:line="240" w:lineRule="auto"/>
            </w:pPr>
            <w:r>
              <w:rPr>
                <w:rFonts w:ascii="Aptos" w:hAnsi="Aptos"/>
                <w:b w:val="0"/>
                <w:color w:val="222B35"/>
                <w:sz w:val="17"/>
              </w:rPr>
              <w:t>5</w:t>
            </w:r>
          </w:p>
        </w:tc>
        <w:tc>
          <w:tcPr>
            <w:tcW w:w="65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41DD6FE6">
            <w:pPr>
              <w:spacing w:before="0" w:after="0" w:line="240" w:lineRule="auto"/>
            </w:pPr>
            <w:r>
              <w:rPr>
                <w:rFonts w:ascii="Aptos" w:hAnsi="Aptos"/>
                <w:b w:val="0"/>
                <w:color w:val="222B35"/>
                <w:sz w:val="17"/>
              </w:rPr>
              <w:t>Harshill K C</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37F81EE">
            <w:pPr>
              <w:spacing w:before="0" w:after="0" w:line="240" w:lineRule="auto"/>
            </w:pPr>
            <w:r>
              <w:rPr>
                <w:rFonts w:ascii="Aptos" w:hAnsi="Aptos"/>
                <w:b w:val="0"/>
                <w:color w:val="222B35"/>
                <w:sz w:val="17"/>
              </w:rPr>
              <w:t>96.2%</w:t>
            </w:r>
          </w:p>
        </w:tc>
      </w:tr>
      <w:tr w14:paraId="2D6B1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374585D">
            <w:pPr>
              <w:spacing w:before="0" w:after="0" w:line="240" w:lineRule="auto"/>
            </w:pPr>
            <w:r>
              <w:rPr>
                <w:rFonts w:ascii="Aptos" w:hAnsi="Aptos"/>
                <w:b w:val="0"/>
                <w:color w:val="222B35"/>
                <w:sz w:val="17"/>
              </w:rPr>
              <w:t>5</w:t>
            </w:r>
          </w:p>
        </w:tc>
        <w:tc>
          <w:tcPr>
            <w:tcW w:w="65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124DD76">
            <w:pPr>
              <w:spacing w:before="0" w:after="0" w:line="240" w:lineRule="auto"/>
            </w:pPr>
            <w:r>
              <w:rPr>
                <w:rFonts w:ascii="Aptos" w:hAnsi="Aptos"/>
                <w:b w:val="0"/>
                <w:color w:val="222B35"/>
                <w:sz w:val="17"/>
              </w:rPr>
              <w:t>Divit Shetty Molahalli</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A7F4E70">
            <w:pPr>
              <w:spacing w:before="0" w:after="0" w:line="240" w:lineRule="auto"/>
            </w:pPr>
            <w:r>
              <w:rPr>
                <w:rFonts w:ascii="Aptos" w:hAnsi="Aptos"/>
                <w:b w:val="0"/>
                <w:color w:val="222B35"/>
                <w:sz w:val="17"/>
              </w:rPr>
              <w:t>96.2%</w:t>
            </w:r>
          </w:p>
        </w:tc>
      </w:tr>
      <w:tr w14:paraId="7ECFA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069F591">
            <w:pPr>
              <w:spacing w:before="0" w:after="0" w:line="240" w:lineRule="auto"/>
            </w:pPr>
            <w:r>
              <w:rPr>
                <w:rFonts w:ascii="Aptos" w:hAnsi="Aptos"/>
                <w:b w:val="0"/>
                <w:color w:val="222B35"/>
                <w:sz w:val="17"/>
              </w:rPr>
              <w:t>7</w:t>
            </w:r>
          </w:p>
        </w:tc>
        <w:tc>
          <w:tcPr>
            <w:tcW w:w="65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5B3392A">
            <w:pPr>
              <w:spacing w:before="0" w:after="0" w:line="240" w:lineRule="auto"/>
            </w:pPr>
            <w:r>
              <w:rPr>
                <w:rFonts w:ascii="Aptos" w:hAnsi="Aptos"/>
                <w:b w:val="0"/>
                <w:color w:val="222B35"/>
                <w:sz w:val="17"/>
              </w:rPr>
              <w:t>P Vishrutha</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B491720">
            <w:pPr>
              <w:spacing w:before="0" w:after="0" w:line="240" w:lineRule="auto"/>
            </w:pPr>
            <w:r>
              <w:rPr>
                <w:rFonts w:ascii="Aptos" w:hAnsi="Aptos"/>
                <w:b w:val="0"/>
                <w:color w:val="222B35"/>
                <w:sz w:val="17"/>
              </w:rPr>
              <w:t>95.8%</w:t>
            </w:r>
          </w:p>
        </w:tc>
      </w:tr>
      <w:tr w14:paraId="03769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9F27D8D">
            <w:pPr>
              <w:spacing w:before="0" w:after="0" w:line="240" w:lineRule="auto"/>
            </w:pPr>
            <w:r>
              <w:rPr>
                <w:rFonts w:ascii="Aptos" w:hAnsi="Aptos"/>
                <w:b w:val="0"/>
                <w:color w:val="222B35"/>
                <w:sz w:val="17"/>
              </w:rPr>
              <w:t>7</w:t>
            </w:r>
          </w:p>
        </w:tc>
        <w:tc>
          <w:tcPr>
            <w:tcW w:w="65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808D2D5">
            <w:pPr>
              <w:spacing w:before="0" w:after="0" w:line="240" w:lineRule="auto"/>
            </w:pPr>
            <w:r>
              <w:rPr>
                <w:rFonts w:ascii="Aptos" w:hAnsi="Aptos"/>
                <w:b w:val="0"/>
                <w:color w:val="222B35"/>
                <w:sz w:val="17"/>
              </w:rPr>
              <w:t>Avaninth Asaithambi</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637EA6C">
            <w:pPr>
              <w:spacing w:before="0" w:after="0" w:line="240" w:lineRule="auto"/>
            </w:pPr>
            <w:r>
              <w:rPr>
                <w:rFonts w:ascii="Aptos" w:hAnsi="Aptos"/>
                <w:b w:val="0"/>
                <w:color w:val="222B35"/>
                <w:sz w:val="17"/>
              </w:rPr>
              <w:t>95.8%</w:t>
            </w:r>
          </w:p>
        </w:tc>
      </w:tr>
      <w:tr w14:paraId="606CA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EF37163">
            <w:pPr>
              <w:spacing w:before="0" w:after="0" w:line="240" w:lineRule="auto"/>
            </w:pPr>
            <w:r>
              <w:rPr>
                <w:rFonts w:ascii="Aptos" w:hAnsi="Aptos"/>
                <w:b w:val="0"/>
                <w:color w:val="222B35"/>
                <w:sz w:val="17"/>
              </w:rPr>
              <w:t>9</w:t>
            </w:r>
          </w:p>
        </w:tc>
        <w:tc>
          <w:tcPr>
            <w:tcW w:w="65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1B751E5">
            <w:pPr>
              <w:spacing w:before="0" w:after="0" w:line="240" w:lineRule="auto"/>
            </w:pPr>
            <w:r>
              <w:rPr>
                <w:rFonts w:ascii="Aptos" w:hAnsi="Aptos"/>
                <w:b w:val="0"/>
                <w:color w:val="222B35"/>
                <w:sz w:val="17"/>
              </w:rPr>
              <w:t>Daivik C D</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D73D430">
            <w:pPr>
              <w:spacing w:before="0" w:after="0" w:line="240" w:lineRule="auto"/>
            </w:pPr>
            <w:r>
              <w:rPr>
                <w:rFonts w:ascii="Aptos" w:hAnsi="Aptos"/>
                <w:b w:val="0"/>
                <w:color w:val="222B35"/>
                <w:sz w:val="17"/>
              </w:rPr>
              <w:t>95.6%</w:t>
            </w:r>
          </w:p>
        </w:tc>
      </w:tr>
      <w:tr w14:paraId="4F8A5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F6473E2">
            <w:pPr>
              <w:spacing w:before="0" w:after="0" w:line="240" w:lineRule="auto"/>
            </w:pPr>
            <w:r>
              <w:rPr>
                <w:rFonts w:ascii="Aptos" w:hAnsi="Aptos"/>
                <w:b w:val="0"/>
                <w:color w:val="222B35"/>
                <w:sz w:val="17"/>
              </w:rPr>
              <w:t>10</w:t>
            </w:r>
          </w:p>
        </w:tc>
        <w:tc>
          <w:tcPr>
            <w:tcW w:w="65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FAF019F">
            <w:pPr>
              <w:spacing w:before="0" w:after="0" w:line="240" w:lineRule="auto"/>
            </w:pPr>
            <w:r>
              <w:rPr>
                <w:rFonts w:ascii="Aptos" w:hAnsi="Aptos"/>
                <w:b w:val="0"/>
                <w:color w:val="222B35"/>
                <w:sz w:val="17"/>
              </w:rPr>
              <w:t>Gaurav S Munoyat</w:t>
            </w:r>
          </w:p>
        </w:tc>
        <w:tc>
          <w:tcPr>
            <w:tcW w:w="201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641AAED">
            <w:pPr>
              <w:spacing w:before="0" w:after="0" w:line="240" w:lineRule="auto"/>
            </w:pPr>
            <w:r>
              <w:rPr>
                <w:rFonts w:ascii="Aptos" w:hAnsi="Aptos"/>
                <w:b w:val="0"/>
                <w:color w:val="222B35"/>
                <w:sz w:val="17"/>
              </w:rPr>
              <w:t>95.4%</w:t>
            </w:r>
          </w:p>
        </w:tc>
      </w:tr>
      <w:tr w14:paraId="5E6581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1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1A09BB2">
            <w:pPr>
              <w:spacing w:before="0" w:after="0" w:line="240" w:lineRule="auto"/>
            </w:pPr>
            <w:r>
              <w:rPr>
                <w:rFonts w:ascii="Aptos" w:hAnsi="Aptos"/>
                <w:b w:val="0"/>
                <w:color w:val="222B35"/>
                <w:sz w:val="17"/>
              </w:rPr>
              <w:t>11</w:t>
            </w:r>
          </w:p>
        </w:tc>
        <w:tc>
          <w:tcPr>
            <w:tcW w:w="65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1FAB4FB">
            <w:pPr>
              <w:spacing w:before="0" w:after="0" w:line="240" w:lineRule="auto"/>
            </w:pPr>
            <w:r>
              <w:rPr>
                <w:rFonts w:ascii="Aptos" w:hAnsi="Aptos"/>
                <w:b w:val="0"/>
                <w:color w:val="222B35"/>
                <w:sz w:val="17"/>
              </w:rPr>
              <w:t>Saathvik Saasthan P</w:t>
            </w:r>
          </w:p>
        </w:tc>
        <w:tc>
          <w:tcPr>
            <w:tcW w:w="201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6607148">
            <w:pPr>
              <w:spacing w:before="0" w:after="0" w:line="240" w:lineRule="auto"/>
            </w:pPr>
            <w:r>
              <w:rPr>
                <w:rFonts w:ascii="Aptos" w:hAnsi="Aptos"/>
                <w:b w:val="0"/>
                <w:color w:val="222B35"/>
                <w:sz w:val="17"/>
              </w:rPr>
              <w:t>95.3%</w:t>
            </w:r>
          </w:p>
        </w:tc>
      </w:tr>
    </w:tbl>
    <w:p w14:paraId="0D17C020">
      <w:pPr>
        <w:spacing w:after="20"/>
      </w:pPr>
    </w:p>
    <w:p w14:paraId="77658A84">
      <w:pPr>
        <w:pStyle w:val="3"/>
        <w:pageBreakBefore/>
      </w:pPr>
      <w:r>
        <w:t>Achievements mentioned in the supplied materials</w:t>
      </w:r>
    </w:p>
    <w:p w14:paraId="38794734">
      <w:pPr>
        <w:pStyle w:val="23"/>
        <w:spacing w:after="40"/>
      </w:pPr>
      <w:r>
        <w:t>Athletics: Shrayon Garang is listed as having won relay gold with Zonal-1 at the CISCE Meet 2023.</w:t>
      </w:r>
    </w:p>
    <w:p w14:paraId="391D94CE">
      <w:pPr>
        <w:pStyle w:val="23"/>
        <w:spacing w:after="40"/>
      </w:pPr>
      <w:r>
        <w:t>Karate: Sagar S. P. is listed with triple gold at the All India Inter Dojo, a Zonal Championship and the 13th National Open.</w:t>
      </w:r>
    </w:p>
    <w:p w14:paraId="3C3236A7">
      <w:pPr>
        <w:pStyle w:val="23"/>
        <w:spacing w:after="40"/>
      </w:pPr>
      <w:r>
        <w:t>Taekwondo: listed achievements include Madhavan (AOT gold, BTF silver); Jai Vardhan (TIRAK bronze, Karnataka GP gold); and Sharvesh (Nationals gold and fifth at Asian Cadet).</w:t>
      </w:r>
    </w:p>
    <w:p w14:paraId="423E8404">
      <w:pPr>
        <w:pStyle w:val="23"/>
        <w:spacing w:after="40"/>
      </w:pPr>
      <w:r>
        <w:t>Swimming and diving: listed examples include Karthik (CISCE Nationals silver, 2020), Suyash Jain (gold), and Swar Shankar and Sivasit Soumya (state and national medals).</w:t>
      </w:r>
    </w:p>
    <w:p w14:paraId="1097CF8B">
      <w:pPr>
        <w:pStyle w:val="3"/>
      </w:pPr>
      <w:r>
        <w:t>Notable alumni named in the supplied materials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040"/>
        <w:gridCol w:w="5040"/>
      </w:tblGrid>
      <w:tr w14:paraId="77F64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3096"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5990ECAD">
            <w:pPr>
              <w:spacing w:before="0" w:after="0" w:line="240" w:lineRule="auto"/>
            </w:pPr>
            <w:r>
              <w:rPr>
                <w:rFonts w:ascii="Aptos" w:hAnsi="Aptos"/>
                <w:b/>
                <w:color w:val="FFFFFF"/>
                <w:sz w:val="17"/>
              </w:rPr>
              <w:t>Name</w:t>
            </w:r>
          </w:p>
        </w:tc>
        <w:tc>
          <w:tcPr>
            <w:tcW w:w="734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4D11D4C6">
            <w:pPr>
              <w:spacing w:before="0" w:after="0" w:line="240" w:lineRule="auto"/>
            </w:pPr>
            <w:r>
              <w:rPr>
                <w:rFonts w:ascii="Aptos" w:hAnsi="Aptos"/>
                <w:b/>
                <w:color w:val="FFFFFF"/>
                <w:sz w:val="17"/>
              </w:rPr>
              <w:t>Description in supplied material</w:t>
            </w:r>
          </w:p>
        </w:tc>
      </w:tr>
      <w:tr w14:paraId="6CF0F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168F488">
            <w:pPr>
              <w:spacing w:before="0" w:after="0" w:line="240" w:lineRule="auto"/>
            </w:pPr>
            <w:r>
              <w:rPr>
                <w:rFonts w:ascii="Aptos" w:hAnsi="Aptos"/>
                <w:b w:val="0"/>
                <w:color w:val="222B35"/>
                <w:sz w:val="17"/>
              </w:rPr>
              <w:t>Dhruva Sarja</w:t>
            </w:r>
          </w:p>
        </w:tc>
        <w:tc>
          <w:tcPr>
            <w:tcW w:w="73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9A21701">
            <w:pPr>
              <w:spacing w:before="0" w:after="0" w:line="240" w:lineRule="auto"/>
            </w:pPr>
            <w:r>
              <w:rPr>
                <w:rFonts w:ascii="Aptos" w:hAnsi="Aptos"/>
                <w:b w:val="0"/>
                <w:color w:val="222B35"/>
                <w:sz w:val="17"/>
              </w:rPr>
              <w:t>Actor</w:t>
            </w:r>
          </w:p>
        </w:tc>
      </w:tr>
      <w:tr w14:paraId="2EB0E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3986E894">
            <w:pPr>
              <w:spacing w:before="0" w:after="0" w:line="240" w:lineRule="auto"/>
            </w:pPr>
            <w:r>
              <w:rPr>
                <w:rFonts w:ascii="Aptos" w:hAnsi="Aptos"/>
                <w:b w:val="0"/>
                <w:color w:val="222B35"/>
                <w:sz w:val="17"/>
              </w:rPr>
              <w:t>Henry Rebello</w:t>
            </w:r>
          </w:p>
        </w:tc>
        <w:tc>
          <w:tcPr>
            <w:tcW w:w="73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220C045">
            <w:pPr>
              <w:spacing w:before="0" w:after="0" w:line="240" w:lineRule="auto"/>
            </w:pPr>
            <w:r>
              <w:rPr>
                <w:rFonts w:ascii="Aptos" w:hAnsi="Aptos"/>
                <w:b w:val="0"/>
                <w:color w:val="222B35"/>
                <w:sz w:val="17"/>
              </w:rPr>
              <w:t>Olympic triple jumper; competed at London 1948</w:t>
            </w:r>
          </w:p>
        </w:tc>
      </w:tr>
      <w:tr w14:paraId="4C291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FD7854C">
            <w:pPr>
              <w:spacing w:before="0" w:after="0" w:line="240" w:lineRule="auto"/>
            </w:pPr>
            <w:r>
              <w:rPr>
                <w:rFonts w:ascii="Aptos" w:hAnsi="Aptos"/>
                <w:b w:val="0"/>
                <w:color w:val="222B35"/>
                <w:sz w:val="17"/>
              </w:rPr>
              <w:t>Dr Arvind Kasturi</w:t>
            </w:r>
          </w:p>
        </w:tc>
        <w:tc>
          <w:tcPr>
            <w:tcW w:w="73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43AD80F">
            <w:pPr>
              <w:spacing w:before="0" w:after="0" w:line="240" w:lineRule="auto"/>
            </w:pPr>
            <w:r>
              <w:rPr>
                <w:rFonts w:ascii="Aptos" w:hAnsi="Aptos"/>
                <w:b w:val="0"/>
                <w:color w:val="222B35"/>
                <w:sz w:val="17"/>
              </w:rPr>
              <w:t>Doctor</w:t>
            </w:r>
          </w:p>
        </w:tc>
      </w:tr>
      <w:tr w14:paraId="13B6B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1C02C0C">
            <w:pPr>
              <w:spacing w:before="0" w:after="0" w:line="240" w:lineRule="auto"/>
            </w:pPr>
            <w:r>
              <w:rPr>
                <w:rFonts w:ascii="Aptos" w:hAnsi="Aptos"/>
                <w:b w:val="0"/>
                <w:color w:val="222B35"/>
                <w:sz w:val="17"/>
              </w:rPr>
              <w:t>Dr Bujanga / Bhujang Shetty</w:t>
            </w:r>
          </w:p>
        </w:tc>
        <w:tc>
          <w:tcPr>
            <w:tcW w:w="73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C18353D">
            <w:pPr>
              <w:spacing w:before="0" w:after="0" w:line="240" w:lineRule="auto"/>
            </w:pPr>
            <w:r>
              <w:rPr>
                <w:rFonts w:ascii="Aptos" w:hAnsi="Aptos"/>
                <w:b w:val="0"/>
                <w:color w:val="222B35"/>
                <w:sz w:val="17"/>
              </w:rPr>
              <w:t>Founder of Narayana Nethralaya; described in one FAQ as an ophthalmologist</w:t>
            </w:r>
          </w:p>
        </w:tc>
      </w:tr>
      <w:tr w14:paraId="2986E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E573551">
            <w:pPr>
              <w:spacing w:before="0" w:after="0" w:line="240" w:lineRule="auto"/>
            </w:pPr>
            <w:r>
              <w:rPr>
                <w:rFonts w:ascii="Aptos" w:hAnsi="Aptos"/>
                <w:b w:val="0"/>
                <w:color w:val="222B35"/>
                <w:sz w:val="17"/>
              </w:rPr>
              <w:t>Dr Adil Sadiq</w:t>
            </w:r>
          </w:p>
        </w:tc>
        <w:tc>
          <w:tcPr>
            <w:tcW w:w="73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317AEEDC">
            <w:pPr>
              <w:spacing w:before="0" w:after="0" w:line="240" w:lineRule="auto"/>
            </w:pPr>
            <w:r>
              <w:rPr>
                <w:rFonts w:ascii="Aptos" w:hAnsi="Aptos"/>
                <w:b w:val="0"/>
                <w:color w:val="222B35"/>
                <w:sz w:val="17"/>
              </w:rPr>
              <w:t>Chief of Cardio-thoracic &amp; Vascular Surgery</w:t>
            </w:r>
          </w:p>
        </w:tc>
      </w:tr>
      <w:tr w14:paraId="1D7A5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0299262">
            <w:pPr>
              <w:spacing w:before="0" w:after="0" w:line="240" w:lineRule="auto"/>
            </w:pPr>
            <w:r>
              <w:rPr>
                <w:rFonts w:ascii="Aptos" w:hAnsi="Aptos"/>
                <w:b w:val="0"/>
                <w:color w:val="222B35"/>
                <w:sz w:val="17"/>
              </w:rPr>
              <w:t>Mahesh Dattani</w:t>
            </w:r>
          </w:p>
        </w:tc>
        <w:tc>
          <w:tcPr>
            <w:tcW w:w="73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1A69C29">
            <w:pPr>
              <w:spacing w:before="0" w:after="0" w:line="240" w:lineRule="auto"/>
            </w:pPr>
            <w:r>
              <w:rPr>
                <w:rFonts w:ascii="Aptos" w:hAnsi="Aptos"/>
                <w:b w:val="0"/>
                <w:color w:val="222B35"/>
                <w:sz w:val="17"/>
              </w:rPr>
              <w:t>Indian director, playwright and actor</w:t>
            </w:r>
          </w:p>
        </w:tc>
      </w:tr>
      <w:tr w14:paraId="75D1A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8E5FD3E">
            <w:pPr>
              <w:spacing w:before="0" w:after="0" w:line="240" w:lineRule="auto"/>
            </w:pPr>
            <w:r>
              <w:rPr>
                <w:rFonts w:ascii="Aptos" w:hAnsi="Aptos"/>
                <w:b w:val="0"/>
                <w:color w:val="222B35"/>
                <w:sz w:val="17"/>
              </w:rPr>
              <w:t>Sandeep Chowta</w:t>
            </w:r>
          </w:p>
        </w:tc>
        <w:tc>
          <w:tcPr>
            <w:tcW w:w="73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EC6DF00">
            <w:pPr>
              <w:spacing w:before="0" w:after="0" w:line="240" w:lineRule="auto"/>
            </w:pPr>
            <w:r>
              <w:rPr>
                <w:rFonts w:ascii="Aptos" w:hAnsi="Aptos"/>
                <w:b w:val="0"/>
                <w:color w:val="222B35"/>
                <w:sz w:val="17"/>
              </w:rPr>
              <w:t>Music director / composer</w:t>
            </w:r>
          </w:p>
        </w:tc>
      </w:tr>
      <w:tr w14:paraId="75BA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93649E0">
            <w:pPr>
              <w:spacing w:before="0" w:after="0" w:line="240" w:lineRule="auto"/>
            </w:pPr>
            <w:r>
              <w:rPr>
                <w:rFonts w:ascii="Aptos" w:hAnsi="Aptos"/>
                <w:b w:val="0"/>
                <w:color w:val="222B35"/>
                <w:sz w:val="17"/>
              </w:rPr>
              <w:t>Dr Balakrishna Shetty</w:t>
            </w:r>
          </w:p>
        </w:tc>
        <w:tc>
          <w:tcPr>
            <w:tcW w:w="73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EF84E1D">
            <w:pPr>
              <w:spacing w:before="0" w:after="0" w:line="240" w:lineRule="auto"/>
            </w:pPr>
            <w:r>
              <w:rPr>
                <w:rFonts w:ascii="Aptos" w:hAnsi="Aptos"/>
                <w:b w:val="0"/>
                <w:color w:val="222B35"/>
                <w:sz w:val="17"/>
              </w:rPr>
              <w:t>Doctor</w:t>
            </w:r>
          </w:p>
        </w:tc>
      </w:tr>
      <w:tr w14:paraId="2973C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172F089">
            <w:pPr>
              <w:spacing w:before="0" w:after="0" w:line="240" w:lineRule="auto"/>
            </w:pPr>
            <w:r>
              <w:rPr>
                <w:rFonts w:ascii="Aptos" w:hAnsi="Aptos"/>
                <w:b w:val="0"/>
                <w:color w:val="222B35"/>
                <w:sz w:val="17"/>
              </w:rPr>
              <w:t>Rahman</w:t>
            </w:r>
          </w:p>
        </w:tc>
        <w:tc>
          <w:tcPr>
            <w:tcW w:w="73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3C9407A">
            <w:pPr>
              <w:spacing w:before="0" w:after="0" w:line="240" w:lineRule="auto"/>
            </w:pPr>
            <w:r>
              <w:rPr>
                <w:rFonts w:ascii="Aptos" w:hAnsi="Aptos"/>
                <w:b w:val="0"/>
                <w:color w:val="222B35"/>
                <w:sz w:val="17"/>
              </w:rPr>
              <w:t>Actor</w:t>
            </w:r>
          </w:p>
        </w:tc>
      </w:tr>
      <w:tr w14:paraId="718F5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261EC7C">
            <w:pPr>
              <w:spacing w:before="0" w:after="0" w:line="240" w:lineRule="auto"/>
            </w:pPr>
            <w:r>
              <w:rPr>
                <w:rFonts w:ascii="Aptos" w:hAnsi="Aptos"/>
                <w:b w:val="0"/>
                <w:color w:val="222B35"/>
                <w:sz w:val="17"/>
              </w:rPr>
              <w:t>Rahul Patil</w:t>
            </w:r>
          </w:p>
        </w:tc>
        <w:tc>
          <w:tcPr>
            <w:tcW w:w="734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116CF1D9">
            <w:pPr>
              <w:spacing w:before="0" w:after="0" w:line="240" w:lineRule="auto"/>
            </w:pPr>
            <w:r>
              <w:rPr>
                <w:rFonts w:ascii="Aptos" w:hAnsi="Aptos"/>
                <w:b w:val="0"/>
                <w:color w:val="222B35"/>
                <w:sz w:val="17"/>
              </w:rPr>
              <w:t>Listed by the school material as CTO of Anthropic; verify current title before reuse</w:t>
            </w:r>
          </w:p>
        </w:tc>
      </w:tr>
      <w:tr w14:paraId="30DC7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3096"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7623FEC6">
            <w:pPr>
              <w:spacing w:before="0" w:after="0" w:line="240" w:lineRule="auto"/>
            </w:pPr>
            <w:r>
              <w:rPr>
                <w:rFonts w:ascii="Aptos" w:hAnsi="Aptos"/>
                <w:b w:val="0"/>
                <w:color w:val="222B35"/>
                <w:sz w:val="17"/>
              </w:rPr>
              <w:t>Prashanth Neel</w:t>
            </w:r>
          </w:p>
        </w:tc>
        <w:tc>
          <w:tcPr>
            <w:tcW w:w="734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43884EA">
            <w:pPr>
              <w:spacing w:before="0" w:after="0" w:line="240" w:lineRule="auto"/>
            </w:pPr>
            <w:r>
              <w:rPr>
                <w:rFonts w:ascii="Aptos" w:hAnsi="Aptos"/>
                <w:b w:val="0"/>
                <w:color w:val="222B35"/>
                <w:sz w:val="17"/>
              </w:rPr>
              <w:t>Film director</w:t>
            </w:r>
          </w:p>
        </w:tc>
      </w:tr>
    </w:tbl>
    <w:p w14:paraId="618EADFC">
      <w:pPr>
        <w:spacing w:after="20"/>
      </w:pPr>
    </w:p>
    <w:p w14:paraId="2ADF5702">
      <w:r>
        <w:t>The school materials state that its alumni have leadership or achievements across more than 40 fields. Treat professional descriptions as source-reported and verify current titles before publication.</w:t>
      </w:r>
    </w:p>
    <w:p w14:paraId="33DF4A33">
      <w:pPr>
        <w:pStyle w:val="2"/>
      </w:pPr>
      <w:r>
        <w:t>10. Website Privacy and Data Handling</w:t>
      </w:r>
    </w:p>
    <w:p w14:paraId="3C2BC8E0">
      <w:r>
        <w:t>The supplied summary of the school privacy policy says the website may collect contact information submitted through forms, including name, email, phone number and address, as well as technical and usage data such as IP address, browser type, pages visited, visit duration and device identifiers. It mentions cookies and tracking technologies used to analyse and improve the website.</w:t>
      </w:r>
    </w:p>
    <w:p w14:paraId="376BBB6A">
      <w:r>
        <w:t>Privacy enquiries: enquiry@baldwinboyshighschool.edu.in</w:t>
      </w:r>
    </w:p>
    <w:p w14:paraId="64AFA755">
      <w:r>
        <w:t>Privacy policy: https://www.baldwinboyshighschool.edu.in/privacy-policy</w:t>
      </w:r>
    </w:p>
    <w:p w14:paraId="195924E7">
      <w:r>
        <w:br w:type="page"/>
      </w:r>
    </w:p>
    <w:p w14:paraId="793843B1">
      <w:pPr>
        <w:pStyle w:val="2"/>
      </w:pPr>
      <w:r>
        <w:t>11. Pre-deployment Verification Checklist</w:t>
      </w:r>
    </w:p>
    <w:p w14:paraId="466C9A5C">
      <w:r>
        <w:t>The following items must be confirmed with the school before enabling definitive automated answers. These are not all necessarily wrong; they are inconsistent, incomplete or explicitly unverified in the three supplied files.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360"/>
        <w:gridCol w:w="3360"/>
        <w:gridCol w:w="3360"/>
      </w:tblGrid>
      <w:tr w14:paraId="465D4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1152"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25FFE311">
            <w:pPr>
              <w:spacing w:before="0" w:after="0" w:line="240" w:lineRule="auto"/>
            </w:pPr>
            <w:r>
              <w:rPr>
                <w:rFonts w:ascii="Aptos" w:hAnsi="Aptos"/>
                <w:b/>
                <w:color w:val="FFFFFF"/>
                <w:sz w:val="17"/>
              </w:rPr>
              <w:t>Priority</w:t>
            </w:r>
          </w:p>
        </w:tc>
        <w:tc>
          <w:tcPr>
            <w:tcW w:w="338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57DA64E7">
            <w:pPr>
              <w:spacing w:before="0" w:after="0" w:line="240" w:lineRule="auto"/>
            </w:pPr>
            <w:r>
              <w:rPr>
                <w:rFonts w:ascii="Aptos" w:hAnsi="Aptos"/>
                <w:b/>
                <w:color w:val="FFFFFF"/>
                <w:sz w:val="17"/>
              </w:rPr>
              <w:t>Item to verify</w:t>
            </w:r>
          </w:p>
        </w:tc>
        <w:tc>
          <w:tcPr>
            <w:tcW w:w="5904" w:type="dxa"/>
            <w:tcBorders>
              <w:top w:val="single" w:color="17365D" w:sz="4" w:space="0"/>
              <w:left w:val="single" w:color="17365D" w:sz="4" w:space="0"/>
              <w:bottom w:val="single" w:color="17365D" w:sz="4" w:space="0"/>
              <w:right w:val="single" w:color="17365D" w:sz="4" w:space="0"/>
            </w:tcBorders>
            <w:shd w:val="clear" w:color="auto" w:fill="17365D"/>
            <w:tcMar>
              <w:top w:w="55" w:type="dxa"/>
              <w:left w:w="100" w:type="dxa"/>
              <w:bottom w:w="55" w:type="dxa"/>
              <w:right w:w="100" w:type="dxa"/>
            </w:tcMar>
            <w:vAlign w:val="center"/>
          </w:tcPr>
          <w:p w14:paraId="67D8684D">
            <w:pPr>
              <w:spacing w:before="0" w:after="0" w:line="240" w:lineRule="auto"/>
            </w:pPr>
            <w:r>
              <w:rPr>
                <w:rFonts w:ascii="Aptos" w:hAnsi="Aptos"/>
                <w:b/>
                <w:color w:val="FFFFFF"/>
                <w:sz w:val="17"/>
              </w:rPr>
              <w:t>Why it needs verification</w:t>
            </w:r>
          </w:p>
        </w:tc>
      </w:tr>
      <w:tr w14:paraId="34AC9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52D7F50C">
            <w:pPr>
              <w:spacing w:before="0" w:after="0" w:line="240" w:lineRule="auto"/>
            </w:pPr>
            <w:r>
              <w:rPr>
                <w:rFonts w:ascii="Aptos" w:hAnsi="Aptos"/>
                <w:b w:val="0"/>
                <w:color w:val="222B35"/>
                <w:sz w:val="16"/>
              </w:rPr>
              <w:t>High</w:t>
            </w:r>
          </w:p>
        </w:tc>
        <w:tc>
          <w:tcPr>
            <w:tcW w:w="33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F20BF24">
            <w:pPr>
              <w:spacing w:before="0" w:after="0" w:line="240" w:lineRule="auto"/>
            </w:pPr>
            <w:r>
              <w:rPr>
                <w:rFonts w:ascii="Aptos" w:hAnsi="Aptos"/>
                <w:b w:val="0"/>
                <w:color w:val="222B35"/>
                <w:sz w:val="16"/>
              </w:rPr>
              <w:t>Current admission phone / WhatsApp number</w:t>
            </w:r>
          </w:p>
        </w:tc>
        <w:tc>
          <w:tcPr>
            <w:tcW w:w="59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769AFEB">
            <w:pPr>
              <w:spacing w:before="0" w:after="0" w:line="240" w:lineRule="auto"/>
            </w:pPr>
            <w:r>
              <w:rPr>
                <w:rFonts w:ascii="Aptos" w:hAnsi="Aptos"/>
                <w:b w:val="0"/>
                <w:color w:val="222B35"/>
                <w:sz w:val="16"/>
              </w:rPr>
              <w:t>Files conflict between 8147883880 and +91 8147923880; another number +91 9148507888 is also listed.</w:t>
            </w:r>
          </w:p>
        </w:tc>
      </w:tr>
      <w:tr w14:paraId="24763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32C58C4">
            <w:pPr>
              <w:spacing w:before="0" w:after="0" w:line="240" w:lineRule="auto"/>
            </w:pPr>
            <w:r>
              <w:rPr>
                <w:rFonts w:ascii="Aptos" w:hAnsi="Aptos"/>
                <w:b w:val="0"/>
                <w:color w:val="222B35"/>
                <w:sz w:val="16"/>
              </w:rPr>
              <w:t>High</w:t>
            </w:r>
          </w:p>
        </w:tc>
        <w:tc>
          <w:tcPr>
            <w:tcW w:w="338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BC566C0">
            <w:pPr>
              <w:spacing w:before="0" w:after="0" w:line="240" w:lineRule="auto"/>
            </w:pPr>
            <w:r>
              <w:rPr>
                <w:rFonts w:ascii="Aptos" w:hAnsi="Aptos"/>
                <w:b w:val="0"/>
                <w:color w:val="222B35"/>
                <w:sz w:val="16"/>
              </w:rPr>
              <w:t>Current admissions email</w:t>
            </w:r>
          </w:p>
        </w:tc>
        <w:tc>
          <w:tcPr>
            <w:tcW w:w="59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764B41C">
            <w:pPr>
              <w:spacing w:before="0" w:after="0" w:line="240" w:lineRule="auto"/>
            </w:pPr>
            <w:r>
              <w:rPr>
                <w:rFonts w:ascii="Aptos" w:hAnsi="Aptos"/>
                <w:b w:val="0"/>
                <w:color w:val="222B35"/>
                <w:sz w:val="16"/>
              </w:rPr>
              <w:t>Files conflict between register@baldwinboyshighschool.edu.in and admission@baldwinboyshighschool.edu.in.</w:t>
            </w:r>
          </w:p>
        </w:tc>
      </w:tr>
      <w:tr w14:paraId="7DF0D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3978350">
            <w:pPr>
              <w:spacing w:before="0" w:after="0" w:line="240" w:lineRule="auto"/>
            </w:pPr>
            <w:r>
              <w:rPr>
                <w:rFonts w:ascii="Aptos" w:hAnsi="Aptos"/>
                <w:b w:val="0"/>
                <w:color w:val="222B35"/>
                <w:sz w:val="16"/>
              </w:rPr>
              <w:t>High</w:t>
            </w:r>
          </w:p>
        </w:tc>
        <w:tc>
          <w:tcPr>
            <w:tcW w:w="33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6394B006">
            <w:pPr>
              <w:spacing w:before="0" w:after="0" w:line="240" w:lineRule="auto"/>
            </w:pPr>
            <w:r>
              <w:rPr>
                <w:rFonts w:ascii="Aptos" w:hAnsi="Aptos"/>
                <w:b w:val="0"/>
                <w:color w:val="222B35"/>
                <w:sz w:val="16"/>
              </w:rPr>
              <w:t>Current admission grade range and academic year</w:t>
            </w:r>
          </w:p>
        </w:tc>
        <w:tc>
          <w:tcPr>
            <w:tcW w:w="59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7685B10">
            <w:pPr>
              <w:spacing w:before="0" w:after="0" w:line="240" w:lineRule="auto"/>
            </w:pPr>
            <w:r>
              <w:rPr>
                <w:rFonts w:ascii="Aptos" w:hAnsi="Aptos"/>
                <w:b w:val="0"/>
                <w:color w:val="222B35"/>
                <w:sz w:val="16"/>
              </w:rPr>
              <w:t>One update says Pre-KG–Grade 8 only, but explicitly states this needs school confirmation; the school teaches through Grade 10.</w:t>
            </w:r>
          </w:p>
        </w:tc>
      </w:tr>
      <w:tr w14:paraId="47A0FC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BD388C0">
            <w:pPr>
              <w:spacing w:before="0" w:after="0" w:line="240" w:lineRule="auto"/>
            </w:pPr>
            <w:r>
              <w:rPr>
                <w:rFonts w:ascii="Aptos" w:hAnsi="Aptos"/>
                <w:b w:val="0"/>
                <w:color w:val="222B35"/>
                <w:sz w:val="16"/>
              </w:rPr>
              <w:t>High</w:t>
            </w:r>
          </w:p>
        </w:tc>
        <w:tc>
          <w:tcPr>
            <w:tcW w:w="338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D663445">
            <w:pPr>
              <w:spacing w:before="0" w:after="0" w:line="240" w:lineRule="auto"/>
            </w:pPr>
            <w:r>
              <w:rPr>
                <w:rFonts w:ascii="Aptos" w:hAnsi="Aptos"/>
                <w:b w:val="0"/>
                <w:color w:val="222B35"/>
                <w:sz w:val="16"/>
              </w:rPr>
              <w:t>Fee payment method and current fee schedule</w:t>
            </w:r>
          </w:p>
        </w:tc>
        <w:tc>
          <w:tcPr>
            <w:tcW w:w="59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9E5E523">
            <w:pPr>
              <w:spacing w:before="0" w:after="0" w:line="240" w:lineRule="auto"/>
            </w:pPr>
            <w:r>
              <w:rPr>
                <w:rFonts w:ascii="Aptos" w:hAnsi="Aptos"/>
                <w:b w:val="0"/>
                <w:color w:val="222B35"/>
                <w:sz w:val="16"/>
              </w:rPr>
              <w:t>₹700 application fee and Demand Draft-only school-fee payment are reported in supplied summaries; confirm current policy. Tuition fees are not provided.</w:t>
            </w:r>
          </w:p>
        </w:tc>
      </w:tr>
      <w:tr w14:paraId="343B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336DD79">
            <w:pPr>
              <w:spacing w:before="0" w:after="0" w:line="240" w:lineRule="auto"/>
            </w:pPr>
            <w:r>
              <w:rPr>
                <w:rFonts w:ascii="Aptos" w:hAnsi="Aptos"/>
                <w:b w:val="0"/>
                <w:color w:val="222B35"/>
                <w:sz w:val="16"/>
              </w:rPr>
              <w:t>Medium</w:t>
            </w:r>
          </w:p>
        </w:tc>
        <w:tc>
          <w:tcPr>
            <w:tcW w:w="33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54238A2">
            <w:pPr>
              <w:spacing w:before="0" w:after="0" w:line="240" w:lineRule="auto"/>
            </w:pPr>
            <w:r>
              <w:rPr>
                <w:rFonts w:ascii="Aptos" w:hAnsi="Aptos"/>
                <w:b w:val="0"/>
                <w:color w:val="222B35"/>
                <w:sz w:val="16"/>
              </w:rPr>
              <w:t>Grade 9–10 timetable and weekly schedule</w:t>
            </w:r>
          </w:p>
        </w:tc>
        <w:tc>
          <w:tcPr>
            <w:tcW w:w="59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AAD3D6F">
            <w:pPr>
              <w:spacing w:before="0" w:after="0" w:line="240" w:lineRule="auto"/>
            </w:pPr>
            <w:r>
              <w:rPr>
                <w:rFonts w:ascii="Aptos" w:hAnsi="Aptos"/>
                <w:b w:val="0"/>
                <w:color w:val="222B35"/>
                <w:sz w:val="16"/>
              </w:rPr>
              <w:t>The High School page wording reportedly labels the 8:15 AM–3:00 PM range as Standards 6–10.</w:t>
            </w:r>
          </w:p>
        </w:tc>
      </w:tr>
      <w:tr w14:paraId="68D98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51F6A2BF">
            <w:pPr>
              <w:spacing w:before="0" w:after="0" w:line="240" w:lineRule="auto"/>
            </w:pPr>
            <w:r>
              <w:rPr>
                <w:rFonts w:ascii="Aptos" w:hAnsi="Aptos"/>
                <w:b w:val="0"/>
                <w:color w:val="222B35"/>
                <w:sz w:val="16"/>
              </w:rPr>
              <w:t>Medium</w:t>
            </w:r>
          </w:p>
        </w:tc>
        <w:tc>
          <w:tcPr>
            <w:tcW w:w="338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7CA5F843">
            <w:pPr>
              <w:spacing w:before="0" w:after="0" w:line="240" w:lineRule="auto"/>
            </w:pPr>
            <w:r>
              <w:rPr>
                <w:rFonts w:ascii="Aptos" w:hAnsi="Aptos"/>
                <w:b w:val="0"/>
                <w:color w:val="222B35"/>
                <w:sz w:val="16"/>
              </w:rPr>
              <w:t>Current sports, clubs and after-school schedules</w:t>
            </w:r>
          </w:p>
        </w:tc>
        <w:tc>
          <w:tcPr>
            <w:tcW w:w="59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825C9CE">
            <w:pPr>
              <w:spacing w:before="0" w:after="0" w:line="240" w:lineRule="auto"/>
            </w:pPr>
            <w:r>
              <w:rPr>
                <w:rFonts w:ascii="Aptos" w:hAnsi="Aptos"/>
                <w:b w:val="0"/>
                <w:color w:val="222B35"/>
                <w:sz w:val="16"/>
              </w:rPr>
              <w:t>The supplemental update lists additional activities and after-school arrangements that need confirmation.</w:t>
            </w:r>
          </w:p>
        </w:tc>
      </w:tr>
      <w:tr w14:paraId="186B3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5C21313">
            <w:pPr>
              <w:spacing w:before="0" w:after="0" w:line="240" w:lineRule="auto"/>
            </w:pPr>
            <w:r>
              <w:rPr>
                <w:rFonts w:ascii="Aptos" w:hAnsi="Aptos"/>
                <w:b w:val="0"/>
                <w:color w:val="222B35"/>
                <w:sz w:val="16"/>
              </w:rPr>
              <w:t>Medium</w:t>
            </w:r>
          </w:p>
        </w:tc>
        <w:tc>
          <w:tcPr>
            <w:tcW w:w="33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8DA3AAE">
            <w:pPr>
              <w:spacing w:before="0" w:after="0" w:line="240" w:lineRule="auto"/>
            </w:pPr>
            <w:r>
              <w:rPr>
                <w:rFonts w:ascii="Aptos" w:hAnsi="Aptos"/>
                <w:b w:val="0"/>
                <w:color w:val="222B35"/>
                <w:sz w:val="16"/>
              </w:rPr>
              <w:t>Bus coverage, routes, stops and fees</w:t>
            </w:r>
          </w:p>
        </w:tc>
        <w:tc>
          <w:tcPr>
            <w:tcW w:w="59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14F1FD03">
            <w:pPr>
              <w:spacing w:before="0" w:after="0" w:line="240" w:lineRule="auto"/>
            </w:pPr>
            <w:r>
              <w:rPr>
                <w:rFonts w:ascii="Aptos" w:hAnsi="Aptos"/>
                <w:b w:val="0"/>
                <w:color w:val="222B35"/>
                <w:sz w:val="16"/>
              </w:rPr>
              <w:t>Only a general 10 km pickup radius is described; route-specific coverage and charges are not published.</w:t>
            </w:r>
          </w:p>
        </w:tc>
      </w:tr>
      <w:tr w14:paraId="5C643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60EB1983">
            <w:pPr>
              <w:spacing w:before="0" w:after="0" w:line="240" w:lineRule="auto"/>
            </w:pPr>
            <w:r>
              <w:rPr>
                <w:rFonts w:ascii="Aptos" w:hAnsi="Aptos"/>
                <w:b w:val="0"/>
                <w:color w:val="222B35"/>
                <w:sz w:val="16"/>
              </w:rPr>
              <w:t>Medium</w:t>
            </w:r>
          </w:p>
        </w:tc>
        <w:tc>
          <w:tcPr>
            <w:tcW w:w="338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25300286">
            <w:pPr>
              <w:spacing w:before="0" w:after="0" w:line="240" w:lineRule="auto"/>
            </w:pPr>
            <w:r>
              <w:rPr>
                <w:rFonts w:ascii="Aptos" w:hAnsi="Aptos"/>
                <w:b w:val="0"/>
                <w:color w:val="222B35"/>
                <w:sz w:val="16"/>
              </w:rPr>
              <w:t>Boarding age, capacity, rules, fees and supervision</w:t>
            </w:r>
          </w:p>
        </w:tc>
        <w:tc>
          <w:tcPr>
            <w:tcW w:w="59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DA8BB94">
            <w:pPr>
              <w:spacing w:before="0" w:after="0" w:line="240" w:lineRule="auto"/>
            </w:pPr>
            <w:r>
              <w:rPr>
                <w:rFonts w:ascii="Aptos" w:hAnsi="Aptos"/>
                <w:b w:val="0"/>
                <w:color w:val="222B35"/>
                <w:sz w:val="16"/>
              </w:rPr>
              <w:t>Boarding is listed, but operational details are missing.</w:t>
            </w:r>
          </w:p>
        </w:tc>
      </w:tr>
      <w:tr w14:paraId="4EE60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AC1B9F8">
            <w:pPr>
              <w:spacing w:before="0" w:after="0" w:line="240" w:lineRule="auto"/>
            </w:pPr>
            <w:r>
              <w:rPr>
                <w:rFonts w:ascii="Aptos" w:hAnsi="Aptos"/>
                <w:b w:val="0"/>
                <w:color w:val="222B35"/>
                <w:sz w:val="16"/>
              </w:rPr>
              <w:t>Medium</w:t>
            </w:r>
          </w:p>
        </w:tc>
        <w:tc>
          <w:tcPr>
            <w:tcW w:w="338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294CEE9C">
            <w:pPr>
              <w:spacing w:before="0" w:after="0" w:line="240" w:lineRule="auto"/>
            </w:pPr>
            <w:r>
              <w:rPr>
                <w:rFonts w:ascii="Aptos" w:hAnsi="Aptos"/>
                <w:b w:val="0"/>
                <w:color w:val="222B35"/>
                <w:sz w:val="16"/>
              </w:rPr>
              <w:t>Facilities and safety details beyond the basic list</w:t>
            </w:r>
          </w:p>
        </w:tc>
        <w:tc>
          <w:tcPr>
            <w:tcW w:w="5904" w:type="dxa"/>
            <w:tcBorders>
              <w:top w:val="single" w:color="CED8E2" w:sz="2" w:space="0"/>
              <w:left w:val="single" w:color="CED8E2" w:sz="2" w:space="0"/>
              <w:bottom w:val="single" w:color="CED8E2" w:sz="2" w:space="0"/>
              <w:right w:val="single" w:color="CED8E2" w:sz="2" w:space="0"/>
            </w:tcBorders>
            <w:shd w:val="clear" w:color="auto" w:fill="F4F7FA"/>
            <w:tcMar>
              <w:top w:w="55" w:type="dxa"/>
              <w:left w:w="100" w:type="dxa"/>
              <w:bottom w:w="55" w:type="dxa"/>
              <w:right w:w="100" w:type="dxa"/>
            </w:tcMar>
            <w:vAlign w:val="center"/>
          </w:tcPr>
          <w:p w14:paraId="0DDAD139">
            <w:pPr>
              <w:spacing w:before="0" w:after="0" w:line="240" w:lineRule="auto"/>
            </w:pPr>
            <w:r>
              <w:rPr>
                <w:rFonts w:ascii="Aptos" w:hAnsi="Aptos"/>
                <w:b w:val="0"/>
                <w:color w:val="222B35"/>
                <w:sz w:val="16"/>
              </w:rPr>
              <w:t>Do not infer equipment, staffing, 24/7 monitoring or detailed access control from general descriptions.</w:t>
            </w:r>
          </w:p>
        </w:tc>
      </w:tr>
      <w:tr w14:paraId="3BB85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52"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990F499">
            <w:pPr>
              <w:spacing w:before="0" w:after="0" w:line="240" w:lineRule="auto"/>
            </w:pPr>
            <w:r>
              <w:rPr>
                <w:rFonts w:ascii="Aptos" w:hAnsi="Aptos"/>
                <w:b w:val="0"/>
                <w:color w:val="222B35"/>
                <w:sz w:val="16"/>
              </w:rPr>
              <w:t>Low</w:t>
            </w:r>
          </w:p>
        </w:tc>
        <w:tc>
          <w:tcPr>
            <w:tcW w:w="338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0870FB3A">
            <w:pPr>
              <w:spacing w:before="0" w:after="0" w:line="240" w:lineRule="auto"/>
            </w:pPr>
            <w:r>
              <w:rPr>
                <w:rFonts w:ascii="Aptos" w:hAnsi="Aptos"/>
                <w:b w:val="0"/>
                <w:color w:val="222B35"/>
                <w:sz w:val="16"/>
              </w:rPr>
              <w:t>Current appointments, rankings, accreditations and alumni titles</w:t>
            </w:r>
          </w:p>
        </w:tc>
        <w:tc>
          <w:tcPr>
            <w:tcW w:w="5904" w:type="dxa"/>
            <w:tcBorders>
              <w:top w:val="single" w:color="CED8E2" w:sz="2" w:space="0"/>
              <w:left w:val="single" w:color="CED8E2" w:sz="2" w:space="0"/>
              <w:bottom w:val="single" w:color="CED8E2" w:sz="2" w:space="0"/>
              <w:right w:val="single" w:color="CED8E2" w:sz="2" w:space="0"/>
            </w:tcBorders>
            <w:shd w:val="clear" w:color="auto" w:fill="FFFFFF"/>
            <w:tcMar>
              <w:top w:w="55" w:type="dxa"/>
              <w:left w:w="100" w:type="dxa"/>
              <w:bottom w:w="55" w:type="dxa"/>
              <w:right w:w="100" w:type="dxa"/>
            </w:tcMar>
            <w:vAlign w:val="center"/>
          </w:tcPr>
          <w:p w14:paraId="40D1DD86">
            <w:pPr>
              <w:spacing w:before="0" w:after="0" w:line="240" w:lineRule="auto"/>
            </w:pPr>
            <w:r>
              <w:rPr>
                <w:rFonts w:ascii="Aptos" w:hAnsi="Aptos"/>
                <w:b w:val="0"/>
                <w:color w:val="222B35"/>
                <w:sz w:val="16"/>
              </w:rPr>
              <w:t>Some are site-stated claims without supporting detail or may change over time.</w:t>
            </w:r>
          </w:p>
        </w:tc>
      </w:tr>
    </w:tbl>
    <w:p w14:paraId="6B90291B">
      <w:pPr>
        <w:spacing w:after="20"/>
      </w:pPr>
    </w:p>
    <w:p w14:paraId="422BABF6">
      <w:r>
        <w:br w:type="page"/>
      </w:r>
    </w:p>
    <w:p w14:paraId="1EA7E3F8">
      <w:pPr>
        <w:pStyle w:val="2"/>
      </w:pPr>
      <w:r>
        <w:t>12. Chatbot FAQ Bank — 40 Questions and Answers</w:t>
      </w:r>
    </w:p>
    <w:p w14:paraId="2B230BE6">
      <w:r>
        <w:t>These answers consolidate the 40-question source document with the more cautious qualifications in the two knowledge-base documents. They are intended as reusable answers for a parent-facing chatbot. Contact details, admission range and operational items marked for confirmation must remain qualified until the school verifies them.</w:t>
      </w:r>
    </w:p>
    <w:p w14:paraId="03D95D1A">
      <w:pPr>
        <w:pStyle w:val="3"/>
      </w:pPr>
      <w:r>
        <w:t>A. Admissions and Application Process</w:t>
      </w:r>
    </w:p>
    <w:p w14:paraId="4329A0F0">
      <w:pPr>
        <w:pStyle w:val="164"/>
      </w:pPr>
      <w:r>
        <w:t>Q1. How do I apply for admission to Baldwin Boys’ High School?</w:t>
      </w:r>
    </w:p>
    <w:p w14:paraId="038C30A0">
      <w:pPr>
        <w:pStyle w:val="165"/>
      </w:pPr>
      <w:r>
        <w:rPr>
          <w:b/>
          <w:color w:val="2F75B5"/>
        </w:rPr>
        <w:t xml:space="preserve">Answer: </w:t>
      </w:r>
      <w:r>
        <w:t xml:space="preserve">Apply through the online admission portal at https://portal.baldwinboyshighschool.edu.in/#/auth/login, or submit an enquiry through the school website. The supplied materials say the admission team aims to respond within 24 hours, but this is not a guarantee. For current contact details, call the school landline at </w:t>
      </w:r>
      <w:r>
        <w:rPr>
          <w:lang w:val="en-US"/>
        </w:rPr>
        <w:t>8147883880</w:t>
      </w:r>
      <w:r>
        <w:t>.</w:t>
      </w:r>
    </w:p>
    <w:p w14:paraId="1DEED197">
      <w:pPr>
        <w:pStyle w:val="164"/>
      </w:pPr>
      <w:r>
        <w:t>Q2. What is the official contact number and email for admission queries?</w:t>
      </w:r>
    </w:p>
    <w:p w14:paraId="6EE9DC09">
      <w:pPr>
        <w:pStyle w:val="165"/>
      </w:pPr>
      <w:r>
        <w:rPr>
          <w:b/>
          <w:color w:val="2F75B5"/>
        </w:rPr>
        <w:t xml:space="preserve">Answer: </w:t>
      </w:r>
      <w:r>
        <w:t xml:space="preserve">The school landline listed consistently in the supplied documents is </w:t>
      </w:r>
      <w:r>
        <w:rPr>
          <w:lang w:val="en-US"/>
        </w:rPr>
        <w:t>8147883880</w:t>
      </w:r>
      <w:r>
        <w:t>. The supplied files contain conflicting admissions mobile numbers and email addresses, so please call the landline to confirm the current admissions contact before relying on a mobile number or email.</w:t>
      </w:r>
    </w:p>
    <w:p w14:paraId="07F942DB">
      <w:pPr>
        <w:pStyle w:val="164"/>
      </w:pPr>
      <w:r>
        <w:t>Q3. Which grades are available for admission?</w:t>
      </w:r>
    </w:p>
    <w:p w14:paraId="16BB73C5">
      <w:pPr>
        <w:pStyle w:val="165"/>
      </w:pPr>
      <w:r>
        <w:rPr>
          <w:b/>
          <w:color w:val="2F75B5"/>
        </w:rPr>
        <w:t xml:space="preserve">Answer: </w:t>
      </w:r>
      <w:r>
        <w:t xml:space="preserve">The school teaches from Pre-KG through Grade 10. One supplied update lists new admissions from Pre-KG to Grade 8 only, subject to vacancy, but says this range and academic year need confirmation. Please call </w:t>
      </w:r>
      <w:r>
        <w:rPr>
          <w:lang w:val="en-US"/>
        </w:rPr>
        <w:t>8147883880</w:t>
      </w:r>
      <w:r>
        <w:t xml:space="preserve"> to confirm current openings for the requested grade.</w:t>
      </w:r>
    </w:p>
    <w:p w14:paraId="45DB3CEB">
      <w:pPr>
        <w:pStyle w:val="164"/>
      </w:pPr>
      <w:r>
        <w:t>Q4. What is the minimum age criterion for Pre-Primary admissions?</w:t>
      </w:r>
    </w:p>
    <w:p w14:paraId="442FE2FF">
      <w:pPr>
        <w:pStyle w:val="165"/>
      </w:pPr>
      <w:r>
        <w:rPr>
          <w:b/>
          <w:color w:val="2F75B5"/>
        </w:rPr>
        <w:t xml:space="preserve">Answer: </w:t>
      </w:r>
      <w:r>
        <w:t>The ages listed in the supplied materials are Pre-KG: 3 years, LKG: 4 years and UKG: 5 years. The age cut-off date is not stated; confirm the applicable rule with admissions.</w:t>
      </w:r>
    </w:p>
    <w:p w14:paraId="67A4CE7A">
      <w:pPr>
        <w:pStyle w:val="164"/>
      </w:pPr>
      <w:r>
        <w:t>Q5. What are the age criteria for Primary and Middle School grades?</w:t>
      </w:r>
    </w:p>
    <w:p w14:paraId="4E7F77CF">
      <w:pPr>
        <w:pStyle w:val="165"/>
      </w:pPr>
      <w:r>
        <w:rPr>
          <w:b/>
          <w:color w:val="2F75B5"/>
        </w:rPr>
        <w:t xml:space="preserve">Answer: </w:t>
      </w:r>
      <w:r>
        <w:t>The supplied age guide lists Grade 1: 6 years, Grade 2: 7, Grade 3: 8, Grade 4: 9, Grade 5: 10, Grade 6: 11, Grade 7: 12 and Grade 8: 13 years. Confirm the age cut-off date and eligibility for the relevant academic year with admissions.</w:t>
      </w:r>
    </w:p>
    <w:p w14:paraId="62F1A688">
      <w:pPr>
        <w:pStyle w:val="164"/>
      </w:pPr>
      <w:r>
        <w:t>Q6. What documents are required at the time of admission?</w:t>
      </w:r>
    </w:p>
    <w:p w14:paraId="107DB6D3">
      <w:pPr>
        <w:pStyle w:val="165"/>
      </w:pPr>
      <w:r>
        <w:rPr>
          <w:b/>
          <w:color w:val="2F75B5"/>
        </w:rPr>
        <w:t xml:space="preserve">Answer: </w:t>
      </w:r>
      <w:r>
        <w:t>The supplied checklist lists: birth certificate (original plus two photocopies); previous year’s report card where applicable; Transfer Certificate where applicable; four passport-size photographs; medical fitness certificate; Aadhaar copies for the student and parents; address proof such as a utility bill or rental agreement; and parent ID proof such as Aadhaar or PAN. Confirm the final checklist with admissions.</w:t>
      </w:r>
    </w:p>
    <w:p w14:paraId="1FF27C1E">
      <w:pPr>
        <w:pStyle w:val="164"/>
      </w:pPr>
      <w:r>
        <w:t>Q7. What additional documents are required for sibling admissions?</w:t>
      </w:r>
    </w:p>
    <w:p w14:paraId="74C9C28B">
      <w:pPr>
        <w:pStyle w:val="165"/>
      </w:pPr>
      <w:r>
        <w:rPr>
          <w:b/>
          <w:color w:val="2F75B5"/>
        </w:rPr>
        <w:t xml:space="preserve">Answer: </w:t>
      </w:r>
      <w:r>
        <w:t>In addition to the standard admission documents, the supplied checklist asks for the sibling’s current school ID card and a family photograph. Please confirm the latest document checklist with admissions.</w:t>
      </w:r>
    </w:p>
    <w:p w14:paraId="2CF08C7B">
      <w:pPr>
        <w:pStyle w:val="164"/>
      </w:pPr>
      <w:r>
        <w:t>Q8. Does submitting an online application form guarantee admission?</w:t>
      </w:r>
    </w:p>
    <w:p w14:paraId="38C0616C">
      <w:pPr>
        <w:pStyle w:val="165"/>
      </w:pPr>
      <w:r>
        <w:rPr>
          <w:b/>
          <w:color w:val="2F75B5"/>
        </w:rPr>
        <w:t xml:space="preserve">Answer: </w:t>
      </w:r>
      <w:r>
        <w:t>No. The supplied materials say an application does not guarantee admission. Admission depends on vacancy and completion of the school’s requirements. Contact admissions to confirm any additional steps for the requested class.</w:t>
      </w:r>
    </w:p>
    <w:p w14:paraId="79C7AF14">
      <w:pPr>
        <w:pStyle w:val="164"/>
      </w:pPr>
      <w:r>
        <w:t>Q9. What happens if an application form has missing or blank fields?</w:t>
      </w:r>
    </w:p>
    <w:p w14:paraId="33819A08">
      <w:pPr>
        <w:pStyle w:val="165"/>
      </w:pPr>
      <w:r>
        <w:rPr>
          <w:b/>
          <w:color w:val="2F75B5"/>
        </w:rPr>
        <w:t xml:space="preserve">Answer: </w:t>
      </w:r>
      <w:r>
        <w:t>The supplied materials say incomplete applications may be rejected. Complete all applicable fields and mark fields that do not apply as “NA” or “N/A”.</w:t>
      </w:r>
    </w:p>
    <w:p w14:paraId="660A278B">
      <w:pPr>
        <w:pStyle w:val="164"/>
      </w:pPr>
      <w:r>
        <w:t>Q10. How quickly will the school contact me after I submit an admission enquiry?</w:t>
      </w:r>
    </w:p>
    <w:p w14:paraId="5E553716">
      <w:pPr>
        <w:pStyle w:val="165"/>
      </w:pPr>
      <w:r>
        <w:rPr>
          <w:b/>
          <w:color w:val="2F75B5"/>
        </w:rPr>
        <w:t xml:space="preserve">Answer: </w:t>
      </w:r>
      <w:r>
        <w:t xml:space="preserve">The supplied materials state that the admission team aims to contact enquirers within 24 hours. This is a stated response timeframe, not a guarantee. For assistance, call the school landline at </w:t>
      </w:r>
      <w:r>
        <w:rPr>
          <w:lang w:val="en-US"/>
        </w:rPr>
        <w:t>8147883880</w:t>
      </w:r>
      <w:r>
        <w:t>.</w:t>
      </w:r>
    </w:p>
    <w:p w14:paraId="15BA9526">
      <w:pPr>
        <w:pStyle w:val="3"/>
      </w:pPr>
      <w:r>
        <w:t>B. School Overview, Ethos and Administration</w:t>
      </w:r>
    </w:p>
    <w:p w14:paraId="1F0278F2">
      <w:pPr>
        <w:pStyle w:val="164"/>
      </w:pPr>
      <w:r>
        <w:t>Q11. Where is Baldwin Boys’ High School located?</w:t>
      </w:r>
    </w:p>
    <w:p w14:paraId="52768FEA">
      <w:pPr>
        <w:pStyle w:val="165"/>
      </w:pPr>
      <w:r>
        <w:rPr>
          <w:b/>
          <w:color w:val="2F75B5"/>
        </w:rPr>
        <w:t xml:space="preserve">Answer: </w:t>
      </w:r>
      <w:r>
        <w:t>The school is listed at #14 Hosur Road, Richmond Town, Bangalore (Bengaluru) – 560025, Karnataka, India.</w:t>
      </w:r>
    </w:p>
    <w:p w14:paraId="798EE36C">
      <w:pPr>
        <w:pStyle w:val="164"/>
      </w:pPr>
      <w:r>
        <w:t>Q12. Which educational board and curriculum does the school follow?</w:t>
      </w:r>
    </w:p>
    <w:p w14:paraId="7F76EC7E">
      <w:pPr>
        <w:pStyle w:val="165"/>
      </w:pPr>
      <w:r>
        <w:rPr>
          <w:b/>
          <w:color w:val="2F75B5"/>
        </w:rPr>
        <w:t xml:space="preserve">Answer: </w:t>
      </w:r>
      <w:r>
        <w:t>The school identifies itself as an ICSE school. The supplied materials refer to the Council for the Indian School Certificate Examinations (CISCE) and the ICSE examination.</w:t>
      </w:r>
    </w:p>
    <w:p w14:paraId="7596692F">
      <w:pPr>
        <w:pStyle w:val="164"/>
      </w:pPr>
      <w:r>
        <w:t>Q13. Is Baldwin Boys’ High School co-educational?</w:t>
      </w:r>
    </w:p>
    <w:p w14:paraId="3EC84D4C">
      <w:pPr>
        <w:pStyle w:val="165"/>
      </w:pPr>
      <w:r>
        <w:rPr>
          <w:b/>
          <w:color w:val="2F75B5"/>
        </w:rPr>
        <w:t xml:space="preserve">Answer: </w:t>
      </w:r>
      <w:r>
        <w:t>No. The supplied materials describe Baldwin Boys’ High School as a boys’ school.</w:t>
      </w:r>
    </w:p>
    <w:p w14:paraId="73A59DB9">
      <w:pPr>
        <w:pStyle w:val="164"/>
      </w:pPr>
      <w:r>
        <w:t>Q14. When was the school founded and what is its history?</w:t>
      </w:r>
    </w:p>
    <w:p w14:paraId="1EC5DDF2">
      <w:pPr>
        <w:pStyle w:val="165"/>
      </w:pPr>
      <w:r>
        <w:rPr>
          <w:b/>
          <w:color w:val="2F75B5"/>
        </w:rPr>
        <w:t xml:space="preserve">Answer: </w:t>
      </w:r>
      <w:r>
        <w:t>The school materials state that Baldwin Boys’ High School was established in 1880 and named after John Baldwin of Berea, Ohio, USA. Its account says it began on Alexandra Street in Bangalore and continued after John Baldwin made a donation that helped secure land and buildings.</w:t>
      </w:r>
    </w:p>
    <w:p w14:paraId="255523E3">
      <w:pPr>
        <w:pStyle w:val="164"/>
      </w:pPr>
      <w:r>
        <w:t>Q15. What are the school motto, watchwords, colours and mascots?</w:t>
      </w:r>
    </w:p>
    <w:p w14:paraId="25FBA5EA">
      <w:pPr>
        <w:pStyle w:val="165"/>
      </w:pPr>
      <w:r>
        <w:rPr>
          <w:b/>
          <w:color w:val="2F75B5"/>
        </w:rPr>
        <w:t xml:space="preserve">Answer: </w:t>
      </w:r>
      <w:r>
        <w:t>Motto: “The fear of the Lord is the beginning of wisdom.” Watchwords: Righteousness &amp; Truth. Colours: Red and Blue. Mascots: the Lion and Eagle.</w:t>
      </w:r>
    </w:p>
    <w:p w14:paraId="3EB43A4E">
      <w:pPr>
        <w:pStyle w:val="164"/>
      </w:pPr>
      <w:r>
        <w:t>Q16. Who manages Baldwin Boys’ High School?</w:t>
      </w:r>
    </w:p>
    <w:p w14:paraId="674640B0">
      <w:pPr>
        <w:pStyle w:val="165"/>
      </w:pPr>
      <w:r>
        <w:rPr>
          <w:b/>
          <w:color w:val="2F75B5"/>
        </w:rPr>
        <w:t xml:space="preserve">Answer: </w:t>
      </w:r>
      <w:r>
        <w:t>The school is listed as being managed by the Baldwin Methodist Educational Society. The supplied materials name Bishop Dr. Anilkumar John Servand as Chairman, Mr. Pieter George as Manager and Mrs. Rajshree Clifford Pai as Principal. Confirm current appointments with the school if needed.</w:t>
      </w:r>
    </w:p>
    <w:p w14:paraId="5F5B7EFA">
      <w:pPr>
        <w:pStyle w:val="3"/>
      </w:pPr>
      <w:r>
        <w:t>C. Academics and School Timings</w:t>
      </w:r>
    </w:p>
    <w:p w14:paraId="5FEF3082">
      <w:pPr>
        <w:pStyle w:val="164"/>
      </w:pPr>
      <w:r>
        <w:t>Q17. What are the school timings for Pre-Primary children?</w:t>
      </w:r>
    </w:p>
    <w:p w14:paraId="3432290A">
      <w:pPr>
        <w:pStyle w:val="165"/>
      </w:pPr>
      <w:r>
        <w:rPr>
          <w:b/>
          <w:color w:val="2F75B5"/>
        </w:rPr>
        <w:t xml:space="preserve">Answer: </w:t>
      </w:r>
      <w:r>
        <w:t>The published timing listed for Pre-KG, LKG and UKG is 8:30 AM to 12:30 PM. Confirm the current weekly calendar with the school.</w:t>
      </w:r>
    </w:p>
    <w:p w14:paraId="77310F81">
      <w:pPr>
        <w:pStyle w:val="164"/>
      </w:pPr>
      <w:r>
        <w:t>Q18. What are the school timings for Primary School?</w:t>
      </w:r>
    </w:p>
    <w:p w14:paraId="0B05DE75">
      <w:pPr>
        <w:pStyle w:val="165"/>
      </w:pPr>
      <w:r>
        <w:rPr>
          <w:b/>
          <w:color w:val="2F75B5"/>
        </w:rPr>
        <w:t xml:space="preserve">Answer: </w:t>
      </w:r>
      <w:r>
        <w:t>The published timing listed for Grades 1–5 is 8:15 AM to 2:30 PM.</w:t>
      </w:r>
    </w:p>
    <w:p w14:paraId="02C62576">
      <w:pPr>
        <w:pStyle w:val="164"/>
      </w:pPr>
      <w:r>
        <w:t>Q19. What are the school timings for Middle and High School?</w:t>
      </w:r>
    </w:p>
    <w:p w14:paraId="238607B8">
      <w:pPr>
        <w:pStyle w:val="165"/>
      </w:pPr>
      <w:r>
        <w:rPr>
          <w:b/>
          <w:color w:val="2F75B5"/>
        </w:rPr>
        <w:t xml:space="preserve">Answer: </w:t>
      </w:r>
      <w:r>
        <w:t>The supplied summary lists 8:15 AM to 3:00 PM for Grades 6–10. Because the High School page wording is reported as “Standards 6–10”, families of Grades 9–10 students should confirm the exact schedule with the school.</w:t>
      </w:r>
    </w:p>
    <w:p w14:paraId="103EBEB1">
      <w:pPr>
        <w:pStyle w:val="164"/>
      </w:pPr>
      <w:r>
        <w:t>Q20. What is the academic approach in the Pre-Primary section?</w:t>
      </w:r>
    </w:p>
    <w:p w14:paraId="018E9731">
      <w:pPr>
        <w:pStyle w:val="165"/>
      </w:pPr>
      <w:r>
        <w:rPr>
          <w:b/>
          <w:color w:val="2F75B5"/>
        </w:rPr>
        <w:t xml:space="preserve">Answer: </w:t>
      </w:r>
      <w:r>
        <w:t>The supplied materials describe a play-based approach. Pre-KG focuses on social bonding and sensory play, LKG on language introduction and motor skills, and UKG on pre-literacy and creative expression.</w:t>
      </w:r>
    </w:p>
    <w:p w14:paraId="7D5D387E">
      <w:pPr>
        <w:pStyle w:val="164"/>
      </w:pPr>
      <w:r>
        <w:t>Q21. What is the focus of the High School programme?</w:t>
      </w:r>
    </w:p>
    <w:p w14:paraId="24658FFB">
      <w:pPr>
        <w:pStyle w:val="165"/>
      </w:pPr>
      <w:r>
        <w:rPr>
          <w:b/>
          <w:color w:val="2F75B5"/>
        </w:rPr>
        <w:t xml:space="preserve">Answer: </w:t>
      </w:r>
      <w:r>
        <w:t>The supplied materials describe Grades 9 and 10 as focusing on academic learning, life skills, career orientation and preparation for the ICSE examination. Confirm detailed subjects and examination arrangements with the school.</w:t>
      </w:r>
    </w:p>
    <w:p w14:paraId="2C0DAA48">
      <w:pPr>
        <w:pStyle w:val="164"/>
      </w:pPr>
      <w:r>
        <w:t>Q22. What were the school’s ICSE board examination results?</w:t>
      </w:r>
    </w:p>
    <w:p w14:paraId="2EFEEC94">
      <w:pPr>
        <w:pStyle w:val="165"/>
      </w:pPr>
      <w:r>
        <w:rPr>
          <w:b/>
          <w:color w:val="2F75B5"/>
        </w:rPr>
        <w:t xml:space="preserve">Answer: </w:t>
      </w:r>
      <w:r>
        <w:t>The website-derived material reports a 100% result in ICSE 2025 and lists a highest score of 98%. These figures refer specifically to 2025 and should not be treated as the latest results without checking later years.</w:t>
      </w:r>
    </w:p>
    <w:p w14:paraId="4AE44FC5">
      <w:pPr>
        <w:pStyle w:val="164"/>
      </w:pPr>
      <w:r>
        <w:t>Q23. What values guide Baldwin Boys’ High School?</w:t>
      </w:r>
    </w:p>
    <w:p w14:paraId="67D938AB">
      <w:pPr>
        <w:pStyle w:val="165"/>
      </w:pPr>
      <w:r>
        <w:rPr>
          <w:b/>
          <w:color w:val="2F75B5"/>
        </w:rPr>
        <w:t xml:space="preserve">Answer: </w:t>
      </w:r>
      <w:r>
        <w:t>The school describes its ethos as rooted in Christian Methodist principles and emphasizes moral education, discipline, integrity, mutual respect and inclusivity, while respecting students from all faiths and backgrounds.</w:t>
      </w:r>
    </w:p>
    <w:p w14:paraId="7ABA8DFF">
      <w:pPr>
        <w:pStyle w:val="3"/>
      </w:pPr>
      <w:r>
        <w:t>D. Campus Facilities and Infrastructure</w:t>
      </w:r>
    </w:p>
    <w:p w14:paraId="2CED05D2">
      <w:pPr>
        <w:pStyle w:val="164"/>
      </w:pPr>
      <w:r>
        <w:t>Q24. What laboratory facilities are available on campus?</w:t>
      </w:r>
    </w:p>
    <w:p w14:paraId="5346FCEE">
      <w:pPr>
        <w:pStyle w:val="165"/>
      </w:pPr>
      <w:r>
        <w:rPr>
          <w:b/>
          <w:color w:val="2F75B5"/>
        </w:rPr>
        <w:t xml:space="preserve">Answer: </w:t>
      </w:r>
      <w:r>
        <w:t>The facilities listed in the supplied materials include Physics, Chemistry and Biology laboratories. Contact the school for details about equipment and practical arrangements.</w:t>
      </w:r>
    </w:p>
    <w:p w14:paraId="08C65F4B">
      <w:pPr>
        <w:pStyle w:val="164"/>
      </w:pPr>
      <w:r>
        <w:t>Q25. Does the school have computer, robotics and language facilities?</w:t>
      </w:r>
    </w:p>
    <w:p w14:paraId="6025EE42">
      <w:pPr>
        <w:pStyle w:val="165"/>
      </w:pPr>
      <w:r>
        <w:rPr>
          <w:b/>
          <w:color w:val="2F75B5"/>
        </w:rPr>
        <w:t xml:space="preserve">Answer: </w:t>
      </w:r>
      <w:r>
        <w:t>Yes. The supplied materials list a Computer Lab, Robotics Lab and Language Lab. Current access arrangements and specific equipment should be confirmed with the school.</w:t>
      </w:r>
    </w:p>
    <w:p w14:paraId="101E86CE">
      <w:pPr>
        <w:pStyle w:val="164"/>
      </w:pPr>
      <w:r>
        <w:t>Q26. What library facilities are available?</w:t>
      </w:r>
    </w:p>
    <w:p w14:paraId="5448A897">
      <w:pPr>
        <w:pStyle w:val="165"/>
      </w:pPr>
      <w:r>
        <w:rPr>
          <w:b/>
          <w:color w:val="2F75B5"/>
        </w:rPr>
        <w:t xml:space="preserve">Answer: </w:t>
      </w:r>
      <w:r>
        <w:t>Libraries are listed among the campus facilities. The supplied website-derived summary does not confirm a detailed catalogue or digital collection, so ask the school about available resources and student access.</w:t>
      </w:r>
    </w:p>
    <w:p w14:paraId="561354E8">
      <w:pPr>
        <w:pStyle w:val="164"/>
      </w:pPr>
      <w:r>
        <w:t>Q27. Are classrooms technology-enabled?</w:t>
      </w:r>
    </w:p>
    <w:p w14:paraId="573CBA00">
      <w:pPr>
        <w:pStyle w:val="165"/>
      </w:pPr>
      <w:r>
        <w:rPr>
          <w:b/>
          <w:color w:val="2F75B5"/>
        </w:rPr>
        <w:t xml:space="preserve">Answer: </w:t>
      </w:r>
      <w:r>
        <w:t>Tech-enabled learning is listed as a school feature. The supplied materials do not confirm which classrooms have particular displays or audio-visual equipment; contact the school for those details.</w:t>
      </w:r>
    </w:p>
    <w:p w14:paraId="1C3FCF49">
      <w:pPr>
        <w:pStyle w:val="164"/>
      </w:pPr>
      <w:r>
        <w:t>Q28. What medical support is available if a student falls ill during school?</w:t>
      </w:r>
    </w:p>
    <w:p w14:paraId="479FF512">
      <w:pPr>
        <w:pStyle w:val="165"/>
      </w:pPr>
      <w:r>
        <w:rPr>
          <w:b/>
          <w:color w:val="2F75B5"/>
        </w:rPr>
        <w:t>Answer: A Infirmary is listed among the campus facilities. For information about staffing, illness notification, emergencies or arrangements for individual medical needs, contact the school.</w:t>
      </w:r>
    </w:p>
    <w:p w14:paraId="4D949581">
      <w:pPr>
        <w:pStyle w:val="164"/>
      </w:pPr>
      <w:r>
        <w:t>Q29. Does the school have an auditorium and assembly spaces?</w:t>
      </w:r>
    </w:p>
    <w:p w14:paraId="65ED909E">
      <w:pPr>
        <w:pStyle w:val="165"/>
      </w:pPr>
      <w:r>
        <w:rPr>
          <w:b/>
          <w:color w:val="2F75B5"/>
        </w:rPr>
        <w:t xml:space="preserve">Answer: </w:t>
      </w:r>
      <w:r>
        <w:t>Yes. An auditorium is listed among the school’s campus facilities. Contact the school for details about its use for assemblies, performances and other events.</w:t>
      </w:r>
    </w:p>
    <w:p w14:paraId="77795915">
      <w:pPr>
        <w:pStyle w:val="3"/>
      </w:pPr>
      <w:r>
        <w:t>E. Sports, Co-curricular Activities and Houses</w:t>
      </w:r>
    </w:p>
    <w:p w14:paraId="3765E7C1">
      <w:pPr>
        <w:pStyle w:val="164"/>
      </w:pPr>
      <w:r>
        <w:t>Q30. What sports and athletic activities are available?</w:t>
      </w:r>
    </w:p>
    <w:p w14:paraId="7AB6FD4A">
      <w:pPr>
        <w:pStyle w:val="165"/>
      </w:pPr>
      <w:r>
        <w:rPr>
          <w:b/>
          <w:color w:val="2F75B5"/>
        </w:rPr>
        <w:t>Answer: The school materials list football, cricket, hockey and athletics-related activities. The supplied update also mentions basketball and table games. Confirm current availability and coaching schedules with the school.</w:t>
      </w:r>
    </w:p>
    <w:p w14:paraId="73929B86">
      <w:pPr>
        <w:pStyle w:val="164"/>
      </w:pPr>
      <w:r>
        <w:t>Q31. Are martial arts programmes offered?</w:t>
      </w:r>
    </w:p>
    <w:p w14:paraId="5C34D4EB">
      <w:pPr>
        <w:pStyle w:val="165"/>
      </w:pPr>
      <w:r>
        <w:rPr>
          <w:b/>
          <w:color w:val="2F75B5"/>
        </w:rPr>
        <w:t xml:space="preserve">Answer: </w:t>
      </w:r>
      <w:r>
        <w:t>Karate is mentioned in the supplied update, with training described as taking place after school; current availability and schedules need confirmation. Taekwondo achievements are mentioned in the materials, but current training availability should also be checked with the school.</w:t>
      </w:r>
    </w:p>
    <w:p w14:paraId="76848B36">
      <w:pPr>
        <w:pStyle w:val="164"/>
      </w:pPr>
      <w:r>
        <w:t>Q32. Are sports and co-curricular activities part of the regular school timetable?</w:t>
      </w:r>
    </w:p>
    <w:p w14:paraId="732DE7BB">
      <w:pPr>
        <w:pStyle w:val="165"/>
      </w:pPr>
      <w:r>
        <w:rPr>
          <w:b/>
          <w:color w:val="2F75B5"/>
        </w:rPr>
        <w:t>Answer: Karate, sports coaching and co-curricular activities are offered after school and are not part of the regular school timetable. Parents should contact the school office for current schedules and participation details.</w:t>
      </w:r>
    </w:p>
    <w:p w14:paraId="05F5C4A1">
      <w:pPr>
        <w:pStyle w:val="164"/>
      </w:pPr>
      <w:r>
        <w:t>Q33. Are NCC and Scouts offered at the school?</w:t>
      </w:r>
    </w:p>
    <w:p w14:paraId="0AB890B6">
      <w:pPr>
        <w:pStyle w:val="165"/>
      </w:pPr>
      <w:r>
        <w:rPr>
          <w:b/>
          <w:color w:val="2F75B5"/>
        </w:rPr>
        <w:t xml:space="preserve">Answer: </w:t>
      </w:r>
      <w:r>
        <w:t>NCC and Scouts are listed among the school’s co-curricular units. Contact the school for current enrolment, eligibility and activity details.</w:t>
      </w:r>
    </w:p>
    <w:p w14:paraId="7D80ADC4">
      <w:pPr>
        <w:pStyle w:val="164"/>
      </w:pPr>
      <w:r>
        <w:t>Q34. What co-curricular clubs are available to students?</w:t>
      </w:r>
    </w:p>
    <w:p w14:paraId="6CCB8405">
      <w:pPr>
        <w:pStyle w:val="165"/>
      </w:pPr>
      <w:r>
        <w:rPr>
          <w:b/>
          <w:color w:val="2F75B5"/>
        </w:rPr>
        <w:t xml:space="preserve">Answer: </w:t>
      </w:r>
      <w:r>
        <w:t>The supplied update lists Music, Robotics and Literary Clubs. The Literary Club uses the Language Lab for pronunciation, reading and communication; the Language Lab is a facility, not a club. The materials also mention preparation for debates, MUN, music competitions and dramatics. Confirm current clubs and schedules with the school.</w:t>
      </w:r>
    </w:p>
    <w:p w14:paraId="330EC09A">
      <w:pPr>
        <w:pStyle w:val="164"/>
      </w:pPr>
      <w:r>
        <w:t>Q35. What are the school houses?</w:t>
      </w:r>
    </w:p>
    <w:p w14:paraId="4E10A6F1">
      <w:pPr>
        <w:pStyle w:val="165"/>
      </w:pPr>
      <w:r>
        <w:rPr>
          <w:b/>
          <w:color w:val="2F75B5"/>
        </w:rPr>
        <w:t xml:space="preserve">Answer: </w:t>
      </w:r>
      <w:r>
        <w:t>The seven houses listed are Andersen, Weston, Oldham, Richard, Toussaint, Pfeiffer and Buttrick. The supplied materials do not provide house colours or detailed rules.</w:t>
      </w:r>
    </w:p>
    <w:p w14:paraId="5B2D71A1">
      <w:pPr>
        <w:pStyle w:val="3"/>
      </w:pPr>
      <w:r>
        <w:t>F. Boarding, Transport, Safety and Alumni</w:t>
      </w:r>
    </w:p>
    <w:p w14:paraId="725F70FC">
      <w:pPr>
        <w:pStyle w:val="164"/>
      </w:pPr>
      <w:r>
        <w:t>Q36. Does Baldwin Boys’ High School provide boarding or hostel facilities?</w:t>
      </w:r>
    </w:p>
    <w:p w14:paraId="777BB486">
      <w:pPr>
        <w:pStyle w:val="165"/>
      </w:pPr>
      <w:r>
        <w:rPr>
          <w:b/>
          <w:color w:val="2F75B5"/>
        </w:rPr>
        <w:t xml:space="preserve">Answer: </w:t>
      </w:r>
      <w:r>
        <w:t>A boarding facility and dining hall are listed in the supplied materials. Details about eligibility, age requirements, fees, capacity, meals, supervision, study arrangements and residential rules are not confirmed. Contact the school office for current information.</w:t>
      </w:r>
    </w:p>
    <w:p w14:paraId="25E950D8">
      <w:pPr>
        <w:pStyle w:val="164"/>
      </w:pPr>
      <w:r>
        <w:t>Q37. Is school bus transportation available for day scholars?</w:t>
      </w:r>
    </w:p>
    <w:p w14:paraId="34144293">
      <w:pPr>
        <w:pStyle w:val="165"/>
      </w:pPr>
      <w:r>
        <w:rPr>
          <w:b/>
          <w:color w:val="2F75B5"/>
        </w:rPr>
        <w:t xml:space="preserve">Answer: </w:t>
      </w:r>
      <w:r>
        <w:t>The supplied website-derived material describes pickup coverage within a 10 km radius, with GPS-tracked buses, CCTV surveillance and trained staff. Current routes, stops, fees and whether a specific address is served must be confirmed with the school.</w:t>
      </w:r>
    </w:p>
    <w:p w14:paraId="50924F0C">
      <w:pPr>
        <w:pStyle w:val="164"/>
      </w:pPr>
      <w:r>
        <w:t>Q38. What security and safety measures are enforced on campus?</w:t>
      </w:r>
    </w:p>
    <w:p w14:paraId="2AB9E263">
      <w:pPr>
        <w:pStyle w:val="165"/>
      </w:pPr>
      <w:r>
        <w:rPr>
          <w:b/>
          <w:color w:val="2F75B5"/>
        </w:rPr>
        <w:t xml:space="preserve">Answer: </w:t>
      </w:r>
      <w:r>
        <w:t>The school materials describe a CCTV-enabled campus and supervised sports areas. Specific claims about 24-hour monitoring, access control and staffing arrangements are not confirmed in this consolidated knowledge base. Contact the school for current safety procedures.</w:t>
      </w:r>
    </w:p>
    <w:p w14:paraId="54A6648F">
      <w:pPr>
        <w:pStyle w:val="164"/>
      </w:pPr>
      <w:r>
        <w:t>Q39. Who are some notable alumni of Baldwin Boys’ High School?</w:t>
      </w:r>
    </w:p>
    <w:p w14:paraId="4D59C121">
      <w:pPr>
        <w:pStyle w:val="165"/>
      </w:pPr>
      <w:r>
        <w:rPr>
          <w:b/>
          <w:color w:val="2F75B5"/>
        </w:rPr>
        <w:t xml:space="preserve">Answer: </w:t>
      </w:r>
      <w:r>
        <w:t>Names included in the supplied materials are Henry Rebello, Dhruva Sarja, Dr Arvind Kasturi, Dr Bujanga/Bhujang Shetty, Dr Adil Sadiq, Mahesh Dattani, Sandeep Chowta, Dr Balakrishna Shetty, Rahman, Rahul Patil and Prashanth Neel. Professional descriptions and current titles should be verified before reuse.</w:t>
      </w:r>
    </w:p>
    <w:p w14:paraId="288E98A7">
      <w:pPr>
        <w:pStyle w:val="164"/>
      </w:pPr>
      <w:r>
        <w:t>Q40. How can I schedule a campus visit or speak with an admissions officer?</w:t>
      </w:r>
    </w:p>
    <w:p w14:paraId="52973EC0">
      <w:pPr>
        <w:pStyle w:val="165"/>
      </w:pPr>
      <w:r>
        <w:rPr>
          <w:b/>
          <w:color w:val="2F75B5"/>
        </w:rPr>
        <w:t xml:space="preserve">Answer: </w:t>
      </w:r>
      <w:r>
        <w:t xml:space="preserve">Call the school landline at </w:t>
      </w:r>
      <w:r>
        <w:rPr>
          <w:lang w:val="en-US"/>
        </w:rPr>
        <w:t>8147883880</w:t>
      </w:r>
      <w:bookmarkStart w:id="0" w:name="_GoBack"/>
      <w:bookmarkEnd w:id="0"/>
      <w:r>
        <w:t xml:space="preserve"> to ask about admissions and arrange a visit. The supplied files contain conflicting admissions mobile numbers and email addresses, so confirm the correct contact and visiting hours with the school before travelling. Address: #14 Hosur Road, Richmond Town, Bangalore – 560025.</w:t>
      </w:r>
    </w:p>
    <w:p w14:paraId="689D1896">
      <w:pPr>
        <w:pStyle w:val="2"/>
      </w:pPr>
      <w:r>
        <w:t>13. Source Documents and Website References</w:t>
      </w:r>
    </w:p>
    <w:p w14:paraId="233362E1">
      <w:r>
        <w:t>Supplied files consolidated:</w:t>
      </w:r>
    </w:p>
    <w:p w14:paraId="58A683EB">
      <w:pPr>
        <w:pStyle w:val="23"/>
        <w:spacing w:after="40"/>
      </w:pPr>
      <w:r>
        <w:t>BBHS_Knowledge_Base.docx — detailed chatbot knowledge base and cautious deployment notes.</w:t>
      </w:r>
    </w:p>
    <w:p w14:paraId="4B123E6D">
      <w:pPr>
        <w:pStyle w:val="23"/>
        <w:spacing w:after="40"/>
      </w:pPr>
      <w:r>
        <w:t>Baldwin_Boys_High_School_Knowledge_Base.docx — website-derived reference, with research date stated as 26 October 2026.</w:t>
      </w:r>
    </w:p>
    <w:p w14:paraId="769B954C">
      <w:pPr>
        <w:pStyle w:val="23"/>
        <w:spacing w:after="40"/>
      </w:pPr>
      <w:r>
        <w:t>40 FAQs BBHS.docx — 40 question-and-answer entries for parents.</w:t>
      </w:r>
    </w:p>
    <w:p w14:paraId="1FCC01B1">
      <w:r>
        <w:t>Website URLs referenced in the supplied materials:</w:t>
      </w:r>
    </w:p>
    <w:p w14:paraId="3DCD3A13">
      <w:pPr>
        <w:pStyle w:val="23"/>
        <w:spacing w:after="40"/>
      </w:pPr>
      <w:r>
        <w:t>School home: https://www.baldwinboyshighschool.edu.in/</w:t>
      </w:r>
    </w:p>
    <w:p w14:paraId="1AD56394">
      <w:pPr>
        <w:pStyle w:val="23"/>
        <w:spacing w:after="40"/>
      </w:pPr>
      <w:r>
        <w:t>About the school: https://www.baldwinboyshighschool.edu.in/about</w:t>
      </w:r>
    </w:p>
    <w:p w14:paraId="45BBBDD8">
      <w:pPr>
        <w:pStyle w:val="23"/>
        <w:spacing w:after="40"/>
      </w:pPr>
      <w:r>
        <w:t>Management: https://www.baldwinboyshighschool.edu.in/management</w:t>
      </w:r>
    </w:p>
    <w:p w14:paraId="37EDBC27">
      <w:pPr>
        <w:pStyle w:val="23"/>
        <w:spacing w:after="40"/>
      </w:pPr>
      <w:r>
        <w:t>Pre-Primary: https://www.baldwinboyshighschool.edu.in/pre-primary</w:t>
      </w:r>
    </w:p>
    <w:p w14:paraId="2A756D97">
      <w:pPr>
        <w:pStyle w:val="23"/>
        <w:spacing w:after="40"/>
      </w:pPr>
      <w:r>
        <w:t>Primary School: https://www.baldwinboyshighschool.edu.in/primary-school</w:t>
      </w:r>
    </w:p>
    <w:p w14:paraId="17C02697">
      <w:pPr>
        <w:pStyle w:val="23"/>
        <w:spacing w:after="40"/>
      </w:pPr>
      <w:r>
        <w:t>Middle School: https://www.baldwinboyshighschool.edu.in/middle-school</w:t>
      </w:r>
    </w:p>
    <w:p w14:paraId="472C52E8">
      <w:pPr>
        <w:pStyle w:val="23"/>
        <w:spacing w:after="40"/>
      </w:pPr>
      <w:r>
        <w:t>High School: https://www.baldwinboyshighschool.edu.in/high-school</w:t>
      </w:r>
    </w:p>
    <w:p w14:paraId="0CFCD189">
      <w:pPr>
        <w:pStyle w:val="23"/>
        <w:spacing w:after="40"/>
      </w:pPr>
      <w:r>
        <w:t>Privacy Policy: https://www.baldwinboyshighschool.edu.in/privacy-policy</w:t>
      </w:r>
    </w:p>
    <w:p w14:paraId="632609D8">
      <w:pPr>
        <w:pStyle w:val="23"/>
        <w:spacing w:after="40"/>
      </w:pPr>
      <w:r>
        <w:t>Admission portal: https://portal.baldwinboyshighschool.edu.in/#/auth/login</w:t>
      </w:r>
    </w:p>
    <w:p w14:paraId="2CB03F46">
      <w:r>
        <w:t>End of consolidated knowledge base.</w:t>
      </w:r>
    </w:p>
    <w:p w14:paraId="0BA75142">
      <w:pPr>
        <w:pStyle w:val="23"/>
      </w:pPr>
      <w:r>
        <w:rPr>
          <w:rFonts w:ascii="Arial" w:hAnsi="Arial"/>
          <w:sz w:val="20"/>
        </w:rPr>
        <w:t>Admissions: State that admissions are open from Pre-KG to Grade 8 only, subject to seat availability and the school's admission requirements. Do not imply that new admissions are open for Grades 9–10.</w:t>
      </w:r>
    </w:p>
    <w:p w14:paraId="37F30A67">
      <w:pPr>
        <w:pStyle w:val="23"/>
      </w:pPr>
      <w:r>
        <w:rPr>
          <w:rFonts w:ascii="Arial" w:hAnsi="Arial"/>
          <w:sz w:val="20"/>
        </w:rPr>
        <w:t>Clubs and Language Lab: List Music, Robotics and Literary Clubs. Explain that the Language Lab supports the Literary Club's pronunciation, reading and communication activities; do not describe the Language Lab as a separate club.</w:t>
      </w:r>
    </w:p>
    <w:p w14:paraId="14B940F0">
      <w:pPr>
        <w:pStyle w:val="23"/>
      </w:pPr>
      <w:r>
        <w:rPr>
          <w:rFonts w:ascii="Arial" w:hAnsi="Arial"/>
          <w:sz w:val="20"/>
        </w:rPr>
        <w:t>Competitions: The clubs may prepare students for inter-school debates, Model United Nations (MUN), music competitions and dramatics.</w:t>
      </w:r>
    </w:p>
    <w:p w14:paraId="7D08BF7E">
      <w:pPr>
        <w:pStyle w:val="23"/>
      </w:pPr>
      <w:r>
        <w:rPr>
          <w:rFonts w:ascii="Arial" w:hAnsi="Arial"/>
          <w:sz w:val="20"/>
        </w:rPr>
        <w:t>Medical facility: Use “Infirmary” as the name of the school's medical facility.</w:t>
      </w:r>
    </w:p>
    <w:p w14:paraId="72878A56">
      <w:pPr>
        <w:pStyle w:val="23"/>
      </w:pPr>
      <w:r>
        <w:rPr>
          <w:rFonts w:ascii="Arial" w:hAnsi="Arial"/>
          <w:sz w:val="20"/>
        </w:rPr>
        <w:t>Boarding: Say hostel admission is subject to age eligibility criteria. Direct parents to the school office for the minimum age requirement and other admission guidelines.</w:t>
      </w:r>
    </w:p>
    <w:p w14:paraId="581C047A">
      <w:pPr>
        <w:pStyle w:val="23"/>
      </w:pPr>
      <w:r>
        <w:rPr>
          <w:rFonts w:ascii="Arial" w:hAnsi="Arial"/>
          <w:sz w:val="20"/>
        </w:rPr>
        <w:t>Sports and co-curricular activities: Clearly state that karate, sports coaching and co-curricular activities are offered after school and are not part of the regular school timetable.</w:t>
      </w:r>
    </w:p>
    <w:p w14:paraId="1BD7D3E9">
      <w:pPr>
        <w:pStyle w:val="23"/>
      </w:pPr>
      <w:r>
        <w:rPr>
          <w:rFonts w:ascii="Arial" w:hAnsi="Arial"/>
          <w:sz w:val="20"/>
        </w:rPr>
        <w:t>Swimming: Do not make claims about swimming classes or swimming-class availability.</w:t>
      </w:r>
    </w:p>
    <w:sectPr>
      <w:headerReference r:id="rId5" w:type="default"/>
      <w:footerReference r:id="rId6" w:type="default"/>
      <w:pgSz w:w="12240" w:h="15840"/>
      <w:pgMar w:top="979" w:right="1080" w:bottom="979" w:left="1080" w:header="432" w:footer="43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6BF9B6">
    <w:pPr>
      <w:pStyle w:val="18"/>
      <w:spacing w:before="0"/>
      <w:jc w:val="center"/>
    </w:pPr>
    <w:r>
      <w:rPr>
        <w:rFonts w:ascii="Aptos" w:hAnsi="Aptos"/>
        <w:color w:val="526171"/>
        <w:sz w:val="15"/>
      </w:rPr>
      <w:t xml:space="preserve">Consolidated reference • Verify operational details with the school  |  Page </w:t>
    </w:r>
    <w:r>
      <w:rPr>
        <w:rFonts w:ascii="Aptos" w:hAnsi="Aptos"/>
        <w:color w:val="526171"/>
        <w:sz w:val="15"/>
      </w:rPr>
      <w:fldChar w:fldCharType="begin"/>
    </w:r>
    <w:r>
      <w:rPr>
        <w:rFonts w:ascii="Aptos" w:hAnsi="Aptos"/>
        <w:color w:val="526171"/>
        <w:sz w:val="15"/>
      </w:rPr>
      <w:instrText xml:space="preserve"> PAGE </w:instrText>
    </w:r>
    <w:r>
      <w:rPr>
        <w:rFonts w:ascii="Aptos" w:hAnsi="Aptos"/>
        <w:color w:val="526171"/>
        <w:sz w:val="15"/>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27230">
    <w:pPr>
      <w:pStyle w:val="19"/>
      <w:spacing w:after="0"/>
      <w:jc w:val="right"/>
    </w:pPr>
    <w:r>
      <w:rPr>
        <w:rFonts w:ascii="Aptos" w:hAnsi="Aptos"/>
        <w:b/>
        <w:color w:val="526171"/>
        <w:sz w:val="15"/>
      </w:rPr>
      <w:t>BALDWIN BOYS' HIGH SCHOOL  |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DF91815"/>
    <w:rsid w:val="34035C72"/>
    <w:rsid w:val="3614331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59" w:lineRule="auto"/>
    </w:pPr>
    <w:rPr>
      <w:rFonts w:ascii="Aptos" w:hAnsi="Aptos" w:eastAsiaTheme="minorEastAsia" w:cstheme="minorBidi"/>
      <w:color w:val="222B35"/>
      <w:sz w:val="19"/>
      <w:szCs w:val="22"/>
      <w:lang w:val="en-US" w:eastAsia="en-US" w:bidi="ar-SA"/>
    </w:rPr>
  </w:style>
  <w:style w:type="paragraph" w:styleId="2">
    <w:name w:val="heading 1"/>
    <w:basedOn w:val="1"/>
    <w:next w:val="1"/>
    <w:link w:val="138"/>
    <w:qFormat/>
    <w:uiPriority w:val="9"/>
    <w:pPr>
      <w:keepNext/>
      <w:keepLines/>
      <w:spacing w:before="180" w:after="80"/>
      <w:outlineLvl w:val="0"/>
    </w:pPr>
    <w:rPr>
      <w:rFonts w:asciiTheme="majorHAnsi" w:hAnsiTheme="majorHAnsi" w:eastAsiaTheme="majorEastAsia" w:cstheme="majorBidi"/>
      <w:b/>
      <w:bCs/>
      <w:color w:val="17365D"/>
      <w:sz w:val="34"/>
      <w:szCs w:val="28"/>
    </w:rPr>
  </w:style>
  <w:style w:type="paragraph" w:styleId="3">
    <w:name w:val="heading 2"/>
    <w:basedOn w:val="1"/>
    <w:next w:val="1"/>
    <w:link w:val="139"/>
    <w:unhideWhenUsed/>
    <w:qFormat/>
    <w:uiPriority w:val="9"/>
    <w:pPr>
      <w:keepNext/>
      <w:keepLines/>
      <w:spacing w:before="180" w:after="80"/>
      <w:outlineLvl w:val="1"/>
    </w:pPr>
    <w:rPr>
      <w:rFonts w:asciiTheme="majorHAnsi" w:hAnsiTheme="majorHAnsi" w:eastAsiaTheme="majorEastAsia" w:cstheme="majorBidi"/>
      <w:b/>
      <w:bCs/>
      <w:color w:val="2F75B5"/>
      <w:sz w:val="25"/>
      <w:szCs w:val="26"/>
    </w:rPr>
  </w:style>
  <w:style w:type="paragraph" w:styleId="4">
    <w:name w:val="heading 3"/>
    <w:basedOn w:val="1"/>
    <w:next w:val="1"/>
    <w:link w:val="140"/>
    <w:unhideWhenUsed/>
    <w:qFormat/>
    <w:uiPriority w:val="9"/>
    <w:pPr>
      <w:keepNext/>
      <w:keepLines/>
      <w:spacing w:before="180" w:after="80"/>
      <w:outlineLvl w:val="2"/>
    </w:pPr>
    <w:rPr>
      <w:rFonts w:asciiTheme="majorHAnsi" w:hAnsiTheme="majorHAnsi" w:eastAsiaTheme="majorEastAsia" w:cstheme="majorBidi"/>
      <w:b/>
      <w:bCs/>
      <w:color w:val="17365D"/>
      <w:sz w:val="21"/>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pPr>
      <w:keepNext/>
      <w:spacing w:before="0" w:after="120"/>
    </w:pPr>
    <w:rPr>
      <w:rFonts w:asciiTheme="majorHAnsi" w:hAnsiTheme="majorHAnsi" w:eastAsiaTheme="majorEastAsia" w:cstheme="majorBidi"/>
      <w:i/>
      <w:iCs/>
      <w:color w:val="526171"/>
      <w:spacing w:val="15"/>
      <w:sz w:val="26"/>
      <w:szCs w:val="24"/>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keepNext/>
      <w:pBdr>
        <w:bottom w:val="single" w:color="4F81BD" w:themeColor="accent1" w:sz="8" w:space="4"/>
      </w:pBdr>
      <w:spacing w:before="0" w:after="120" w:line="240" w:lineRule="auto"/>
      <w:contextualSpacing/>
    </w:pPr>
    <w:rPr>
      <w:rFonts w:asciiTheme="majorHAnsi" w:hAnsiTheme="majorHAnsi" w:eastAsiaTheme="majorEastAsia" w:cstheme="majorBidi"/>
      <w:b/>
      <w:color w:val="17365D"/>
      <w:spacing w:val="5"/>
      <w:kern w:val="28"/>
      <w:sz w:val="58"/>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 w:type="paragraph" w:customStyle="1" w:styleId="164">
    <w:name w:val="Question"/>
    <w:uiPriority w:val="0"/>
    <w:pPr>
      <w:keepNext/>
      <w:spacing w:before="120" w:after="20" w:line="276" w:lineRule="auto"/>
    </w:pPr>
    <w:rPr>
      <w:rFonts w:ascii="Aptos" w:hAnsi="Aptos" w:eastAsiaTheme="minorEastAsia" w:cstheme="minorBidi"/>
      <w:b/>
      <w:color w:val="17365D"/>
      <w:sz w:val="19"/>
      <w:szCs w:val="22"/>
      <w:lang w:val="en-US" w:eastAsia="en-US" w:bidi="ar-SA"/>
    </w:rPr>
  </w:style>
  <w:style w:type="paragraph" w:customStyle="1" w:styleId="165">
    <w:name w:val="Answer"/>
    <w:uiPriority w:val="0"/>
    <w:pPr>
      <w:spacing w:after="80" w:line="252" w:lineRule="auto"/>
      <w:ind w:left="230"/>
    </w:pPr>
    <w:rPr>
      <w:rFonts w:ascii="Aptos" w:hAnsi="Aptos" w:eastAsiaTheme="minorEastAsia" w:cstheme="minorBidi"/>
      <w:color w:val="222B35"/>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1837</Words>
  <Characters>11368</Characters>
  <Lines>0</Lines>
  <Paragraphs>0</Paragraphs>
  <TotalTime>4</TotalTime>
  <ScaleCrop>false</ScaleCrop>
  <LinksUpToDate>false</LinksUpToDate>
  <CharactersWithSpaces>12943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keywords>Baldwin Boys High School, BBHS, knowledge base, chatbot, admissions, FAQs</cp:keywords>
  <cp:lastModifiedBy>WPS_1784357225</cp:lastModifiedBy>
  <dcterms:modified xsi:type="dcterms:W3CDTF">2026-10-26T12:11:30Z</dcterms:modified>
  <dc:subject>Merged school knowledge base and 40 chatbot FAQs</dc:subject>
  <dc:title>Baldwin Boys' High School — Consolidated Knowledge Base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eyJoZGlkIjoiNTU5OTJmNGM2NmMyZWE3ZjFjMDI0NDQzNDY5MzkzOTgiLCJ1c2VySWQiOiI1NDk3NjU0OTkyMjIifQ==</vt:lpwstr>
  </property>
  <property fmtid="{D5CDD505-2E9C-101B-9397-08002B2CF9AE}" pid="3" name="KSOProductBuildVer">
    <vt:lpwstr>1033-12.1.0.29162</vt:lpwstr>
  </property>
  <property fmtid="{D5CDD505-2E9C-101B-9397-08002B2CF9AE}" pid="4" name="ICV">
    <vt:lpwstr>ADC4B10B5C804891AA1323824BDD82E5_12</vt:lpwstr>
  </property>
</Properties>
</file>