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6AC2" w14:textId="3F9998E7" w:rsidR="00991A78" w:rsidRPr="00FF45AC" w:rsidRDefault="00991A78" w:rsidP="00872D29">
      <w:pPr>
        <w:jc w:val="center"/>
        <w:rPr>
          <w:rFonts w:asciiTheme="minorHAnsi" w:hAnsiTheme="minorHAnsi" w:cstheme="minorHAnsi"/>
          <w:b/>
          <w:sz w:val="32"/>
          <w:szCs w:val="32"/>
        </w:rPr>
      </w:pPr>
      <w:r w:rsidRPr="00FF45AC">
        <w:rPr>
          <w:rFonts w:asciiTheme="minorHAnsi" w:hAnsiTheme="minorHAnsi" w:cstheme="minorHAnsi"/>
          <w:b/>
          <w:sz w:val="32"/>
          <w:szCs w:val="32"/>
        </w:rPr>
        <w:t>Two-Page Annotated Bibliography Template</w:t>
      </w:r>
    </w:p>
    <w:p w14:paraId="0FB2548B" w14:textId="676744E8" w:rsidR="00991A78" w:rsidRPr="00FF45AC" w:rsidRDefault="00991A78" w:rsidP="00991A78">
      <w:pPr>
        <w:jc w:val="center"/>
        <w:rPr>
          <w:rFonts w:asciiTheme="minorHAnsi" w:hAnsiTheme="minorHAnsi" w:cstheme="minorHAnsi"/>
          <w:b/>
          <w:sz w:val="32"/>
          <w:szCs w:val="32"/>
        </w:rPr>
      </w:pPr>
      <w:r w:rsidRPr="00FF45AC">
        <w:rPr>
          <w:rFonts w:asciiTheme="minorHAnsi" w:hAnsiTheme="minorHAnsi" w:cstheme="minorHAnsi"/>
          <w:b/>
          <w:sz w:val="32"/>
          <w:szCs w:val="32"/>
        </w:rPr>
        <w:t>(</w:t>
      </w:r>
      <w:r w:rsidRPr="00872D29">
        <w:rPr>
          <w:rFonts w:asciiTheme="minorHAnsi" w:hAnsiTheme="minorHAnsi" w:cstheme="minorHAnsi"/>
          <w:b/>
          <w:sz w:val="32"/>
          <w:szCs w:val="32"/>
        </w:rPr>
        <w:t xml:space="preserve">Select MAE </w:t>
      </w:r>
      <w:r w:rsidR="00872D29" w:rsidRPr="00872D29">
        <w:rPr>
          <w:rFonts w:asciiTheme="minorHAnsi" w:hAnsiTheme="minorHAnsi" w:cstheme="minorHAnsi"/>
          <w:b/>
          <w:sz w:val="32"/>
          <w:szCs w:val="32"/>
        </w:rPr>
        <w:t>6</w:t>
      </w:r>
      <w:r w:rsidRPr="00872D29">
        <w:rPr>
          <w:rFonts w:asciiTheme="minorHAnsi" w:hAnsiTheme="minorHAnsi" w:cstheme="minorHAnsi"/>
          <w:b/>
          <w:sz w:val="32"/>
          <w:szCs w:val="32"/>
        </w:rPr>
        <w:t>40</w:t>
      </w:r>
      <w:r w:rsidRPr="00FF45AC">
        <w:rPr>
          <w:rFonts w:asciiTheme="minorHAnsi" w:hAnsiTheme="minorHAnsi" w:cstheme="minorHAnsi"/>
          <w:b/>
          <w:sz w:val="32"/>
          <w:szCs w:val="32"/>
        </w:rPr>
        <w:t>)</w:t>
      </w:r>
    </w:p>
    <w:p w14:paraId="47621796" w14:textId="77777777" w:rsidR="00991A78" w:rsidRPr="00FF45AC" w:rsidRDefault="00991A78" w:rsidP="00991A78">
      <w:pPr>
        <w:jc w:val="center"/>
        <w:rPr>
          <w:rFonts w:asciiTheme="minorHAnsi" w:hAnsiTheme="minorHAnsi" w:cstheme="minorHAnsi"/>
          <w:b/>
          <w:color w:val="4472C4"/>
          <w:sz w:val="32"/>
          <w:szCs w:val="32"/>
        </w:rPr>
      </w:pPr>
      <w:r w:rsidRPr="00FF45AC">
        <w:rPr>
          <w:rFonts w:asciiTheme="minorHAnsi" w:hAnsiTheme="minorHAnsi" w:cstheme="minorHAnsi"/>
          <w:b/>
          <w:color w:val="4472C4"/>
          <w:sz w:val="32"/>
          <w:szCs w:val="32"/>
        </w:rPr>
        <w:t>Summarize</w:t>
      </w:r>
    </w:p>
    <w:p w14:paraId="192FAD16" w14:textId="77777777" w:rsidR="00991A78" w:rsidRPr="00FF45AC" w:rsidRDefault="00991A78" w:rsidP="00991A78">
      <w:pPr>
        <w:ind w:left="1200"/>
        <w:jc w:val="left"/>
        <w:rPr>
          <w:rFonts w:asciiTheme="minorHAnsi" w:hAnsiTheme="minorHAnsi" w:cstheme="minorHAnsi"/>
          <w:b/>
          <w:sz w:val="18"/>
          <w:szCs w:val="18"/>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457"/>
      </w:tblGrid>
      <w:tr w:rsidR="00991A78" w:rsidRPr="00FF45AC" w14:paraId="3133AA2E" w14:textId="77777777" w:rsidTr="00AD1AFF">
        <w:tc>
          <w:tcPr>
            <w:tcW w:w="2988" w:type="dxa"/>
          </w:tcPr>
          <w:p w14:paraId="550FE56E"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Reference Document Examined:</w:t>
            </w:r>
          </w:p>
        </w:tc>
        <w:tc>
          <w:tcPr>
            <w:tcW w:w="6457" w:type="dxa"/>
          </w:tcPr>
          <w:p w14:paraId="5DE18EE4" w14:textId="49F431CD" w:rsidR="00991A78" w:rsidRPr="00872D29" w:rsidRDefault="00872D29" w:rsidP="00AD1AFF">
            <w:pPr>
              <w:jc w:val="left"/>
              <w:rPr>
                <w:rFonts w:asciiTheme="minorHAnsi" w:eastAsia="Old Standard TT" w:hAnsiTheme="minorHAnsi" w:cstheme="minorHAnsi"/>
              </w:rPr>
            </w:pPr>
            <w:r w:rsidRPr="00872D29">
              <w:rPr>
                <w:rFonts w:asciiTheme="minorHAnsi" w:hAnsiTheme="minorHAnsi" w:cstheme="minorHAnsi"/>
              </w:rPr>
              <w:t xml:space="preserve">Frederick, R. A., Berg, P., and </w:t>
            </w:r>
            <w:proofErr w:type="spellStart"/>
            <w:r w:rsidRPr="00872D29">
              <w:rPr>
                <w:rFonts w:asciiTheme="minorHAnsi" w:hAnsiTheme="minorHAnsi" w:cstheme="minorHAnsi"/>
              </w:rPr>
              <w:t>Loeblich</w:t>
            </w:r>
            <w:proofErr w:type="spellEnd"/>
            <w:r w:rsidRPr="00872D29">
              <w:rPr>
                <w:rFonts w:asciiTheme="minorHAnsi" w:hAnsiTheme="minorHAnsi" w:cstheme="minorHAnsi"/>
              </w:rPr>
              <w:t>, W., “Using CEQUEL for Thermochemistry Calculations in a Graduate Rocket Propulsion Course at UAH,” UAH Propulsion Research Center</w:t>
            </w:r>
          </w:p>
        </w:tc>
      </w:tr>
      <w:tr w:rsidR="00991A78" w:rsidRPr="00FF45AC" w14:paraId="46AAB2EA" w14:textId="77777777" w:rsidTr="00AD1AFF">
        <w:tc>
          <w:tcPr>
            <w:tcW w:w="2988" w:type="dxa"/>
          </w:tcPr>
          <w:p w14:paraId="26146906"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Reviewer:</w:t>
            </w:r>
          </w:p>
        </w:tc>
        <w:tc>
          <w:tcPr>
            <w:tcW w:w="6457" w:type="dxa"/>
          </w:tcPr>
          <w:p w14:paraId="780DDB80" w14:textId="0D340BF5" w:rsidR="00991A78" w:rsidRPr="00FF45AC" w:rsidRDefault="00872D29" w:rsidP="00AD1AFF">
            <w:pPr>
              <w:jc w:val="left"/>
              <w:rPr>
                <w:rFonts w:asciiTheme="minorHAnsi" w:hAnsiTheme="minorHAnsi" w:cstheme="minorHAnsi"/>
              </w:rPr>
            </w:pPr>
            <w:r>
              <w:rPr>
                <w:rFonts w:asciiTheme="minorHAnsi" w:hAnsiTheme="minorHAnsi" w:cstheme="minorHAnsi"/>
              </w:rPr>
              <w:t>Veronica Loomis</w:t>
            </w:r>
          </w:p>
        </w:tc>
      </w:tr>
      <w:tr w:rsidR="00991A78" w:rsidRPr="00FF45AC" w14:paraId="7A6CDCCE" w14:textId="77777777" w:rsidTr="00AD1AFF">
        <w:tc>
          <w:tcPr>
            <w:tcW w:w="2988" w:type="dxa"/>
          </w:tcPr>
          <w:p w14:paraId="1D9E86C3"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Source of Document:</w:t>
            </w:r>
          </w:p>
        </w:tc>
        <w:tc>
          <w:tcPr>
            <w:tcW w:w="6457" w:type="dxa"/>
          </w:tcPr>
          <w:p w14:paraId="65A4B2D1" w14:textId="5E076E14" w:rsidR="00991A78" w:rsidRPr="00FF45AC" w:rsidRDefault="00872D29" w:rsidP="00AD1AFF">
            <w:pPr>
              <w:jc w:val="left"/>
              <w:rPr>
                <w:rFonts w:asciiTheme="minorHAnsi" w:hAnsiTheme="minorHAnsi" w:cstheme="minorHAnsi"/>
                <w:color w:val="FF0000"/>
              </w:rPr>
            </w:pPr>
            <w:r w:rsidRPr="00872D29">
              <w:rPr>
                <w:rFonts w:asciiTheme="minorHAnsi" w:hAnsiTheme="minorHAnsi" w:cstheme="minorHAnsi"/>
              </w:rPr>
              <w:t xml:space="preserve">canvas.uah.edu </w:t>
            </w:r>
          </w:p>
        </w:tc>
      </w:tr>
      <w:tr w:rsidR="00991A78" w:rsidRPr="00FF45AC" w14:paraId="57DFFB7D" w14:textId="77777777" w:rsidTr="00AD1AFF">
        <w:tc>
          <w:tcPr>
            <w:tcW w:w="2988" w:type="dxa"/>
          </w:tcPr>
          <w:p w14:paraId="3D5FC5B8"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Date of Review:</w:t>
            </w:r>
          </w:p>
        </w:tc>
        <w:tc>
          <w:tcPr>
            <w:tcW w:w="6457" w:type="dxa"/>
          </w:tcPr>
          <w:p w14:paraId="1E30F97D" w14:textId="1BB42A32" w:rsidR="00991A78" w:rsidRPr="00FF45AC" w:rsidRDefault="00872D29" w:rsidP="00AD1AFF">
            <w:pPr>
              <w:jc w:val="left"/>
              <w:rPr>
                <w:rFonts w:asciiTheme="minorHAnsi" w:hAnsiTheme="minorHAnsi" w:cstheme="minorHAnsi"/>
                <w:color w:val="FF0000"/>
              </w:rPr>
            </w:pPr>
            <w:r w:rsidRPr="00872D29">
              <w:rPr>
                <w:rFonts w:asciiTheme="minorHAnsi" w:hAnsiTheme="minorHAnsi" w:cstheme="minorHAnsi"/>
              </w:rPr>
              <w:t>January 18, 2023</w:t>
            </w:r>
          </w:p>
        </w:tc>
      </w:tr>
      <w:tr w:rsidR="00991A78" w:rsidRPr="00FF45AC" w14:paraId="7E95B6E7" w14:textId="77777777" w:rsidTr="00AD1AFF">
        <w:tc>
          <w:tcPr>
            <w:tcW w:w="2988" w:type="dxa"/>
          </w:tcPr>
          <w:p w14:paraId="46BFC466" w14:textId="77777777" w:rsidR="00991A78" w:rsidRPr="00FF45AC" w:rsidRDefault="00991A78" w:rsidP="00AD1AFF">
            <w:pPr>
              <w:jc w:val="left"/>
              <w:rPr>
                <w:rFonts w:asciiTheme="minorHAnsi" w:hAnsiTheme="minorHAnsi" w:cstheme="minorHAnsi"/>
                <w:b/>
              </w:rPr>
            </w:pPr>
            <w:r w:rsidRPr="00FF45AC">
              <w:rPr>
                <w:rFonts w:asciiTheme="minorHAnsi" w:hAnsiTheme="minorHAnsi" w:cstheme="minorHAnsi"/>
                <w:b/>
              </w:rPr>
              <w:t>Electronic File Name:</w:t>
            </w:r>
          </w:p>
        </w:tc>
        <w:tc>
          <w:tcPr>
            <w:tcW w:w="6457" w:type="dxa"/>
          </w:tcPr>
          <w:p w14:paraId="45DE5CAA" w14:textId="1D472EFA" w:rsidR="00991A78" w:rsidRPr="00013D46" w:rsidRDefault="00013D46" w:rsidP="00AD1AFF">
            <w:pPr>
              <w:jc w:val="left"/>
              <w:rPr>
                <w:rFonts w:asciiTheme="minorHAnsi" w:hAnsiTheme="minorHAnsi" w:cstheme="minorHAnsi"/>
                <w:bCs/>
                <w:color w:val="FF0000"/>
              </w:rPr>
            </w:pPr>
            <w:r w:rsidRPr="00013D46">
              <w:rPr>
                <w:rFonts w:asciiTheme="minorHAnsi" w:hAnsiTheme="minorHAnsi" w:cstheme="minorHAnsi"/>
                <w:bCs/>
              </w:rPr>
              <w:t>HW01_PaperReview</w:t>
            </w:r>
          </w:p>
        </w:tc>
      </w:tr>
    </w:tbl>
    <w:p w14:paraId="5096B141" w14:textId="77777777" w:rsidR="00991A78" w:rsidRPr="00FF45AC" w:rsidRDefault="00991A78" w:rsidP="00991A78">
      <w:pPr>
        <w:rPr>
          <w:rFonts w:asciiTheme="minorHAnsi" w:hAnsiTheme="minorHAnsi" w:cstheme="minorHAnsi"/>
          <w:sz w:val="14"/>
          <w:szCs w:val="14"/>
        </w:rPr>
      </w:pPr>
    </w:p>
    <w:p w14:paraId="401AF5D6"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Summary of Paper:</w:t>
      </w:r>
    </w:p>
    <w:p w14:paraId="4AEFBE99" w14:textId="5AED9121" w:rsidR="0025112E" w:rsidRDefault="0025112E" w:rsidP="00991A78">
      <w:pPr>
        <w:rPr>
          <w:rFonts w:asciiTheme="minorHAnsi" w:hAnsiTheme="minorHAnsi" w:cstheme="minorHAnsi"/>
        </w:rPr>
      </w:pPr>
      <w:r w:rsidRPr="0025112E">
        <w:rPr>
          <w:rFonts w:asciiTheme="minorHAnsi" w:hAnsiTheme="minorHAnsi" w:cstheme="minorHAnsi"/>
        </w:rPr>
        <w:t>This paper explains how to use code for a solid-fuel ramjet design project which utilizes a spreadsheet and python code. This code (Chemical Equ</w:t>
      </w:r>
      <w:r>
        <w:rPr>
          <w:rFonts w:asciiTheme="minorHAnsi" w:hAnsiTheme="minorHAnsi" w:cstheme="minorHAnsi"/>
        </w:rPr>
        <w:t>i</w:t>
      </w:r>
      <w:r w:rsidRPr="0025112E">
        <w:rPr>
          <w:rFonts w:asciiTheme="minorHAnsi" w:hAnsiTheme="minorHAnsi" w:cstheme="minorHAnsi"/>
        </w:rPr>
        <w:t>librium in Excel – CEQUEL) includes calculations for thermochemical properties, internal ballistics, and flight performance characteristics. It demonstrates this in both a spreadsheet and the python-based implementation. This saves time by eliminating the need to look up data in tables or try and fit data on parametric curves.</w:t>
      </w:r>
    </w:p>
    <w:p w14:paraId="3F1F9662" w14:textId="5BE6BB69" w:rsidR="00C069CA" w:rsidRDefault="0025112E" w:rsidP="00991A78">
      <w:pPr>
        <w:rPr>
          <w:rFonts w:asciiTheme="minorHAnsi" w:hAnsiTheme="minorHAnsi" w:cstheme="minorHAnsi"/>
        </w:rPr>
      </w:pPr>
      <w:r>
        <w:rPr>
          <w:rFonts w:asciiTheme="minorHAnsi" w:hAnsiTheme="minorHAnsi" w:cstheme="minorHAnsi"/>
        </w:rPr>
        <w:t>CEQUEL is available for  Microsoft Excel to perform thermochemistry calculations. The user can use it to perform calculations of things such as temperature, enthalpy, entropy, pressure, rocket area ratio, and so on.</w:t>
      </w:r>
      <w:r w:rsidR="00C069CA">
        <w:rPr>
          <w:rFonts w:asciiTheme="minorHAnsi" w:hAnsiTheme="minorHAnsi" w:cstheme="minorHAnsi"/>
        </w:rPr>
        <w:t xml:space="preserve"> </w:t>
      </w:r>
      <w:r w:rsidR="009E1D47">
        <w:rPr>
          <w:rFonts w:asciiTheme="minorHAnsi" w:hAnsiTheme="minorHAnsi" w:cstheme="minorHAnsi"/>
        </w:rPr>
        <w:t>This is done using either the Equilibrium Wizard or the Isobaric Mixing Wizard. These contain libraries of over 100 reactants to test.</w:t>
      </w:r>
    </w:p>
    <w:p w14:paraId="11116F65" w14:textId="77777777" w:rsidR="00C069CA" w:rsidRDefault="00C069CA" w:rsidP="00C069CA">
      <w:pPr>
        <w:keepNext/>
        <w:jc w:val="center"/>
      </w:pPr>
      <w:r>
        <w:rPr>
          <w:noProof/>
        </w:rPr>
        <w:drawing>
          <wp:inline distT="0" distB="0" distL="0" distR="0" wp14:anchorId="45829BAC" wp14:editId="0BD8C3ED">
            <wp:extent cx="3428037" cy="2030819"/>
            <wp:effectExtent l="0" t="0" r="127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3446803" cy="2041936"/>
                    </a:xfrm>
                    <a:prstGeom prst="rect">
                      <a:avLst/>
                    </a:prstGeom>
                  </pic:spPr>
                </pic:pic>
              </a:graphicData>
            </a:graphic>
          </wp:inline>
        </w:drawing>
      </w:r>
    </w:p>
    <w:p w14:paraId="54899C89" w14:textId="32F45CAF" w:rsidR="00C069CA" w:rsidRPr="00C069CA" w:rsidRDefault="00C069CA" w:rsidP="00C069CA">
      <w:pPr>
        <w:pStyle w:val="Caption"/>
        <w:spacing w:after="0"/>
        <w:jc w:val="center"/>
        <w:rPr>
          <w:rFonts w:asciiTheme="minorHAnsi" w:hAnsiTheme="minorHAnsi" w:cstheme="minorHAnsi"/>
          <w:b/>
          <w:bCs/>
          <w:i w:val="0"/>
          <w:iCs w:val="0"/>
          <w:color w:val="auto"/>
        </w:rPr>
      </w:pPr>
      <w:r w:rsidRPr="00C069CA">
        <w:rPr>
          <w:b/>
          <w:bCs/>
          <w:i w:val="0"/>
          <w:iCs w:val="0"/>
          <w:color w:val="auto"/>
        </w:rPr>
        <w:t xml:space="preserve">Figure </w:t>
      </w:r>
      <w:r w:rsidRPr="00C069CA">
        <w:rPr>
          <w:b/>
          <w:bCs/>
          <w:i w:val="0"/>
          <w:iCs w:val="0"/>
          <w:color w:val="auto"/>
        </w:rPr>
        <w:fldChar w:fldCharType="begin"/>
      </w:r>
      <w:r w:rsidRPr="00C069CA">
        <w:rPr>
          <w:b/>
          <w:bCs/>
          <w:i w:val="0"/>
          <w:iCs w:val="0"/>
          <w:color w:val="auto"/>
        </w:rPr>
        <w:instrText xml:space="preserve"> SEQ Figure \* ARABIC </w:instrText>
      </w:r>
      <w:r w:rsidRPr="00C069CA">
        <w:rPr>
          <w:b/>
          <w:bCs/>
          <w:i w:val="0"/>
          <w:iCs w:val="0"/>
          <w:color w:val="auto"/>
        </w:rPr>
        <w:fldChar w:fldCharType="separate"/>
      </w:r>
      <w:r w:rsidR="009E1D47">
        <w:rPr>
          <w:b/>
          <w:bCs/>
          <w:i w:val="0"/>
          <w:iCs w:val="0"/>
          <w:noProof/>
          <w:color w:val="auto"/>
        </w:rPr>
        <w:t>1</w:t>
      </w:r>
      <w:r w:rsidRPr="00C069CA">
        <w:rPr>
          <w:b/>
          <w:bCs/>
          <w:i w:val="0"/>
          <w:iCs w:val="0"/>
          <w:color w:val="auto"/>
        </w:rPr>
        <w:fldChar w:fldCharType="end"/>
      </w:r>
      <w:r w:rsidRPr="00C069CA">
        <w:rPr>
          <w:b/>
          <w:bCs/>
          <w:i w:val="0"/>
          <w:iCs w:val="0"/>
          <w:color w:val="auto"/>
        </w:rPr>
        <w:t>: Equilibrium Wizard - Reactant Input Example</w:t>
      </w:r>
    </w:p>
    <w:p w14:paraId="7B11101E" w14:textId="537FDFBA" w:rsidR="00C069CA" w:rsidRDefault="0025112E" w:rsidP="00991A78">
      <w:pPr>
        <w:rPr>
          <w:rFonts w:asciiTheme="minorHAnsi" w:hAnsiTheme="minorHAnsi" w:cstheme="minorHAnsi"/>
        </w:rPr>
      </w:pPr>
      <w:r>
        <w:rPr>
          <w:rFonts w:asciiTheme="minorHAnsi" w:hAnsiTheme="minorHAnsi" w:cstheme="minorHAnsi"/>
        </w:rPr>
        <w:t xml:space="preserve">CEQUEL is also available via python. It is suggested that one is familiar with the Excel version </w:t>
      </w:r>
      <w:r w:rsidR="00C069CA">
        <w:rPr>
          <w:rFonts w:asciiTheme="minorHAnsi" w:hAnsiTheme="minorHAnsi" w:cstheme="minorHAnsi"/>
        </w:rPr>
        <w:t>first,</w:t>
      </w:r>
      <w:r>
        <w:rPr>
          <w:rFonts w:asciiTheme="minorHAnsi" w:hAnsiTheme="minorHAnsi" w:cstheme="minorHAnsi"/>
        </w:rPr>
        <w:t xml:space="preserve"> so it is clear what potential options are able to be chosen and in what format. </w:t>
      </w:r>
      <w:r w:rsidR="00C069CA">
        <w:rPr>
          <w:rFonts w:asciiTheme="minorHAnsi" w:hAnsiTheme="minorHAnsi" w:cstheme="minorHAnsi"/>
        </w:rPr>
        <w:t>A way to test the usefulness of CEQUEL was by recreating a figure from the textbook which detailed the performance of rocket propellant combinations. The results were almost identical except for a few cases of ~10% differences.</w:t>
      </w:r>
    </w:p>
    <w:p w14:paraId="7B3D1E56" w14:textId="3FC49988" w:rsidR="00C069CA" w:rsidRPr="0025112E" w:rsidRDefault="00C069CA" w:rsidP="00991A78">
      <w:pPr>
        <w:rPr>
          <w:rFonts w:asciiTheme="minorHAnsi" w:hAnsiTheme="minorHAnsi" w:cstheme="minorHAnsi"/>
        </w:rPr>
      </w:pPr>
      <w:r>
        <w:rPr>
          <w:rFonts w:asciiTheme="minorHAnsi" w:hAnsiTheme="minorHAnsi" w:cstheme="minorHAnsi"/>
        </w:rPr>
        <w:t xml:space="preserve">One big project was the evaluation of three missions: all-solids using two center-perforated grains, a baseline mission to work out bugs, and a design mission where each team did studies on the fuel candidates provided and changed input parameters within the guidelines to find a maximum range. The results concluded that the advantages of all-solids is the compact size, max </w:t>
      </w:r>
      <w:r>
        <w:rPr>
          <w:rFonts w:asciiTheme="minorHAnsi" w:hAnsiTheme="minorHAnsi" w:cstheme="minorHAnsi"/>
        </w:rPr>
        <w:lastRenderedPageBreak/>
        <w:t>Mach number, and lower time to target compared to other missions. It was also found that the advantage of a ramjet is that the range increased to almost double that of the baseline mission.</w:t>
      </w:r>
    </w:p>
    <w:p w14:paraId="3B37A333" w14:textId="77777777" w:rsidR="009E1D47" w:rsidRDefault="009E1D47" w:rsidP="00991A78">
      <w:pPr>
        <w:rPr>
          <w:rFonts w:asciiTheme="minorHAnsi" w:hAnsiTheme="minorHAnsi" w:cstheme="minorHAnsi"/>
          <w:b/>
          <w:color w:val="4472C4"/>
          <w:sz w:val="32"/>
          <w:szCs w:val="32"/>
        </w:rPr>
      </w:pPr>
    </w:p>
    <w:p w14:paraId="2BF78696" w14:textId="3DB09B03" w:rsidR="00991A78" w:rsidRPr="00FF45AC" w:rsidRDefault="00991A78" w:rsidP="00991A78">
      <w:pPr>
        <w:rPr>
          <w:rFonts w:asciiTheme="minorHAnsi" w:hAnsiTheme="minorHAnsi" w:cstheme="minorHAnsi"/>
          <w:color w:val="4472C4"/>
          <w:sz w:val="32"/>
          <w:szCs w:val="32"/>
        </w:rPr>
      </w:pPr>
      <w:r w:rsidRPr="00FF45AC">
        <w:rPr>
          <w:rFonts w:asciiTheme="minorHAnsi" w:hAnsiTheme="minorHAnsi" w:cstheme="minorHAnsi"/>
          <w:b/>
          <w:color w:val="4472C4"/>
          <w:sz w:val="32"/>
          <w:szCs w:val="32"/>
        </w:rPr>
        <w:t>B. Assess</w:t>
      </w:r>
      <w:r w:rsidRPr="00FF45AC">
        <w:rPr>
          <w:rFonts w:asciiTheme="minorHAnsi" w:hAnsiTheme="minorHAnsi" w:cstheme="minorHAnsi"/>
          <w:color w:val="4472C4"/>
          <w:sz w:val="32"/>
          <w:szCs w:val="32"/>
        </w:rPr>
        <w:t>:</w:t>
      </w:r>
    </w:p>
    <w:p w14:paraId="51F300E8"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Important Facts from Document:</w:t>
      </w:r>
    </w:p>
    <w:p w14:paraId="06B7F7BC" w14:textId="0A2D23AF" w:rsidR="009E1D47" w:rsidRPr="009E1D47" w:rsidRDefault="009E1D47" w:rsidP="00991A78">
      <w:pPr>
        <w:numPr>
          <w:ilvl w:val="0"/>
          <w:numId w:val="14"/>
        </w:numPr>
        <w:ind w:left="360"/>
        <w:rPr>
          <w:rFonts w:asciiTheme="minorHAnsi" w:hAnsiTheme="minorHAnsi" w:cstheme="minorHAnsi"/>
          <w:sz w:val="20"/>
          <w:szCs w:val="20"/>
        </w:rPr>
      </w:pPr>
      <w:r w:rsidRPr="009E1D47">
        <w:rPr>
          <w:rFonts w:asciiTheme="minorHAnsi" w:hAnsiTheme="minorHAnsi" w:cstheme="minorHAnsi"/>
        </w:rPr>
        <w:t>CEQUEL is a very helpful tool when trying to calculate thermochemical properties</w:t>
      </w:r>
      <w:r>
        <w:rPr>
          <w:rFonts w:asciiTheme="minorHAnsi" w:hAnsiTheme="minorHAnsi" w:cstheme="minorHAnsi"/>
        </w:rPr>
        <w:t>.</w:t>
      </w:r>
    </w:p>
    <w:p w14:paraId="780DBA1E" w14:textId="48FDB52F" w:rsidR="009E1D47" w:rsidRPr="009E1D47" w:rsidRDefault="009E1D47" w:rsidP="009E1D47">
      <w:pPr>
        <w:numPr>
          <w:ilvl w:val="0"/>
          <w:numId w:val="14"/>
        </w:numPr>
        <w:ind w:left="360"/>
        <w:rPr>
          <w:rFonts w:asciiTheme="minorHAnsi" w:hAnsiTheme="minorHAnsi" w:cstheme="minorHAnsi"/>
          <w:sz w:val="20"/>
          <w:szCs w:val="20"/>
        </w:rPr>
      </w:pPr>
      <w:r w:rsidRPr="009E1D47">
        <w:rPr>
          <w:rFonts w:asciiTheme="minorHAnsi" w:hAnsiTheme="minorHAnsi" w:cstheme="minorHAnsi"/>
        </w:rPr>
        <w:t xml:space="preserve">CEQUEL is available in both Excel and </w:t>
      </w:r>
      <w:proofErr w:type="gramStart"/>
      <w:r w:rsidRPr="009E1D47">
        <w:rPr>
          <w:rFonts w:asciiTheme="minorHAnsi" w:hAnsiTheme="minorHAnsi" w:cstheme="minorHAnsi"/>
        </w:rPr>
        <w:t>Python</w:t>
      </w:r>
      <w:proofErr w:type="gramEnd"/>
      <w:r w:rsidRPr="009E1D47">
        <w:rPr>
          <w:rFonts w:asciiTheme="minorHAnsi" w:hAnsiTheme="minorHAnsi" w:cstheme="minorHAnsi"/>
        </w:rPr>
        <w:t xml:space="preserve"> and it is recommended that one is comfortable with the Excel version first</w:t>
      </w:r>
      <w:r>
        <w:rPr>
          <w:rFonts w:asciiTheme="minorHAnsi" w:hAnsiTheme="minorHAnsi" w:cstheme="minorHAnsi"/>
        </w:rPr>
        <w:t>.</w:t>
      </w:r>
    </w:p>
    <w:p w14:paraId="481CB53C" w14:textId="27777263" w:rsidR="009E1D47" w:rsidRPr="009E1D47" w:rsidRDefault="009E1D47" w:rsidP="009E1D47">
      <w:pPr>
        <w:numPr>
          <w:ilvl w:val="0"/>
          <w:numId w:val="14"/>
        </w:numPr>
        <w:ind w:left="360"/>
        <w:rPr>
          <w:rFonts w:asciiTheme="minorHAnsi" w:hAnsiTheme="minorHAnsi" w:cstheme="minorHAnsi"/>
          <w:sz w:val="20"/>
          <w:szCs w:val="20"/>
        </w:rPr>
      </w:pPr>
      <w:r>
        <w:rPr>
          <w:rFonts w:asciiTheme="minorHAnsi" w:hAnsiTheme="minorHAnsi" w:cstheme="minorHAnsi"/>
        </w:rPr>
        <w:t>When comparing data from both versions CEQUEL, the results are very close to identical with a few exceptions for scaling issues.</w:t>
      </w:r>
    </w:p>
    <w:p w14:paraId="6F498C88" w14:textId="00BEB67D" w:rsidR="009E1D47" w:rsidRPr="009E1D47" w:rsidRDefault="009E1D47" w:rsidP="009E1D47">
      <w:pPr>
        <w:numPr>
          <w:ilvl w:val="0"/>
          <w:numId w:val="14"/>
        </w:numPr>
        <w:ind w:left="360"/>
        <w:rPr>
          <w:rFonts w:asciiTheme="minorHAnsi" w:hAnsiTheme="minorHAnsi" w:cstheme="minorHAnsi"/>
          <w:sz w:val="20"/>
          <w:szCs w:val="20"/>
        </w:rPr>
      </w:pPr>
      <w:r>
        <w:rPr>
          <w:rFonts w:asciiTheme="minorHAnsi" w:hAnsiTheme="minorHAnsi" w:cstheme="minorHAnsi"/>
        </w:rPr>
        <w:t>The advantages for all-solid propellant include its compact size, maximum Mach number, and time to target.</w:t>
      </w:r>
    </w:p>
    <w:p w14:paraId="4D8B46B0" w14:textId="2F6B7895" w:rsidR="00991A78" w:rsidRPr="009E1D47" w:rsidRDefault="009E1D47" w:rsidP="009E1D47">
      <w:pPr>
        <w:numPr>
          <w:ilvl w:val="0"/>
          <w:numId w:val="14"/>
        </w:numPr>
        <w:ind w:left="360"/>
        <w:rPr>
          <w:rFonts w:asciiTheme="minorHAnsi" w:hAnsiTheme="minorHAnsi" w:cstheme="minorHAnsi"/>
          <w:sz w:val="20"/>
          <w:szCs w:val="20"/>
        </w:rPr>
      </w:pPr>
      <w:r>
        <w:rPr>
          <w:rFonts w:asciiTheme="minorHAnsi" w:hAnsiTheme="minorHAnsi" w:cstheme="minorHAnsi"/>
        </w:rPr>
        <w:t>One of the advantages of ramjets is the increase in range during a mission.</w:t>
      </w:r>
    </w:p>
    <w:p w14:paraId="7323BB8E"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Key Figure from Document:</w:t>
      </w:r>
    </w:p>
    <w:p w14:paraId="071A8387" w14:textId="77777777" w:rsidR="009E1D47" w:rsidRDefault="009E1D47" w:rsidP="009E1D47">
      <w:pPr>
        <w:keepNext/>
        <w:jc w:val="center"/>
      </w:pPr>
      <w:r>
        <w:rPr>
          <w:noProof/>
        </w:rPr>
        <w:drawing>
          <wp:inline distT="0" distB="0" distL="0" distR="0" wp14:anchorId="019E2B14" wp14:editId="55BDFAD4">
            <wp:extent cx="5943600" cy="25463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2546350"/>
                    </a:xfrm>
                    <a:prstGeom prst="rect">
                      <a:avLst/>
                    </a:prstGeom>
                  </pic:spPr>
                </pic:pic>
              </a:graphicData>
            </a:graphic>
          </wp:inline>
        </w:drawing>
      </w:r>
    </w:p>
    <w:p w14:paraId="3CDF2CD3" w14:textId="2CF9CF24" w:rsidR="00991A78" w:rsidRPr="009E1D47" w:rsidRDefault="009E1D47" w:rsidP="009E1D47">
      <w:pPr>
        <w:pStyle w:val="Caption"/>
        <w:jc w:val="center"/>
        <w:rPr>
          <w:rFonts w:asciiTheme="minorHAnsi" w:hAnsiTheme="minorHAnsi" w:cstheme="minorHAnsi"/>
          <w:b/>
          <w:bCs/>
          <w:i w:val="0"/>
          <w:iCs w:val="0"/>
          <w:color w:val="auto"/>
        </w:rPr>
      </w:pPr>
      <w:r w:rsidRPr="009E1D47">
        <w:rPr>
          <w:b/>
          <w:bCs/>
          <w:i w:val="0"/>
          <w:iCs w:val="0"/>
          <w:color w:val="auto"/>
        </w:rPr>
        <w:t xml:space="preserve">Figure </w:t>
      </w:r>
      <w:r w:rsidRPr="009E1D47">
        <w:rPr>
          <w:b/>
          <w:bCs/>
          <w:i w:val="0"/>
          <w:iCs w:val="0"/>
          <w:color w:val="auto"/>
        </w:rPr>
        <w:fldChar w:fldCharType="begin"/>
      </w:r>
      <w:r w:rsidRPr="009E1D47">
        <w:rPr>
          <w:b/>
          <w:bCs/>
          <w:i w:val="0"/>
          <w:iCs w:val="0"/>
          <w:color w:val="auto"/>
        </w:rPr>
        <w:instrText xml:space="preserve"> SEQ Figure \* ARABIC </w:instrText>
      </w:r>
      <w:r w:rsidRPr="009E1D47">
        <w:rPr>
          <w:b/>
          <w:bCs/>
          <w:i w:val="0"/>
          <w:iCs w:val="0"/>
          <w:color w:val="auto"/>
        </w:rPr>
        <w:fldChar w:fldCharType="separate"/>
      </w:r>
      <w:r w:rsidRPr="009E1D47">
        <w:rPr>
          <w:b/>
          <w:bCs/>
          <w:i w:val="0"/>
          <w:iCs w:val="0"/>
          <w:noProof/>
          <w:color w:val="auto"/>
        </w:rPr>
        <w:t>2</w:t>
      </w:r>
      <w:r w:rsidRPr="009E1D47">
        <w:rPr>
          <w:b/>
          <w:bCs/>
          <w:i w:val="0"/>
          <w:iCs w:val="0"/>
          <w:color w:val="auto"/>
        </w:rPr>
        <w:fldChar w:fldCharType="end"/>
      </w:r>
      <w:r w:rsidRPr="009E1D47">
        <w:rPr>
          <w:b/>
          <w:bCs/>
          <w:i w:val="0"/>
          <w:iCs w:val="0"/>
          <w:color w:val="auto"/>
        </w:rPr>
        <w:t>: The results from the Python CEQUEL (left) compared to the Excel CEQUEL (right)</w:t>
      </w:r>
    </w:p>
    <w:p w14:paraId="74B06FC1" w14:textId="77777777" w:rsidR="00991A78" w:rsidRPr="00FF45AC" w:rsidRDefault="00991A78" w:rsidP="00991A78">
      <w:pPr>
        <w:ind w:left="360"/>
        <w:rPr>
          <w:rFonts w:asciiTheme="minorHAnsi" w:hAnsiTheme="minorHAnsi" w:cstheme="minorHAnsi"/>
          <w:sz w:val="14"/>
          <w:szCs w:val="14"/>
        </w:rPr>
      </w:pPr>
    </w:p>
    <w:p w14:paraId="2FBC465C" w14:textId="77777777" w:rsidR="00991A78" w:rsidRPr="00FF45AC" w:rsidRDefault="00991A78" w:rsidP="00991A78">
      <w:pPr>
        <w:jc w:val="center"/>
        <w:rPr>
          <w:rFonts w:asciiTheme="minorHAnsi" w:hAnsiTheme="minorHAnsi" w:cstheme="minorHAnsi"/>
          <w:b/>
        </w:rPr>
      </w:pPr>
      <w:r w:rsidRPr="00FF45AC">
        <w:rPr>
          <w:rFonts w:asciiTheme="minorHAnsi" w:hAnsiTheme="minorHAnsi" w:cstheme="minorHAnsi"/>
          <w:b/>
        </w:rPr>
        <w:t>Important Relationships among Parameters Described in the Paper:</w:t>
      </w:r>
    </w:p>
    <w:p w14:paraId="64E40C04" w14:textId="77777777" w:rsidR="00991A78" w:rsidRPr="00FF45AC" w:rsidRDefault="00991A78" w:rsidP="00991A78">
      <w:pPr>
        <w:numPr>
          <w:ilvl w:val="0"/>
          <w:numId w:val="15"/>
        </w:numPr>
        <w:ind w:left="360"/>
        <w:rPr>
          <w:rFonts w:asciiTheme="minorHAnsi" w:hAnsiTheme="minorHAnsi" w:cstheme="minorHAnsi"/>
          <w:color w:val="FF0000"/>
        </w:rPr>
      </w:pPr>
      <w:r w:rsidRPr="00FF45AC">
        <w:rPr>
          <w:rFonts w:asciiTheme="minorHAnsi" w:hAnsiTheme="minorHAnsi" w:cstheme="minorHAnsi"/>
          <w:color w:val="FF0000"/>
        </w:rPr>
        <w:t xml:space="preserve">List 2 important relationships among parameters that are described in the paper </w:t>
      </w:r>
    </w:p>
    <w:p w14:paraId="1BADD211" w14:textId="77777777" w:rsidR="00991A78" w:rsidRPr="00FF45AC" w:rsidRDefault="00991A78" w:rsidP="00991A78">
      <w:pPr>
        <w:numPr>
          <w:ilvl w:val="0"/>
          <w:numId w:val="15"/>
        </w:numPr>
        <w:pBdr>
          <w:top w:val="nil"/>
          <w:left w:val="nil"/>
          <w:bottom w:val="nil"/>
          <w:right w:val="nil"/>
          <w:between w:val="nil"/>
        </w:pBdr>
        <w:spacing w:line="276" w:lineRule="auto"/>
        <w:ind w:left="360"/>
        <w:jc w:val="left"/>
        <w:rPr>
          <w:rFonts w:asciiTheme="minorHAnsi" w:hAnsiTheme="minorHAnsi" w:cstheme="minorHAnsi"/>
          <w:color w:val="FF0000"/>
        </w:rPr>
      </w:pPr>
      <w:r w:rsidRPr="00FF45AC">
        <w:rPr>
          <w:rFonts w:asciiTheme="minorHAnsi" w:hAnsiTheme="minorHAnsi" w:cstheme="minorHAnsi"/>
          <w:color w:val="FF0000"/>
        </w:rPr>
        <w:t xml:space="preserve">For example, when the pressure in the chamber goes up, the specific impulse increases; </w:t>
      </w:r>
    </w:p>
    <w:p w14:paraId="76609D21" w14:textId="77777777" w:rsidR="00991A78" w:rsidRPr="00FF45AC" w:rsidRDefault="00991A78" w:rsidP="00991A78">
      <w:pPr>
        <w:numPr>
          <w:ilvl w:val="0"/>
          <w:numId w:val="15"/>
        </w:numPr>
        <w:ind w:left="360"/>
        <w:rPr>
          <w:rFonts w:asciiTheme="minorHAnsi" w:hAnsiTheme="minorHAnsi" w:cstheme="minorHAnsi"/>
          <w:color w:val="FF0000"/>
        </w:rPr>
      </w:pPr>
      <w:r w:rsidRPr="00FF45AC">
        <w:rPr>
          <w:rFonts w:asciiTheme="minorHAnsi" w:hAnsiTheme="minorHAnsi" w:cstheme="minorHAnsi"/>
          <w:color w:val="FF0000"/>
        </w:rPr>
        <w:t xml:space="preserve">For example, when a supplier goes out of business, the rocket community must turn to commercial industries that have a larger market to sustain the products.  </w:t>
      </w:r>
    </w:p>
    <w:p w14:paraId="7378FBB6" w14:textId="77777777" w:rsidR="00991A78" w:rsidRPr="00FF45AC" w:rsidRDefault="00991A78" w:rsidP="00991A78">
      <w:pPr>
        <w:ind w:left="360"/>
        <w:rPr>
          <w:rFonts w:asciiTheme="minorHAnsi" w:hAnsiTheme="minorHAnsi" w:cstheme="minorHAnsi"/>
          <w:sz w:val="14"/>
          <w:szCs w:val="14"/>
        </w:rPr>
      </w:pPr>
    </w:p>
    <w:p w14:paraId="035D77B9" w14:textId="77777777" w:rsidR="00991A78" w:rsidRPr="00FF45AC" w:rsidRDefault="00991A78" w:rsidP="00991A78">
      <w:pPr>
        <w:tabs>
          <w:tab w:val="left" w:pos="1855"/>
        </w:tabs>
        <w:rPr>
          <w:rFonts w:asciiTheme="minorHAnsi" w:hAnsiTheme="minorHAnsi" w:cstheme="minorHAnsi"/>
          <w:b/>
          <w:color w:val="4472C4"/>
          <w:sz w:val="28"/>
          <w:szCs w:val="28"/>
        </w:rPr>
      </w:pPr>
      <w:r w:rsidRPr="00FF45AC">
        <w:rPr>
          <w:rFonts w:asciiTheme="minorHAnsi" w:hAnsiTheme="minorHAnsi" w:cstheme="minorHAnsi"/>
          <w:b/>
          <w:color w:val="4472C4"/>
          <w:sz w:val="28"/>
          <w:szCs w:val="28"/>
        </w:rPr>
        <w:t>C. Reflect</w:t>
      </w:r>
      <w:r w:rsidRPr="00FF45AC">
        <w:rPr>
          <w:rFonts w:asciiTheme="minorHAnsi" w:hAnsiTheme="minorHAnsi" w:cstheme="minorHAnsi"/>
          <w:b/>
          <w:color w:val="4472C4"/>
          <w:sz w:val="28"/>
          <w:szCs w:val="28"/>
        </w:rPr>
        <w:tab/>
      </w:r>
    </w:p>
    <w:p w14:paraId="4D406DDB" w14:textId="74FD2372" w:rsidR="00991A78" w:rsidRPr="00FF45AC" w:rsidRDefault="00991A78" w:rsidP="00991A78">
      <w:pPr>
        <w:spacing w:after="160" w:line="259" w:lineRule="auto"/>
        <w:rPr>
          <w:rFonts w:asciiTheme="minorHAnsi" w:hAnsiTheme="minorHAnsi" w:cstheme="minorHAnsi"/>
          <w:color w:val="FF0000"/>
        </w:rPr>
      </w:pPr>
      <w:r w:rsidRPr="00FF45AC">
        <w:rPr>
          <w:rFonts w:asciiTheme="minorHAnsi" w:hAnsiTheme="minorHAnsi" w:cstheme="minorHAnsi"/>
          <w:color w:val="FF0000"/>
        </w:rPr>
        <w:t>“Once you've summarized and assessed a source, you need to ask how it fits into your research. Was this source helpful to you? How can you use this source in a research project? Has it changed how you think about your topic?” Write this in your own words.</w:t>
      </w:r>
    </w:p>
    <w:sectPr w:rsidR="00991A78" w:rsidRPr="00FF45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0EEF5" w14:textId="77777777" w:rsidR="00443DFC" w:rsidRDefault="00443DFC" w:rsidP="0070461C">
      <w:r>
        <w:separator/>
      </w:r>
    </w:p>
  </w:endnote>
  <w:endnote w:type="continuationSeparator" w:id="0">
    <w:p w14:paraId="27E0E3D5" w14:textId="77777777" w:rsidR="00443DFC" w:rsidRDefault="00443DFC" w:rsidP="00704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Standard T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F87E" w14:textId="77777777" w:rsidR="00443DFC" w:rsidRDefault="00443DFC" w:rsidP="0070461C">
      <w:r>
        <w:separator/>
      </w:r>
    </w:p>
  </w:footnote>
  <w:footnote w:type="continuationSeparator" w:id="0">
    <w:p w14:paraId="56120E31" w14:textId="77777777" w:rsidR="00443DFC" w:rsidRDefault="00443DFC" w:rsidP="007046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C2C"/>
    <w:multiLevelType w:val="hybridMultilevel"/>
    <w:tmpl w:val="822E8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B3A55"/>
    <w:multiLevelType w:val="hybridMultilevel"/>
    <w:tmpl w:val="B5CCF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4D5F"/>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B57B9C"/>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128C2924"/>
    <w:multiLevelType w:val="hybridMultilevel"/>
    <w:tmpl w:val="241A7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A1BC9"/>
    <w:multiLevelType w:val="hybridMultilevel"/>
    <w:tmpl w:val="1B8AED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1B3F53"/>
    <w:multiLevelType w:val="multilevel"/>
    <w:tmpl w:val="F2229904"/>
    <w:lvl w:ilvl="0">
      <w:start w:val="1"/>
      <w:numFmt w:val="decimal"/>
      <w:lvlText w:val="%1."/>
      <w:lvlJc w:val="left"/>
      <w:pPr>
        <w:tabs>
          <w:tab w:val="num" w:pos="720"/>
        </w:tabs>
        <w:ind w:left="720" w:hanging="360"/>
      </w:pPr>
      <w:rPr>
        <w:rFonts w:cs="Times New Roman"/>
      </w:rPr>
    </w:lvl>
    <w:lvl w:ilvl="1">
      <w:start w:val="1"/>
      <w:numFmt w:val="upperLetter"/>
      <w:lvlText w:val="%2."/>
      <w:lvlJc w:val="left"/>
      <w:pPr>
        <w:tabs>
          <w:tab w:val="num" w:pos="1560"/>
        </w:tabs>
        <w:ind w:left="156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31D57D7E"/>
    <w:multiLevelType w:val="hybridMultilevel"/>
    <w:tmpl w:val="3504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F0F0D"/>
    <w:multiLevelType w:val="hybridMultilevel"/>
    <w:tmpl w:val="42B0C6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6EC18D0"/>
    <w:multiLevelType w:val="hybridMultilevel"/>
    <w:tmpl w:val="FC28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987EC5"/>
    <w:multiLevelType w:val="multilevel"/>
    <w:tmpl w:val="3A86AE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B25FFF"/>
    <w:multiLevelType w:val="multilevel"/>
    <w:tmpl w:val="0B38C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E85123"/>
    <w:multiLevelType w:val="hybridMultilevel"/>
    <w:tmpl w:val="4E160B62"/>
    <w:lvl w:ilvl="0" w:tplc="089230C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D7341"/>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77F671FB"/>
    <w:multiLevelType w:val="hybridMultilevel"/>
    <w:tmpl w:val="B5CCF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853587">
    <w:abstractNumId w:val="2"/>
  </w:num>
  <w:num w:numId="2" w16cid:durableId="1199396248">
    <w:abstractNumId w:val="8"/>
  </w:num>
  <w:num w:numId="3" w16cid:durableId="1225138669">
    <w:abstractNumId w:val="9"/>
  </w:num>
  <w:num w:numId="4" w16cid:durableId="1521505473">
    <w:abstractNumId w:val="4"/>
  </w:num>
  <w:num w:numId="5" w16cid:durableId="215354793">
    <w:abstractNumId w:val="6"/>
  </w:num>
  <w:num w:numId="6" w16cid:durableId="96021675">
    <w:abstractNumId w:val="5"/>
  </w:num>
  <w:num w:numId="7" w16cid:durableId="1202936131">
    <w:abstractNumId w:val="7"/>
  </w:num>
  <w:num w:numId="8" w16cid:durableId="1172182164">
    <w:abstractNumId w:val="13"/>
  </w:num>
  <w:num w:numId="9" w16cid:durableId="1906837134">
    <w:abstractNumId w:val="3"/>
  </w:num>
  <w:num w:numId="10" w16cid:durableId="789981958">
    <w:abstractNumId w:val="0"/>
  </w:num>
  <w:num w:numId="11" w16cid:durableId="935401206">
    <w:abstractNumId w:val="12"/>
  </w:num>
  <w:num w:numId="12" w16cid:durableId="449395218">
    <w:abstractNumId w:val="12"/>
    <w:lvlOverride w:ilvl="0">
      <w:startOverride w:val="1"/>
    </w:lvlOverride>
  </w:num>
  <w:num w:numId="13" w16cid:durableId="288629404">
    <w:abstractNumId w:val="1"/>
  </w:num>
  <w:num w:numId="14" w16cid:durableId="1948998119">
    <w:abstractNumId w:val="11"/>
  </w:num>
  <w:num w:numId="15" w16cid:durableId="1491872848">
    <w:abstractNumId w:val="10"/>
  </w:num>
  <w:num w:numId="16" w16cid:durableId="138486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41"/>
    <w:rsid w:val="00013D46"/>
    <w:rsid w:val="00076F24"/>
    <w:rsid w:val="00085C6B"/>
    <w:rsid w:val="000B683C"/>
    <w:rsid w:val="00106971"/>
    <w:rsid w:val="001E06E8"/>
    <w:rsid w:val="001F5F9E"/>
    <w:rsid w:val="0025112E"/>
    <w:rsid w:val="00345362"/>
    <w:rsid w:val="00383DEE"/>
    <w:rsid w:val="00386030"/>
    <w:rsid w:val="003B6D5F"/>
    <w:rsid w:val="003E7001"/>
    <w:rsid w:val="004320FB"/>
    <w:rsid w:val="00443DFC"/>
    <w:rsid w:val="00506526"/>
    <w:rsid w:val="005529D3"/>
    <w:rsid w:val="005B5DAE"/>
    <w:rsid w:val="005C4882"/>
    <w:rsid w:val="005C58AE"/>
    <w:rsid w:val="00657C0E"/>
    <w:rsid w:val="0070461C"/>
    <w:rsid w:val="007340EE"/>
    <w:rsid w:val="00780A93"/>
    <w:rsid w:val="007A1082"/>
    <w:rsid w:val="007C7E45"/>
    <w:rsid w:val="007D7CC4"/>
    <w:rsid w:val="00830CB0"/>
    <w:rsid w:val="00872D29"/>
    <w:rsid w:val="00883AA9"/>
    <w:rsid w:val="008A214A"/>
    <w:rsid w:val="008D006D"/>
    <w:rsid w:val="00984303"/>
    <w:rsid w:val="00991A78"/>
    <w:rsid w:val="009C3174"/>
    <w:rsid w:val="009E1D47"/>
    <w:rsid w:val="009E31AD"/>
    <w:rsid w:val="009E3B5B"/>
    <w:rsid w:val="00A03C3D"/>
    <w:rsid w:val="00A16F78"/>
    <w:rsid w:val="00AA5017"/>
    <w:rsid w:val="00B133BE"/>
    <w:rsid w:val="00B557DE"/>
    <w:rsid w:val="00BB04A6"/>
    <w:rsid w:val="00BC73AB"/>
    <w:rsid w:val="00BF0FBC"/>
    <w:rsid w:val="00C069CA"/>
    <w:rsid w:val="00C23A1F"/>
    <w:rsid w:val="00C7460D"/>
    <w:rsid w:val="00CC57A2"/>
    <w:rsid w:val="00CF1A41"/>
    <w:rsid w:val="00D00C10"/>
    <w:rsid w:val="00D10221"/>
    <w:rsid w:val="00D1294C"/>
    <w:rsid w:val="00D545D8"/>
    <w:rsid w:val="00D85BA6"/>
    <w:rsid w:val="00DA551F"/>
    <w:rsid w:val="00DE17E5"/>
    <w:rsid w:val="00E10B65"/>
    <w:rsid w:val="00E252A2"/>
    <w:rsid w:val="00E33860"/>
    <w:rsid w:val="00E65C73"/>
    <w:rsid w:val="00E774BF"/>
    <w:rsid w:val="00EA6E70"/>
    <w:rsid w:val="00FA46A0"/>
    <w:rsid w:val="00FE6416"/>
    <w:rsid w:val="00FF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6F36"/>
  <w15:chartTrackingRefBased/>
  <w15:docId w15:val="{D1C98DB8-88AC-40A7-ACBD-2F722F024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CC4"/>
    <w:pPr>
      <w:spacing w:after="0" w:line="240" w:lineRule="auto"/>
      <w:jc w:val="both"/>
    </w:pPr>
    <w:rPr>
      <w:rFonts w:ascii="Times New Roman" w:eastAsia="Times New Roman" w:hAnsi="Times New Roman"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CC4"/>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D7CC4"/>
    <w:rPr>
      <w:color w:val="0000FF"/>
      <w:u w:val="single"/>
    </w:rPr>
  </w:style>
  <w:style w:type="character" w:styleId="CommentReference">
    <w:name w:val="annotation reference"/>
    <w:basedOn w:val="DefaultParagraphFont"/>
    <w:uiPriority w:val="99"/>
    <w:semiHidden/>
    <w:rsid w:val="007D7CC4"/>
    <w:rPr>
      <w:sz w:val="16"/>
      <w:szCs w:val="16"/>
    </w:rPr>
  </w:style>
  <w:style w:type="paragraph" w:styleId="CommentText">
    <w:name w:val="annotation text"/>
    <w:basedOn w:val="Normal"/>
    <w:link w:val="CommentTextChar"/>
    <w:uiPriority w:val="99"/>
    <w:semiHidden/>
    <w:rsid w:val="007D7CC4"/>
    <w:rPr>
      <w:sz w:val="20"/>
      <w:szCs w:val="20"/>
    </w:rPr>
  </w:style>
  <w:style w:type="character" w:customStyle="1" w:styleId="CommentTextChar">
    <w:name w:val="Comment Text Char"/>
    <w:basedOn w:val="DefaultParagraphFont"/>
    <w:link w:val="CommentText"/>
    <w:uiPriority w:val="99"/>
    <w:semiHidden/>
    <w:rsid w:val="007D7CC4"/>
    <w:rPr>
      <w:rFonts w:ascii="Times New Roman" w:eastAsia="Times New Roman" w:hAnsi="Times New Roman" w:cs="Arial"/>
      <w:sz w:val="20"/>
      <w:szCs w:val="20"/>
    </w:rPr>
  </w:style>
  <w:style w:type="character" w:styleId="FootnoteReference">
    <w:name w:val="footnote reference"/>
    <w:basedOn w:val="DefaultParagraphFont"/>
    <w:uiPriority w:val="99"/>
    <w:semiHidden/>
    <w:rsid w:val="007D7CC4"/>
    <w:rPr>
      <w:vertAlign w:val="superscript"/>
    </w:rPr>
  </w:style>
  <w:style w:type="paragraph" w:styleId="ListParagraph">
    <w:name w:val="List Paragraph"/>
    <w:basedOn w:val="Normal"/>
    <w:uiPriority w:val="34"/>
    <w:qFormat/>
    <w:rsid w:val="007D7CC4"/>
    <w:pPr>
      <w:spacing w:after="200" w:line="276" w:lineRule="auto"/>
      <w:ind w:left="720"/>
      <w:contextualSpacing/>
      <w:jc w:val="left"/>
    </w:pPr>
    <w:rPr>
      <w:rFonts w:asciiTheme="minorHAnsi" w:eastAsiaTheme="minorEastAsia" w:hAnsiTheme="minorHAnsi" w:cstheme="minorBidi"/>
      <w:sz w:val="22"/>
    </w:rPr>
  </w:style>
  <w:style w:type="paragraph" w:styleId="BalloonText">
    <w:name w:val="Balloon Text"/>
    <w:basedOn w:val="Normal"/>
    <w:link w:val="BalloonTextChar"/>
    <w:uiPriority w:val="99"/>
    <w:semiHidden/>
    <w:unhideWhenUsed/>
    <w:rsid w:val="007D7C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CC4"/>
    <w:rPr>
      <w:rFonts w:ascii="Segoe UI" w:eastAsia="Times New Roman" w:hAnsi="Segoe UI" w:cs="Segoe UI"/>
      <w:sz w:val="18"/>
      <w:szCs w:val="18"/>
    </w:rPr>
  </w:style>
  <w:style w:type="paragraph" w:styleId="Header">
    <w:name w:val="header"/>
    <w:basedOn w:val="Normal"/>
    <w:link w:val="HeaderChar"/>
    <w:uiPriority w:val="99"/>
    <w:unhideWhenUsed/>
    <w:rsid w:val="0070461C"/>
    <w:pPr>
      <w:tabs>
        <w:tab w:val="center" w:pos="4680"/>
        <w:tab w:val="right" w:pos="9360"/>
      </w:tabs>
    </w:pPr>
  </w:style>
  <w:style w:type="character" w:customStyle="1" w:styleId="HeaderChar">
    <w:name w:val="Header Char"/>
    <w:basedOn w:val="DefaultParagraphFont"/>
    <w:link w:val="Header"/>
    <w:uiPriority w:val="99"/>
    <w:rsid w:val="0070461C"/>
    <w:rPr>
      <w:rFonts w:ascii="Times New Roman" w:eastAsia="Times New Roman" w:hAnsi="Times New Roman" w:cs="Arial"/>
      <w:sz w:val="24"/>
    </w:rPr>
  </w:style>
  <w:style w:type="paragraph" w:styleId="Footer">
    <w:name w:val="footer"/>
    <w:basedOn w:val="Normal"/>
    <w:link w:val="FooterChar"/>
    <w:uiPriority w:val="99"/>
    <w:unhideWhenUsed/>
    <w:rsid w:val="0070461C"/>
    <w:pPr>
      <w:tabs>
        <w:tab w:val="center" w:pos="4680"/>
        <w:tab w:val="right" w:pos="9360"/>
      </w:tabs>
    </w:pPr>
  </w:style>
  <w:style w:type="character" w:customStyle="1" w:styleId="FooterChar">
    <w:name w:val="Footer Char"/>
    <w:basedOn w:val="DefaultParagraphFont"/>
    <w:link w:val="Footer"/>
    <w:uiPriority w:val="99"/>
    <w:rsid w:val="0070461C"/>
    <w:rPr>
      <w:rFonts w:ascii="Times New Roman" w:eastAsia="Times New Roman" w:hAnsi="Times New Roman" w:cs="Arial"/>
      <w:sz w:val="24"/>
    </w:rPr>
  </w:style>
  <w:style w:type="paragraph" w:customStyle="1" w:styleId="BListNoReturn">
    <w:name w:val="B List No Return"/>
    <w:basedOn w:val="NormalWeb"/>
    <w:autoRedefine/>
    <w:uiPriority w:val="99"/>
    <w:qFormat/>
    <w:rsid w:val="00BC73AB"/>
    <w:pPr>
      <w:shd w:val="clear" w:color="auto" w:fill="FFFFFF"/>
      <w:tabs>
        <w:tab w:val="left" w:pos="720"/>
      </w:tabs>
      <w:autoSpaceDE w:val="0"/>
      <w:autoSpaceDN w:val="0"/>
      <w:adjustRightInd w:val="0"/>
      <w:ind w:left="720"/>
    </w:pPr>
    <w:rPr>
      <w:bCs/>
      <w:shd w:val="clear" w:color="auto" w:fill="FFFFFF"/>
      <w:lang w:val="sq-AL"/>
    </w:rPr>
  </w:style>
  <w:style w:type="paragraph" w:styleId="NormalWeb">
    <w:name w:val="Normal (Web)"/>
    <w:basedOn w:val="Normal"/>
    <w:uiPriority w:val="99"/>
    <w:semiHidden/>
    <w:unhideWhenUsed/>
    <w:rsid w:val="00BC73AB"/>
    <w:rPr>
      <w:rFonts w:cs="Times New Roman"/>
      <w:szCs w:val="24"/>
    </w:rPr>
  </w:style>
  <w:style w:type="paragraph" w:styleId="FootnoteText">
    <w:name w:val="footnote text"/>
    <w:basedOn w:val="Normal"/>
    <w:link w:val="FootnoteTextChar"/>
    <w:uiPriority w:val="99"/>
    <w:semiHidden/>
    <w:unhideWhenUsed/>
    <w:rsid w:val="00EA6E70"/>
    <w:rPr>
      <w:sz w:val="20"/>
      <w:szCs w:val="20"/>
    </w:rPr>
  </w:style>
  <w:style w:type="character" w:customStyle="1" w:styleId="FootnoteTextChar">
    <w:name w:val="Footnote Text Char"/>
    <w:basedOn w:val="DefaultParagraphFont"/>
    <w:link w:val="FootnoteText"/>
    <w:uiPriority w:val="99"/>
    <w:semiHidden/>
    <w:rsid w:val="00EA6E70"/>
    <w:rPr>
      <w:rFonts w:ascii="Times New Roman" w:eastAsia="Times New Roman" w:hAnsi="Times New Roman" w:cs="Arial"/>
      <w:sz w:val="20"/>
      <w:szCs w:val="20"/>
    </w:rPr>
  </w:style>
  <w:style w:type="character" w:styleId="Emphasis">
    <w:name w:val="Emphasis"/>
    <w:basedOn w:val="DefaultParagraphFont"/>
    <w:uiPriority w:val="20"/>
    <w:qFormat/>
    <w:rsid w:val="001E06E8"/>
    <w:rPr>
      <w:i/>
      <w:iCs/>
    </w:rPr>
  </w:style>
  <w:style w:type="paragraph" w:styleId="Caption">
    <w:name w:val="caption"/>
    <w:basedOn w:val="Normal"/>
    <w:next w:val="Normal"/>
    <w:uiPriority w:val="35"/>
    <w:unhideWhenUsed/>
    <w:qFormat/>
    <w:rsid w:val="00C069C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7F950-3B6D-4462-922C-83D17CC25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Pereira</dc:creator>
  <cp:keywords/>
  <dc:description/>
  <cp:lastModifiedBy>Veronica Loomis</cp:lastModifiedBy>
  <cp:revision>4</cp:revision>
  <cp:lastPrinted>2021-01-14T05:45:00Z</cp:lastPrinted>
  <dcterms:created xsi:type="dcterms:W3CDTF">2023-01-18T20:55:00Z</dcterms:created>
  <dcterms:modified xsi:type="dcterms:W3CDTF">2023-01-19T01:32:00Z</dcterms:modified>
</cp:coreProperties>
</file>