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A710" w14:textId="6FA38293" w:rsidR="00CC478F" w:rsidRPr="000D5FAD" w:rsidRDefault="00CC478F" w:rsidP="002E5828">
      <w:pPr>
        <w:spacing w:after="0"/>
        <w:jc w:val="center"/>
        <w:rPr>
          <w:b/>
          <w:bCs/>
        </w:rPr>
      </w:pPr>
      <w:r w:rsidRPr="000D5FAD">
        <w:rPr>
          <w:b/>
          <w:bCs/>
        </w:rPr>
        <w:t>Cyclistic Bike-Share Analysis</w:t>
      </w:r>
    </w:p>
    <w:p w14:paraId="202EBA8D" w14:textId="77777777" w:rsidR="00CC478F" w:rsidRPr="000D5FAD" w:rsidRDefault="00CC478F" w:rsidP="002E5828">
      <w:pPr>
        <w:spacing w:after="0"/>
        <w:jc w:val="center"/>
        <w:rPr>
          <w:b/>
          <w:bCs/>
        </w:rPr>
      </w:pPr>
      <w:r w:rsidRPr="000D5FAD">
        <w:rPr>
          <w:b/>
          <w:bCs/>
        </w:rPr>
        <w:t>Understanding Member and Casual Rider Behaviour</w:t>
      </w:r>
    </w:p>
    <w:p w14:paraId="3BB76D5E" w14:textId="020A1582" w:rsidR="00CC478F" w:rsidRPr="000D5FAD" w:rsidRDefault="00CC478F" w:rsidP="002E5828">
      <w:pPr>
        <w:spacing w:after="0"/>
        <w:jc w:val="center"/>
        <w:rPr>
          <w:b/>
          <w:bCs/>
        </w:rPr>
      </w:pPr>
      <w:r w:rsidRPr="000D5FAD">
        <w:rPr>
          <w:b/>
          <w:bCs/>
        </w:rPr>
        <w:t>Marketing Strategy Case Study</w:t>
      </w:r>
      <w:r w:rsidR="000D5FAD" w:rsidRPr="000D5FAD">
        <w:rPr>
          <w:b/>
          <w:bCs/>
        </w:rPr>
        <w:t xml:space="preserve"> - </w:t>
      </w:r>
      <w:r w:rsidRPr="000D5FAD">
        <w:rPr>
          <w:b/>
          <w:bCs/>
        </w:rPr>
        <w:t>August 2025 – July 2026</w:t>
      </w:r>
    </w:p>
    <w:p w14:paraId="06EB8731" w14:textId="77777777" w:rsidR="00CC478F" w:rsidRPr="000D5FAD" w:rsidRDefault="00CC478F" w:rsidP="00CC478F">
      <w:pPr>
        <w:jc w:val="center"/>
        <w:rPr>
          <w:b/>
          <w:bCs/>
        </w:rPr>
      </w:pPr>
    </w:p>
    <w:p w14:paraId="21CE6EFD" w14:textId="77777777" w:rsidR="000D5FAD" w:rsidRPr="000D5FAD" w:rsidRDefault="000D5FAD" w:rsidP="00CC478F">
      <w:pPr>
        <w:jc w:val="center"/>
        <w:rPr>
          <w:b/>
          <w:bCs/>
        </w:rPr>
      </w:pPr>
    </w:p>
    <w:p w14:paraId="0402EF8C" w14:textId="77777777" w:rsidR="000D5FAD" w:rsidRPr="000D5FAD" w:rsidRDefault="000D5FAD" w:rsidP="00CC478F">
      <w:pPr>
        <w:jc w:val="center"/>
        <w:rPr>
          <w:b/>
          <w:bCs/>
        </w:rPr>
      </w:pPr>
    </w:p>
    <w:p w14:paraId="31339597" w14:textId="77777777" w:rsidR="00CC478F" w:rsidRPr="000D5FAD" w:rsidRDefault="00CC478F" w:rsidP="00CC478F">
      <w:pPr>
        <w:jc w:val="center"/>
        <w:rPr>
          <w:b/>
          <w:bCs/>
        </w:rPr>
      </w:pPr>
    </w:p>
    <w:p w14:paraId="0EBE0430" w14:textId="77777777" w:rsidR="000D5FAD" w:rsidRDefault="000D5FAD" w:rsidP="00CC478F">
      <w:pPr>
        <w:jc w:val="center"/>
        <w:rPr>
          <w:b/>
          <w:bCs/>
        </w:rPr>
      </w:pPr>
    </w:p>
    <w:p w14:paraId="7DEC41CF" w14:textId="77777777" w:rsidR="000D5FAD" w:rsidRDefault="000D5FAD" w:rsidP="00CC478F">
      <w:pPr>
        <w:jc w:val="center"/>
        <w:rPr>
          <w:b/>
          <w:bCs/>
        </w:rPr>
      </w:pPr>
    </w:p>
    <w:p w14:paraId="498B46C7" w14:textId="77777777" w:rsidR="000D5FAD" w:rsidRPr="000D5FAD" w:rsidRDefault="000D5FAD" w:rsidP="00CC478F">
      <w:pPr>
        <w:jc w:val="center"/>
        <w:rPr>
          <w:b/>
          <w:bCs/>
        </w:rPr>
      </w:pPr>
    </w:p>
    <w:p w14:paraId="4941BF98" w14:textId="77777777" w:rsidR="000D5FAD" w:rsidRPr="000D5FAD" w:rsidRDefault="000D5FAD" w:rsidP="00CC478F">
      <w:pPr>
        <w:jc w:val="center"/>
        <w:rPr>
          <w:b/>
          <w:bCs/>
        </w:rPr>
      </w:pPr>
    </w:p>
    <w:p w14:paraId="79B6F15B" w14:textId="77777777" w:rsidR="000D5FAD" w:rsidRPr="000D5FAD" w:rsidRDefault="000D5FAD" w:rsidP="000D5FAD">
      <w:pPr>
        <w:jc w:val="center"/>
        <w:rPr>
          <w:b/>
          <w:bCs/>
        </w:rPr>
      </w:pPr>
      <w:r w:rsidRPr="000D5FAD">
        <w:rPr>
          <w:b/>
          <w:bCs/>
        </w:rPr>
        <w:t>Data source: Divvy public trip data</w:t>
      </w:r>
      <w:r w:rsidRPr="000D5FAD">
        <w:rPr>
          <w:b/>
          <w:bCs/>
        </w:rPr>
        <w:br/>
        <w:t>Google Data Analytics Capstone Case Study</w:t>
      </w:r>
    </w:p>
    <w:p w14:paraId="0C38DE1E" w14:textId="77777777" w:rsidR="00CC478F" w:rsidRPr="000D5FAD" w:rsidRDefault="00CC478F" w:rsidP="00CC478F">
      <w:pPr>
        <w:jc w:val="center"/>
        <w:rPr>
          <w:b/>
          <w:bCs/>
        </w:rPr>
      </w:pPr>
    </w:p>
    <w:p w14:paraId="3424AE9E" w14:textId="77777777" w:rsidR="00CC478F" w:rsidRPr="000D5FAD" w:rsidRDefault="00CC478F" w:rsidP="00CC478F">
      <w:pPr>
        <w:jc w:val="center"/>
        <w:rPr>
          <w:b/>
          <w:bCs/>
        </w:rPr>
      </w:pPr>
    </w:p>
    <w:p w14:paraId="687BF59C" w14:textId="77777777" w:rsidR="00CC478F" w:rsidRPr="000D5FAD" w:rsidRDefault="00CC478F" w:rsidP="00CC478F">
      <w:pPr>
        <w:jc w:val="center"/>
        <w:rPr>
          <w:b/>
          <w:bCs/>
        </w:rPr>
      </w:pPr>
    </w:p>
    <w:p w14:paraId="38FE31F9" w14:textId="77777777" w:rsidR="00CC478F" w:rsidRPr="000D5FAD" w:rsidRDefault="00CC478F" w:rsidP="00CC478F">
      <w:pPr>
        <w:jc w:val="center"/>
        <w:rPr>
          <w:b/>
          <w:bCs/>
        </w:rPr>
      </w:pPr>
    </w:p>
    <w:p w14:paraId="50E216F2" w14:textId="77777777" w:rsidR="00CC478F" w:rsidRPr="000D5FAD" w:rsidRDefault="00CC478F" w:rsidP="00CC478F">
      <w:pPr>
        <w:jc w:val="center"/>
        <w:rPr>
          <w:b/>
          <w:bCs/>
        </w:rPr>
      </w:pPr>
    </w:p>
    <w:p w14:paraId="15560536" w14:textId="77777777" w:rsidR="00CC478F" w:rsidRPr="000D5FAD" w:rsidRDefault="00CC478F" w:rsidP="00CC478F">
      <w:pPr>
        <w:jc w:val="center"/>
        <w:rPr>
          <w:b/>
          <w:bCs/>
        </w:rPr>
      </w:pPr>
    </w:p>
    <w:p w14:paraId="0637482B" w14:textId="77777777" w:rsidR="00CC478F" w:rsidRPr="000D5FAD" w:rsidRDefault="00CC478F" w:rsidP="00CC478F">
      <w:pPr>
        <w:jc w:val="center"/>
        <w:rPr>
          <w:b/>
          <w:bCs/>
        </w:rPr>
      </w:pPr>
    </w:p>
    <w:p w14:paraId="58E21C5D" w14:textId="77777777" w:rsidR="000D5FAD" w:rsidRPr="000D5FAD" w:rsidRDefault="000D5FAD" w:rsidP="00CC478F">
      <w:pPr>
        <w:jc w:val="center"/>
        <w:rPr>
          <w:b/>
          <w:bCs/>
        </w:rPr>
      </w:pPr>
    </w:p>
    <w:p w14:paraId="09DE4D51" w14:textId="77777777" w:rsidR="000D5FAD" w:rsidRPr="000D5FAD" w:rsidRDefault="000D5FAD" w:rsidP="00CC478F">
      <w:pPr>
        <w:jc w:val="center"/>
        <w:rPr>
          <w:b/>
          <w:bCs/>
        </w:rPr>
      </w:pPr>
    </w:p>
    <w:p w14:paraId="76C986A7" w14:textId="77777777" w:rsidR="000D5FAD" w:rsidRPr="000D5FAD" w:rsidRDefault="000D5FAD" w:rsidP="00CC478F">
      <w:pPr>
        <w:jc w:val="center"/>
        <w:rPr>
          <w:b/>
          <w:bCs/>
        </w:rPr>
      </w:pPr>
    </w:p>
    <w:p w14:paraId="712C0BAC" w14:textId="77777777" w:rsidR="00CC478F" w:rsidRPr="000D5FAD" w:rsidRDefault="005A45A9" w:rsidP="00CC478F">
      <w:pPr>
        <w:jc w:val="center"/>
        <w:rPr>
          <w:b/>
          <w:bCs/>
        </w:rPr>
      </w:pPr>
      <w:r>
        <w:rPr>
          <w:b/>
          <w:bCs/>
        </w:rPr>
        <w:pict w14:anchorId="5D14FAFD">
          <v:rect id="_x0000_i1025" style="width:0;height:1.5pt" o:hralign="center" o:hrstd="t" o:hr="t" fillcolor="#a0a0a0" stroked="f"/>
        </w:pict>
      </w:r>
    </w:p>
    <w:p w14:paraId="4254379B" w14:textId="5525C52A" w:rsidR="000D5FAD" w:rsidRPr="00C44FA3" w:rsidRDefault="000D5FAD" w:rsidP="00C44FA3">
      <w:pPr>
        <w:jc w:val="center"/>
      </w:pPr>
      <w:r w:rsidRPr="000D5FAD">
        <w:rPr>
          <w:b/>
          <w:bCs/>
        </w:rPr>
        <w:t xml:space="preserve">Tools: </w:t>
      </w:r>
      <w:r w:rsidRPr="00C44FA3">
        <w:t>Python · SQL (</w:t>
      </w:r>
      <w:proofErr w:type="spellStart"/>
      <w:r w:rsidRPr="00C44FA3">
        <w:t>DuckDB</w:t>
      </w:r>
      <w:proofErr w:type="spellEnd"/>
      <w:r w:rsidRPr="00C44FA3">
        <w:t>) · Microsoft Excel</w:t>
      </w:r>
      <w:r w:rsidRPr="00C44FA3">
        <w:br/>
        <w:t>Prepared by:</w:t>
      </w:r>
      <w:r w:rsidRPr="000D5FAD">
        <w:rPr>
          <w:b/>
          <w:bCs/>
        </w:rPr>
        <w:br/>
        <w:t>Vinicius Loredam</w:t>
      </w:r>
      <w:r w:rsidR="00C44FA3">
        <w:rPr>
          <w:b/>
          <w:bCs/>
        </w:rPr>
        <w:br/>
      </w:r>
      <w:r w:rsidRPr="00C44FA3">
        <w:t xml:space="preserve"> 2026</w:t>
      </w:r>
      <w:r w:rsidRPr="00C44FA3">
        <w:br w:type="page"/>
      </w:r>
    </w:p>
    <w:p w14:paraId="07695BF6" w14:textId="77777777" w:rsidR="009B22EF" w:rsidRDefault="009B22EF" w:rsidP="001525EA">
      <w:pPr>
        <w:spacing w:after="0" w:line="360" w:lineRule="auto"/>
        <w:rPr>
          <w:rFonts w:ascii="Arial" w:hAnsi="Arial" w:cs="Arial"/>
          <w:b/>
          <w:bCs/>
          <w:sz w:val="22"/>
          <w:szCs w:val="22"/>
        </w:rPr>
        <w:sectPr w:rsidR="009B22EF" w:rsidSect="000D5FAD">
          <w:headerReference w:type="default" r:id="rId6"/>
          <w:pgSz w:w="12240" w:h="15840" w:code="1"/>
          <w:pgMar w:top="1440" w:right="1440" w:bottom="1440" w:left="1440" w:header="708" w:footer="708" w:gutter="0"/>
          <w:cols w:space="708"/>
          <w:docGrid w:linePitch="360"/>
        </w:sectPr>
      </w:pPr>
    </w:p>
    <w:p w14:paraId="022BDC7A" w14:textId="4D91DC2B" w:rsidR="001E5BC6" w:rsidRPr="001525EA" w:rsidRDefault="001E5BC6" w:rsidP="001525EA">
      <w:pPr>
        <w:spacing w:after="0" w:line="360" w:lineRule="auto"/>
        <w:rPr>
          <w:rFonts w:ascii="Arial" w:hAnsi="Arial" w:cs="Arial"/>
          <w:b/>
          <w:bCs/>
          <w:sz w:val="22"/>
          <w:szCs w:val="22"/>
        </w:rPr>
      </w:pPr>
      <w:r w:rsidRPr="001525EA">
        <w:rPr>
          <w:rFonts w:ascii="Arial" w:hAnsi="Arial" w:cs="Arial"/>
          <w:b/>
          <w:bCs/>
          <w:sz w:val="22"/>
          <w:szCs w:val="22"/>
        </w:rPr>
        <w:lastRenderedPageBreak/>
        <w:t xml:space="preserve">1. </w:t>
      </w:r>
      <w:r w:rsidR="001525EA" w:rsidRPr="001525EA">
        <w:rPr>
          <w:rFonts w:ascii="Arial" w:hAnsi="Arial" w:cs="Arial"/>
          <w:b/>
          <w:bCs/>
          <w:sz w:val="22"/>
          <w:szCs w:val="22"/>
        </w:rPr>
        <w:t>BUSINESS TASK</w:t>
      </w:r>
    </w:p>
    <w:p w14:paraId="7079E38A" w14:textId="67B5D9B5" w:rsidR="001E5BC6" w:rsidRPr="001525EA" w:rsidRDefault="001E5BC6" w:rsidP="001525EA">
      <w:pPr>
        <w:spacing w:after="0" w:line="360" w:lineRule="auto"/>
        <w:ind w:firstLine="720"/>
        <w:rPr>
          <w:rFonts w:ascii="Arial" w:hAnsi="Arial" w:cs="Arial"/>
          <w:sz w:val="22"/>
          <w:szCs w:val="22"/>
        </w:rPr>
      </w:pPr>
      <w:r w:rsidRPr="001525EA">
        <w:rPr>
          <w:rFonts w:ascii="Arial" w:hAnsi="Arial" w:cs="Arial"/>
          <w:sz w:val="22"/>
          <w:szCs w:val="22"/>
        </w:rPr>
        <w:t xml:space="preserve">Identify how annual members and casual riders use </w:t>
      </w:r>
      <w:r w:rsidRPr="001525EA">
        <w:rPr>
          <w:rFonts w:ascii="Arial" w:hAnsi="Arial" w:cs="Arial"/>
          <w:i/>
          <w:iCs/>
          <w:sz w:val="22"/>
          <w:szCs w:val="22"/>
        </w:rPr>
        <w:t>Cyclistic</w:t>
      </w:r>
      <w:r w:rsidRPr="001525EA">
        <w:rPr>
          <w:rFonts w:ascii="Arial" w:hAnsi="Arial" w:cs="Arial"/>
          <w:sz w:val="22"/>
          <w:szCs w:val="22"/>
        </w:rPr>
        <w:t xml:space="preserve"> bikes differently and use these insights to inform marketing strategies aimed at converting casual riders into annual members.</w:t>
      </w:r>
    </w:p>
    <w:p w14:paraId="1F1DE9DF" w14:textId="77777777" w:rsidR="001E5BC6" w:rsidRPr="001525EA" w:rsidRDefault="001E5BC6" w:rsidP="001525EA">
      <w:pPr>
        <w:spacing w:after="0" w:line="360" w:lineRule="auto"/>
        <w:rPr>
          <w:rFonts w:ascii="Arial" w:hAnsi="Arial" w:cs="Arial"/>
          <w:b/>
          <w:bCs/>
          <w:sz w:val="22"/>
          <w:szCs w:val="22"/>
        </w:rPr>
      </w:pPr>
    </w:p>
    <w:p w14:paraId="7555C323" w14:textId="3B4E0A25" w:rsidR="00EA1C1A" w:rsidRPr="001525EA" w:rsidRDefault="00EA1C1A" w:rsidP="001525EA">
      <w:pPr>
        <w:spacing w:after="0" w:line="360" w:lineRule="auto"/>
        <w:rPr>
          <w:rFonts w:ascii="Arial" w:hAnsi="Arial" w:cs="Arial"/>
          <w:b/>
          <w:bCs/>
          <w:sz w:val="22"/>
          <w:szCs w:val="22"/>
        </w:rPr>
      </w:pPr>
      <w:r w:rsidRPr="001525EA">
        <w:rPr>
          <w:rFonts w:ascii="Arial" w:hAnsi="Arial" w:cs="Arial"/>
          <w:b/>
          <w:bCs/>
          <w:sz w:val="22"/>
          <w:szCs w:val="22"/>
        </w:rPr>
        <w:t xml:space="preserve">2. </w:t>
      </w:r>
      <w:r w:rsidR="001525EA" w:rsidRPr="001525EA">
        <w:rPr>
          <w:rFonts w:ascii="Arial" w:hAnsi="Arial" w:cs="Arial"/>
          <w:b/>
          <w:bCs/>
          <w:sz w:val="22"/>
          <w:szCs w:val="22"/>
        </w:rPr>
        <w:t>DATA &amp; METHODOLOGY</w:t>
      </w:r>
    </w:p>
    <w:p w14:paraId="762C170A" w14:textId="77777777" w:rsidR="00EA1C1A" w:rsidRPr="001525EA" w:rsidRDefault="00EA1C1A" w:rsidP="001525EA">
      <w:pPr>
        <w:spacing w:after="0" w:line="360" w:lineRule="auto"/>
        <w:ind w:firstLine="720"/>
        <w:rPr>
          <w:rFonts w:ascii="Arial" w:hAnsi="Arial" w:cs="Arial"/>
          <w:sz w:val="22"/>
          <w:szCs w:val="22"/>
        </w:rPr>
      </w:pPr>
      <w:r w:rsidRPr="001525EA">
        <w:rPr>
          <w:rFonts w:ascii="Arial" w:hAnsi="Arial" w:cs="Arial"/>
          <w:sz w:val="22"/>
          <w:szCs w:val="22"/>
        </w:rPr>
        <w:t xml:space="preserve">Twelve months of ride records, covering the period from </w:t>
      </w:r>
      <w:r w:rsidRPr="001525EA">
        <w:rPr>
          <w:rFonts w:ascii="Arial" w:hAnsi="Arial" w:cs="Arial"/>
          <w:b/>
          <w:bCs/>
          <w:sz w:val="22"/>
          <w:szCs w:val="22"/>
        </w:rPr>
        <w:t>August 2025</w:t>
      </w:r>
      <w:r w:rsidRPr="001525EA">
        <w:rPr>
          <w:rFonts w:ascii="Arial" w:hAnsi="Arial" w:cs="Arial"/>
          <w:sz w:val="22"/>
          <w:szCs w:val="22"/>
        </w:rPr>
        <w:t xml:space="preserve"> to </w:t>
      </w:r>
      <w:r w:rsidRPr="001525EA">
        <w:rPr>
          <w:rFonts w:ascii="Arial" w:hAnsi="Arial" w:cs="Arial"/>
          <w:b/>
          <w:bCs/>
          <w:sz w:val="22"/>
          <w:szCs w:val="22"/>
        </w:rPr>
        <w:t>July 2026</w:t>
      </w:r>
      <w:r w:rsidRPr="001525EA">
        <w:rPr>
          <w:rFonts w:ascii="Arial" w:hAnsi="Arial" w:cs="Arial"/>
          <w:sz w:val="22"/>
          <w:szCs w:val="22"/>
        </w:rPr>
        <w:t xml:space="preserve">, were analyzed. Each record represents a ride and contains information such as </w:t>
      </w:r>
      <w:proofErr w:type="spellStart"/>
      <w:r w:rsidRPr="00415B14">
        <w:rPr>
          <w:rFonts w:ascii="Arial" w:hAnsi="Arial" w:cs="Arial"/>
          <w:i/>
          <w:iCs/>
          <w:sz w:val="22"/>
          <w:szCs w:val="22"/>
        </w:rPr>
        <w:t>ride_id</w:t>
      </w:r>
      <w:proofErr w:type="spellEnd"/>
      <w:r w:rsidRPr="001525EA">
        <w:rPr>
          <w:rFonts w:ascii="Arial" w:hAnsi="Arial" w:cs="Arial"/>
          <w:sz w:val="22"/>
          <w:szCs w:val="22"/>
        </w:rPr>
        <w:t>, bike type, start and end date and time, start and end stations, and customer type (member/casual).</w:t>
      </w:r>
    </w:p>
    <w:p w14:paraId="147CC842" w14:textId="77777777" w:rsidR="00EA1C1A" w:rsidRPr="001525EA" w:rsidRDefault="00EA1C1A" w:rsidP="001525EA">
      <w:pPr>
        <w:spacing w:after="0" w:line="360" w:lineRule="auto"/>
        <w:ind w:firstLine="720"/>
        <w:rPr>
          <w:rFonts w:ascii="Arial" w:hAnsi="Arial" w:cs="Arial"/>
          <w:sz w:val="22"/>
          <w:szCs w:val="22"/>
        </w:rPr>
      </w:pPr>
      <w:r w:rsidRPr="001525EA">
        <w:rPr>
          <w:rFonts w:ascii="Arial" w:hAnsi="Arial" w:cs="Arial"/>
          <w:sz w:val="22"/>
          <w:szCs w:val="22"/>
        </w:rPr>
        <w:t xml:space="preserve">The data were obtained from the official public Divvy trip data repository and were provided by Motivate International Inc. Twelve monthly CSV files were used, containing more than 6 million ride records. Due to the volume of data, </w:t>
      </w:r>
      <w:r w:rsidRPr="001525EA">
        <w:rPr>
          <w:rFonts w:ascii="Arial" w:hAnsi="Arial" w:cs="Arial"/>
          <w:b/>
          <w:bCs/>
          <w:sz w:val="22"/>
          <w:szCs w:val="22"/>
        </w:rPr>
        <w:t>Python</w:t>
      </w:r>
      <w:r w:rsidRPr="001525EA">
        <w:rPr>
          <w:rFonts w:ascii="Arial" w:hAnsi="Arial" w:cs="Arial"/>
          <w:sz w:val="22"/>
          <w:szCs w:val="22"/>
        </w:rPr>
        <w:t xml:space="preserve"> and </w:t>
      </w:r>
      <w:r w:rsidRPr="001525EA">
        <w:rPr>
          <w:rFonts w:ascii="Arial" w:hAnsi="Arial" w:cs="Arial"/>
          <w:b/>
          <w:bCs/>
          <w:sz w:val="22"/>
          <w:szCs w:val="22"/>
        </w:rPr>
        <w:t>SQL</w:t>
      </w:r>
      <w:r w:rsidRPr="001525EA">
        <w:rPr>
          <w:rFonts w:ascii="Arial" w:hAnsi="Arial" w:cs="Arial"/>
          <w:sz w:val="22"/>
          <w:szCs w:val="22"/>
        </w:rPr>
        <w:t xml:space="preserve"> (</w:t>
      </w:r>
      <w:proofErr w:type="spellStart"/>
      <w:r w:rsidRPr="001525EA">
        <w:rPr>
          <w:rFonts w:ascii="Arial" w:hAnsi="Arial" w:cs="Arial"/>
          <w:b/>
          <w:bCs/>
          <w:sz w:val="22"/>
          <w:szCs w:val="22"/>
        </w:rPr>
        <w:t>DuckDB</w:t>
      </w:r>
      <w:proofErr w:type="spellEnd"/>
      <w:r w:rsidRPr="001525EA">
        <w:rPr>
          <w:rFonts w:ascii="Arial" w:hAnsi="Arial" w:cs="Arial"/>
          <w:sz w:val="22"/>
          <w:szCs w:val="22"/>
        </w:rPr>
        <w:t xml:space="preserve">) were used for data validation, preparation, aggregation, and analysis. Key descriptive statistics, including mean, median, and quartiles, were calculated during this stage. </w:t>
      </w:r>
      <w:r w:rsidRPr="001525EA">
        <w:rPr>
          <w:rFonts w:ascii="Arial" w:hAnsi="Arial" w:cs="Arial"/>
          <w:b/>
          <w:bCs/>
          <w:sz w:val="22"/>
          <w:szCs w:val="22"/>
        </w:rPr>
        <w:t>Microsoft Excel</w:t>
      </w:r>
      <w:r w:rsidRPr="001525EA">
        <w:rPr>
          <w:rFonts w:ascii="Arial" w:hAnsi="Arial" w:cs="Arial"/>
          <w:sz w:val="22"/>
          <w:szCs w:val="22"/>
        </w:rPr>
        <w:t xml:space="preserve"> was subsequently used to review the results, perform supplementary calculations, and develop the visualizations.</w:t>
      </w:r>
    </w:p>
    <w:p w14:paraId="121B3591" w14:textId="77777777" w:rsidR="00EA1C1A" w:rsidRPr="001525EA" w:rsidRDefault="00EA1C1A" w:rsidP="001525EA">
      <w:pPr>
        <w:spacing w:after="0" w:line="360" w:lineRule="auto"/>
        <w:ind w:firstLine="720"/>
        <w:rPr>
          <w:rFonts w:ascii="Arial" w:hAnsi="Arial" w:cs="Arial"/>
          <w:sz w:val="22"/>
          <w:szCs w:val="22"/>
        </w:rPr>
      </w:pPr>
      <w:r w:rsidRPr="001525EA">
        <w:rPr>
          <w:rFonts w:ascii="Arial" w:hAnsi="Arial" w:cs="Arial"/>
          <w:sz w:val="22"/>
          <w:szCs w:val="22"/>
        </w:rPr>
        <w:t xml:space="preserve">During the validation phase, the monthly datasets were checked for structural consistency, including compatible columns and data types. Potential duplicates were also checked based on </w:t>
      </w:r>
      <w:proofErr w:type="spellStart"/>
      <w:r w:rsidRPr="00415B14">
        <w:rPr>
          <w:rFonts w:ascii="Arial" w:hAnsi="Arial" w:cs="Arial"/>
          <w:i/>
          <w:iCs/>
          <w:sz w:val="22"/>
          <w:szCs w:val="22"/>
        </w:rPr>
        <w:t>ride_id</w:t>
      </w:r>
      <w:proofErr w:type="spellEnd"/>
      <w:r w:rsidRPr="001525EA">
        <w:rPr>
          <w:rFonts w:ascii="Arial" w:hAnsi="Arial" w:cs="Arial"/>
          <w:sz w:val="22"/>
          <w:szCs w:val="22"/>
        </w:rPr>
        <w:t>. Ride duration was calculated as the difference, in seconds, between the end and start timestamps (</w:t>
      </w:r>
      <w:proofErr w:type="spellStart"/>
      <w:r w:rsidRPr="00415B14">
        <w:rPr>
          <w:rFonts w:ascii="Arial" w:hAnsi="Arial" w:cs="Arial"/>
          <w:i/>
          <w:iCs/>
          <w:sz w:val="22"/>
          <w:szCs w:val="22"/>
        </w:rPr>
        <w:t>ended_at</w:t>
      </w:r>
      <w:proofErr w:type="spellEnd"/>
      <w:r w:rsidRPr="001525EA">
        <w:rPr>
          <w:rFonts w:ascii="Arial" w:hAnsi="Arial" w:cs="Arial"/>
          <w:sz w:val="22"/>
          <w:szCs w:val="22"/>
        </w:rPr>
        <w:t xml:space="preserve"> - </w:t>
      </w:r>
      <w:proofErr w:type="spellStart"/>
      <w:r w:rsidRPr="00415B14">
        <w:rPr>
          <w:rFonts w:ascii="Arial" w:hAnsi="Arial" w:cs="Arial"/>
          <w:i/>
          <w:iCs/>
          <w:sz w:val="22"/>
          <w:szCs w:val="22"/>
        </w:rPr>
        <w:t>started_at</w:t>
      </w:r>
      <w:proofErr w:type="spellEnd"/>
      <w:r w:rsidRPr="001525EA">
        <w:rPr>
          <w:rFonts w:ascii="Arial" w:hAnsi="Arial" w:cs="Arial"/>
          <w:sz w:val="22"/>
          <w:szCs w:val="22"/>
        </w:rPr>
        <w:t>) and subsequently converted to minutes. Rides with negative durations were excluded from the analysis. The resulting ride classifications were validated for each of the 12 monthly datasets to ensure that all valid rides were accounted for in the analysis. The original data and files were preserved and were not modified.</w:t>
      </w:r>
    </w:p>
    <w:p w14:paraId="38E2A7E2" w14:textId="77777777" w:rsidR="00EA1C1A" w:rsidRPr="001525EA" w:rsidRDefault="00EA1C1A" w:rsidP="001525EA">
      <w:pPr>
        <w:spacing w:after="0" w:line="360" w:lineRule="auto"/>
        <w:ind w:firstLine="720"/>
        <w:rPr>
          <w:rFonts w:ascii="Arial" w:hAnsi="Arial" w:cs="Arial"/>
          <w:sz w:val="22"/>
          <w:szCs w:val="22"/>
        </w:rPr>
      </w:pPr>
      <w:r w:rsidRPr="001525EA">
        <w:rPr>
          <w:rFonts w:ascii="Arial" w:hAnsi="Arial" w:cs="Arial"/>
          <w:sz w:val="22"/>
          <w:szCs w:val="22"/>
        </w:rPr>
        <w:t>The data were aggregated by customer type (member/casual), using additional grouping parameters such as month, bike type, and ride-duration intervals. Key descriptive statistics were calculated during this stage, along with absolute and relative counts and proportions.</w:t>
      </w:r>
    </w:p>
    <w:p w14:paraId="631EF370" w14:textId="77777777" w:rsidR="002E5828" w:rsidRPr="001525EA" w:rsidRDefault="00EA1C1A" w:rsidP="001525EA">
      <w:pPr>
        <w:spacing w:after="0" w:line="360" w:lineRule="auto"/>
        <w:ind w:firstLine="720"/>
        <w:rPr>
          <w:rFonts w:ascii="Arial" w:hAnsi="Arial" w:cs="Arial"/>
          <w:sz w:val="22"/>
          <w:szCs w:val="22"/>
        </w:rPr>
      </w:pPr>
      <w:r w:rsidRPr="001525EA">
        <w:rPr>
          <w:rFonts w:ascii="Arial" w:hAnsi="Arial" w:cs="Arial"/>
          <w:sz w:val="22"/>
          <w:szCs w:val="22"/>
        </w:rPr>
        <w:t>The aggregated results were exported to Microsoft Excel, where the resulting tables were reviewed, analyzed, and used to develop the visualizations.</w:t>
      </w:r>
    </w:p>
    <w:p w14:paraId="5500AD93" w14:textId="77777777" w:rsidR="002E5828" w:rsidRPr="001525EA" w:rsidRDefault="002E5828" w:rsidP="001525EA">
      <w:pPr>
        <w:spacing w:after="0" w:line="360" w:lineRule="auto"/>
        <w:rPr>
          <w:rFonts w:ascii="Arial" w:hAnsi="Arial" w:cs="Arial"/>
          <w:sz w:val="22"/>
          <w:szCs w:val="22"/>
        </w:rPr>
      </w:pPr>
    </w:p>
    <w:p w14:paraId="5B5EFD62" w14:textId="5E064AFE" w:rsidR="00413EF8" w:rsidRPr="001525EA" w:rsidRDefault="007A7D3B" w:rsidP="001525EA">
      <w:pPr>
        <w:spacing w:after="0" w:line="360" w:lineRule="auto"/>
        <w:rPr>
          <w:rFonts w:ascii="Arial" w:hAnsi="Arial" w:cs="Arial"/>
          <w:b/>
          <w:bCs/>
          <w:sz w:val="22"/>
          <w:szCs w:val="22"/>
        </w:rPr>
      </w:pPr>
      <w:r w:rsidRPr="001525EA">
        <w:rPr>
          <w:rFonts w:ascii="Arial" w:hAnsi="Arial" w:cs="Arial"/>
          <w:b/>
          <w:bCs/>
          <w:sz w:val="22"/>
          <w:szCs w:val="22"/>
        </w:rPr>
        <w:t xml:space="preserve">3. </w:t>
      </w:r>
      <w:r w:rsidR="001525EA" w:rsidRPr="001525EA">
        <w:rPr>
          <w:rFonts w:ascii="Arial" w:hAnsi="Arial" w:cs="Arial"/>
          <w:b/>
          <w:bCs/>
          <w:sz w:val="22"/>
          <w:szCs w:val="22"/>
        </w:rPr>
        <w:t>ANALYSIS &amp; KEY FINDINGS</w:t>
      </w:r>
    </w:p>
    <w:p w14:paraId="75528791" w14:textId="77777777" w:rsidR="00BE68AD" w:rsidRPr="001525EA" w:rsidRDefault="00BE68AD" w:rsidP="001525EA">
      <w:pPr>
        <w:spacing w:after="0" w:line="360" w:lineRule="auto"/>
        <w:rPr>
          <w:rFonts w:ascii="Arial" w:hAnsi="Arial" w:cs="Arial"/>
          <w:b/>
          <w:bCs/>
          <w:sz w:val="22"/>
          <w:szCs w:val="22"/>
        </w:rPr>
      </w:pPr>
      <w:r w:rsidRPr="001525EA">
        <w:rPr>
          <w:rFonts w:ascii="Arial" w:hAnsi="Arial" w:cs="Arial"/>
          <w:b/>
          <w:bCs/>
          <w:sz w:val="22"/>
          <w:szCs w:val="22"/>
        </w:rPr>
        <w:t>Finding #1 — Start and End Hotspots: Members vs. Casual Riders</w:t>
      </w:r>
    </w:p>
    <w:p w14:paraId="7A27AF2C" w14:textId="77777777" w:rsidR="00BE68AD" w:rsidRPr="001525EA" w:rsidRDefault="00BE68AD" w:rsidP="001525EA">
      <w:pPr>
        <w:spacing w:after="0" w:line="360" w:lineRule="auto"/>
        <w:ind w:firstLine="720"/>
        <w:rPr>
          <w:rFonts w:ascii="Arial" w:hAnsi="Arial" w:cs="Arial"/>
          <w:sz w:val="22"/>
          <w:szCs w:val="22"/>
        </w:rPr>
      </w:pPr>
      <w:r w:rsidRPr="001525EA">
        <w:rPr>
          <w:rFonts w:ascii="Arial" w:hAnsi="Arial" w:cs="Arial"/>
          <w:sz w:val="22"/>
          <w:szCs w:val="22"/>
        </w:rPr>
        <w:t xml:space="preserve">A total of </w:t>
      </w:r>
      <w:r w:rsidRPr="001525EA">
        <w:rPr>
          <w:rFonts w:ascii="Arial" w:hAnsi="Arial" w:cs="Arial"/>
          <w:b/>
          <w:bCs/>
          <w:sz w:val="22"/>
          <w:szCs w:val="22"/>
        </w:rPr>
        <w:t>2,033 unique station IDs</w:t>
      </w:r>
      <w:r w:rsidRPr="001525EA">
        <w:rPr>
          <w:rFonts w:ascii="Arial" w:hAnsi="Arial" w:cs="Arial"/>
          <w:sz w:val="22"/>
          <w:szCs w:val="22"/>
        </w:rPr>
        <w:t xml:space="preserve"> were identified during the analysis. The stations were ranked based on the total number of rides that started or ended at each station, and the 15 highest-volume stations for casual and member riders are presented below.</w:t>
      </w:r>
    </w:p>
    <w:p w14:paraId="40A8B54E" w14:textId="29F26F9E" w:rsidR="00843966" w:rsidRDefault="00E865FA" w:rsidP="001525EA">
      <w:pPr>
        <w:spacing w:before="240" w:after="0" w:line="360" w:lineRule="auto"/>
        <w:ind w:firstLine="720"/>
        <w:rPr>
          <w:rFonts w:ascii="Arial" w:hAnsi="Arial" w:cs="Arial"/>
          <w:sz w:val="22"/>
          <w:szCs w:val="22"/>
        </w:rPr>
      </w:pPr>
      <w:r w:rsidRPr="001525EA">
        <w:rPr>
          <w:rFonts w:ascii="Arial" w:hAnsi="Arial" w:cs="Arial"/>
          <w:sz w:val="22"/>
          <w:szCs w:val="22"/>
        </w:rPr>
        <w:lastRenderedPageBreak/>
        <w:t>The 15 highest-volume stations represent substantial activity within the system, with 527,424 station events recorded for casual riders and 542,881 for members</w:t>
      </w:r>
      <w:r w:rsidR="00576FA7">
        <w:rPr>
          <w:rFonts w:ascii="Arial" w:hAnsi="Arial" w:cs="Arial"/>
          <w:sz w:val="22"/>
          <w:szCs w:val="22"/>
        </w:rPr>
        <w:t>,</w:t>
      </w:r>
      <w:r w:rsidRPr="001525EA">
        <w:rPr>
          <w:rFonts w:ascii="Arial" w:hAnsi="Arial" w:cs="Arial"/>
          <w:sz w:val="22"/>
          <w:szCs w:val="22"/>
        </w:rPr>
        <w:t xml:space="preserve"> </w:t>
      </w:r>
      <w:r w:rsidR="00843966" w:rsidRPr="001525EA">
        <w:rPr>
          <w:rFonts w:ascii="Arial" w:hAnsi="Arial" w:cs="Arial"/>
          <w:sz w:val="22"/>
          <w:szCs w:val="22"/>
        </w:rPr>
        <w:t xml:space="preserve">indicating that these stations represent important locations within the system. However, only three stations are shared between the top 15 lists for casual and member riders: </w:t>
      </w:r>
      <w:r w:rsidR="00843966" w:rsidRPr="001525EA">
        <w:rPr>
          <w:rFonts w:ascii="Arial" w:hAnsi="Arial" w:cs="Arial"/>
          <w:b/>
          <w:bCs/>
          <w:sz w:val="22"/>
          <w:szCs w:val="22"/>
        </w:rPr>
        <w:t>Navy Pier</w:t>
      </w:r>
      <w:r w:rsidR="00843966" w:rsidRPr="001525EA">
        <w:rPr>
          <w:rFonts w:ascii="Arial" w:hAnsi="Arial" w:cs="Arial"/>
          <w:sz w:val="22"/>
          <w:szCs w:val="22"/>
        </w:rPr>
        <w:t>,</w:t>
      </w:r>
      <w:r w:rsidR="00843966" w:rsidRPr="001525EA">
        <w:rPr>
          <w:rFonts w:ascii="Arial" w:hAnsi="Arial" w:cs="Arial"/>
          <w:b/>
          <w:bCs/>
          <w:sz w:val="22"/>
          <w:szCs w:val="22"/>
        </w:rPr>
        <w:t xml:space="preserve"> Wells St &amp; Concord Ln</w:t>
      </w:r>
      <w:r w:rsidR="00843966" w:rsidRPr="001525EA">
        <w:rPr>
          <w:rFonts w:ascii="Arial" w:hAnsi="Arial" w:cs="Arial"/>
          <w:sz w:val="22"/>
          <w:szCs w:val="22"/>
        </w:rPr>
        <w:t>, and</w:t>
      </w:r>
      <w:r w:rsidR="00843966" w:rsidRPr="001525EA">
        <w:rPr>
          <w:rFonts w:ascii="Arial" w:hAnsi="Arial" w:cs="Arial"/>
          <w:b/>
          <w:bCs/>
          <w:sz w:val="22"/>
          <w:szCs w:val="22"/>
        </w:rPr>
        <w:t xml:space="preserve"> Clark St &amp; Armitage Ave</w:t>
      </w:r>
      <w:r w:rsidRPr="001525EA">
        <w:rPr>
          <w:rFonts w:ascii="Arial" w:hAnsi="Arial" w:cs="Arial"/>
          <w:b/>
          <w:bCs/>
          <w:sz w:val="22"/>
          <w:szCs w:val="22"/>
        </w:rPr>
        <w:t xml:space="preserve"> </w:t>
      </w:r>
      <w:r w:rsidRPr="001525EA">
        <w:rPr>
          <w:rFonts w:ascii="Arial" w:hAnsi="Arial" w:cs="Arial"/>
          <w:sz w:val="22"/>
          <w:szCs w:val="22"/>
        </w:rPr>
        <w:t xml:space="preserve">(see </w:t>
      </w:r>
      <w:r w:rsidR="001525EA">
        <w:rPr>
          <w:rFonts w:ascii="Arial" w:hAnsi="Arial" w:cs="Arial"/>
          <w:sz w:val="22"/>
          <w:szCs w:val="22"/>
        </w:rPr>
        <w:t>Table 1</w:t>
      </w:r>
      <w:r w:rsidRPr="001525EA">
        <w:rPr>
          <w:rFonts w:ascii="Arial" w:hAnsi="Arial" w:cs="Arial"/>
          <w:sz w:val="22"/>
          <w:szCs w:val="22"/>
        </w:rPr>
        <w:t>)</w:t>
      </w:r>
      <w:r w:rsidR="00843966" w:rsidRPr="001525EA">
        <w:rPr>
          <w:rFonts w:ascii="Arial" w:hAnsi="Arial" w:cs="Arial"/>
          <w:sz w:val="22"/>
          <w:szCs w:val="22"/>
        </w:rPr>
        <w:t>.</w:t>
      </w:r>
    </w:p>
    <w:p w14:paraId="1D21ED89" w14:textId="77777777" w:rsidR="001525EA" w:rsidRPr="001525EA" w:rsidRDefault="001525EA" w:rsidP="001525EA">
      <w:pPr>
        <w:spacing w:before="240" w:after="0" w:line="360" w:lineRule="auto"/>
        <w:ind w:firstLine="720"/>
        <w:rPr>
          <w:rFonts w:ascii="Arial" w:hAnsi="Arial" w:cs="Arial"/>
          <w:sz w:val="22"/>
          <w:szCs w:val="22"/>
        </w:rPr>
      </w:pPr>
    </w:p>
    <w:tbl>
      <w:tblPr>
        <w:tblW w:w="9204" w:type="dxa"/>
        <w:tblLook w:val="04A0" w:firstRow="1" w:lastRow="0" w:firstColumn="1" w:lastColumn="0" w:noHBand="0" w:noVBand="1"/>
      </w:tblPr>
      <w:tblGrid>
        <w:gridCol w:w="657"/>
        <w:gridCol w:w="3302"/>
        <w:gridCol w:w="851"/>
        <w:gridCol w:w="283"/>
        <w:gridCol w:w="709"/>
        <w:gridCol w:w="2693"/>
        <w:gridCol w:w="817"/>
      </w:tblGrid>
      <w:tr w:rsidR="00F01AFE" w:rsidRPr="001E33BB" w14:paraId="16540564" w14:textId="77777777" w:rsidTr="001E33BB">
        <w:trPr>
          <w:trHeight w:val="330"/>
        </w:trPr>
        <w:tc>
          <w:tcPr>
            <w:tcW w:w="9204" w:type="dxa"/>
            <w:gridSpan w:val="7"/>
            <w:tcBorders>
              <w:top w:val="single" w:sz="8" w:space="0" w:color="auto"/>
              <w:left w:val="single" w:sz="8" w:space="0" w:color="auto"/>
              <w:bottom w:val="single" w:sz="8" w:space="0" w:color="auto"/>
              <w:right w:val="single" w:sz="8" w:space="0" w:color="000000"/>
            </w:tcBorders>
            <w:noWrap/>
            <w:vAlign w:val="bottom"/>
            <w:hideMark/>
          </w:tcPr>
          <w:p w14:paraId="32DAFE21" w14:textId="5310EF1C"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TOP 15 High Volume Stations</w:t>
            </w:r>
          </w:p>
        </w:tc>
      </w:tr>
      <w:tr w:rsidR="00F01AFE" w:rsidRPr="001E33BB" w14:paraId="7DB82883" w14:textId="77777777" w:rsidTr="001E33BB">
        <w:trPr>
          <w:trHeight w:val="300"/>
        </w:trPr>
        <w:tc>
          <w:tcPr>
            <w:tcW w:w="657" w:type="dxa"/>
            <w:tcBorders>
              <w:top w:val="nil"/>
              <w:left w:val="single" w:sz="8" w:space="0" w:color="auto"/>
              <w:bottom w:val="single" w:sz="8" w:space="0" w:color="auto"/>
              <w:right w:val="nil"/>
            </w:tcBorders>
            <w:shd w:val="clear" w:color="000000" w:fill="F2F2F2"/>
            <w:noWrap/>
            <w:vAlign w:val="bottom"/>
            <w:hideMark/>
          </w:tcPr>
          <w:p w14:paraId="305F9928"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 </w:t>
            </w:r>
          </w:p>
        </w:tc>
        <w:tc>
          <w:tcPr>
            <w:tcW w:w="3302" w:type="dxa"/>
            <w:tcBorders>
              <w:top w:val="nil"/>
              <w:left w:val="nil"/>
              <w:bottom w:val="single" w:sz="8" w:space="0" w:color="auto"/>
              <w:right w:val="nil"/>
            </w:tcBorders>
            <w:shd w:val="clear" w:color="000000" w:fill="F2F2F2"/>
            <w:noWrap/>
            <w:vAlign w:val="bottom"/>
            <w:hideMark/>
          </w:tcPr>
          <w:p w14:paraId="5E83667A"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Casual Riders</w:t>
            </w:r>
          </w:p>
        </w:tc>
        <w:tc>
          <w:tcPr>
            <w:tcW w:w="851" w:type="dxa"/>
            <w:tcBorders>
              <w:top w:val="nil"/>
              <w:left w:val="nil"/>
              <w:bottom w:val="single" w:sz="8" w:space="0" w:color="auto"/>
              <w:right w:val="nil"/>
            </w:tcBorders>
            <w:shd w:val="clear" w:color="000000" w:fill="F2F2F2"/>
            <w:noWrap/>
            <w:vAlign w:val="bottom"/>
            <w:hideMark/>
          </w:tcPr>
          <w:p w14:paraId="71FF3314"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 </w:t>
            </w:r>
          </w:p>
        </w:tc>
        <w:tc>
          <w:tcPr>
            <w:tcW w:w="283" w:type="dxa"/>
            <w:tcBorders>
              <w:top w:val="nil"/>
              <w:left w:val="single" w:sz="8" w:space="0" w:color="auto"/>
              <w:bottom w:val="nil"/>
              <w:right w:val="single" w:sz="8" w:space="0" w:color="auto"/>
            </w:tcBorders>
            <w:shd w:val="clear" w:color="000000" w:fill="F2F2F2"/>
            <w:noWrap/>
            <w:vAlign w:val="bottom"/>
            <w:hideMark/>
          </w:tcPr>
          <w:p w14:paraId="66578185" w14:textId="77777777" w:rsidR="00F01AFE" w:rsidRPr="001E33BB" w:rsidRDefault="00F01AFE" w:rsidP="001525EA">
            <w:pPr>
              <w:spacing w:after="0" w:line="360" w:lineRule="auto"/>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nil"/>
              <w:right w:val="nil"/>
            </w:tcBorders>
            <w:shd w:val="clear" w:color="000000" w:fill="F2F2F2"/>
            <w:noWrap/>
            <w:vAlign w:val="bottom"/>
            <w:hideMark/>
          </w:tcPr>
          <w:p w14:paraId="4610C3E0"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 </w:t>
            </w:r>
          </w:p>
        </w:tc>
        <w:tc>
          <w:tcPr>
            <w:tcW w:w="2693" w:type="dxa"/>
            <w:tcBorders>
              <w:top w:val="nil"/>
              <w:left w:val="nil"/>
              <w:bottom w:val="single" w:sz="8" w:space="0" w:color="auto"/>
              <w:right w:val="nil"/>
            </w:tcBorders>
            <w:shd w:val="clear" w:color="000000" w:fill="F2F2F2"/>
            <w:noWrap/>
            <w:vAlign w:val="bottom"/>
            <w:hideMark/>
          </w:tcPr>
          <w:p w14:paraId="0C374C2F"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Member Riders</w:t>
            </w:r>
          </w:p>
        </w:tc>
        <w:tc>
          <w:tcPr>
            <w:tcW w:w="709" w:type="dxa"/>
            <w:tcBorders>
              <w:top w:val="nil"/>
              <w:left w:val="nil"/>
              <w:bottom w:val="single" w:sz="8" w:space="0" w:color="auto"/>
              <w:right w:val="single" w:sz="8" w:space="0" w:color="auto"/>
            </w:tcBorders>
            <w:shd w:val="clear" w:color="000000" w:fill="F2F2F2"/>
            <w:noWrap/>
            <w:vAlign w:val="bottom"/>
            <w:hideMark/>
          </w:tcPr>
          <w:p w14:paraId="40725874"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 </w:t>
            </w:r>
          </w:p>
        </w:tc>
      </w:tr>
      <w:tr w:rsidR="00F01AFE" w:rsidRPr="001E33BB" w14:paraId="4D91A65E" w14:textId="77777777" w:rsidTr="001E33BB">
        <w:trPr>
          <w:trHeight w:val="300"/>
        </w:trPr>
        <w:tc>
          <w:tcPr>
            <w:tcW w:w="657" w:type="dxa"/>
            <w:tcBorders>
              <w:top w:val="nil"/>
              <w:left w:val="single" w:sz="8" w:space="0" w:color="auto"/>
              <w:bottom w:val="nil"/>
              <w:right w:val="nil"/>
            </w:tcBorders>
            <w:noWrap/>
            <w:vAlign w:val="bottom"/>
            <w:hideMark/>
          </w:tcPr>
          <w:p w14:paraId="1CF729A5"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Rank</w:t>
            </w:r>
          </w:p>
        </w:tc>
        <w:tc>
          <w:tcPr>
            <w:tcW w:w="3302" w:type="dxa"/>
            <w:tcBorders>
              <w:top w:val="nil"/>
              <w:left w:val="nil"/>
              <w:bottom w:val="nil"/>
              <w:right w:val="nil"/>
            </w:tcBorders>
            <w:noWrap/>
            <w:vAlign w:val="bottom"/>
            <w:hideMark/>
          </w:tcPr>
          <w:p w14:paraId="510562C0"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Station</w:t>
            </w:r>
          </w:p>
        </w:tc>
        <w:tc>
          <w:tcPr>
            <w:tcW w:w="851" w:type="dxa"/>
            <w:tcBorders>
              <w:top w:val="nil"/>
              <w:left w:val="nil"/>
              <w:bottom w:val="nil"/>
              <w:right w:val="nil"/>
            </w:tcBorders>
            <w:noWrap/>
            <w:vAlign w:val="bottom"/>
            <w:hideMark/>
          </w:tcPr>
          <w:p w14:paraId="56AA4859" w14:textId="72438263" w:rsidR="00F01AFE" w:rsidRPr="001E33BB" w:rsidRDefault="00E865FA"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Events</w:t>
            </w:r>
          </w:p>
        </w:tc>
        <w:tc>
          <w:tcPr>
            <w:tcW w:w="283" w:type="dxa"/>
            <w:tcBorders>
              <w:top w:val="nil"/>
              <w:left w:val="single" w:sz="8" w:space="0" w:color="auto"/>
              <w:bottom w:val="nil"/>
              <w:right w:val="single" w:sz="8" w:space="0" w:color="auto"/>
            </w:tcBorders>
            <w:shd w:val="clear" w:color="000000" w:fill="F2F2F2"/>
            <w:noWrap/>
            <w:vAlign w:val="bottom"/>
            <w:hideMark/>
          </w:tcPr>
          <w:p w14:paraId="5DA66E0C" w14:textId="77777777" w:rsidR="00F01AFE" w:rsidRPr="001E33BB" w:rsidRDefault="00F01AFE" w:rsidP="001525EA">
            <w:pPr>
              <w:spacing w:after="0" w:line="360" w:lineRule="auto"/>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single" w:sz="8" w:space="0" w:color="auto"/>
              <w:left w:val="nil"/>
              <w:bottom w:val="nil"/>
              <w:right w:val="nil"/>
            </w:tcBorders>
            <w:noWrap/>
            <w:vAlign w:val="bottom"/>
            <w:hideMark/>
          </w:tcPr>
          <w:p w14:paraId="54D8BBE4"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Rank</w:t>
            </w:r>
          </w:p>
        </w:tc>
        <w:tc>
          <w:tcPr>
            <w:tcW w:w="2693" w:type="dxa"/>
            <w:tcBorders>
              <w:top w:val="nil"/>
              <w:left w:val="nil"/>
              <w:bottom w:val="nil"/>
              <w:right w:val="nil"/>
            </w:tcBorders>
            <w:noWrap/>
            <w:vAlign w:val="bottom"/>
            <w:hideMark/>
          </w:tcPr>
          <w:p w14:paraId="19AD0B7F"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Station</w:t>
            </w:r>
          </w:p>
        </w:tc>
        <w:tc>
          <w:tcPr>
            <w:tcW w:w="709" w:type="dxa"/>
            <w:tcBorders>
              <w:top w:val="nil"/>
              <w:left w:val="nil"/>
              <w:bottom w:val="nil"/>
              <w:right w:val="single" w:sz="8" w:space="0" w:color="auto"/>
            </w:tcBorders>
            <w:noWrap/>
            <w:vAlign w:val="bottom"/>
            <w:hideMark/>
          </w:tcPr>
          <w:p w14:paraId="1E9ECFAB" w14:textId="751D6CD7" w:rsidR="00F01AFE" w:rsidRPr="001E33BB" w:rsidRDefault="00E865FA"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Events</w:t>
            </w:r>
          </w:p>
        </w:tc>
      </w:tr>
      <w:tr w:rsidR="00F01AFE" w:rsidRPr="001E33BB" w14:paraId="08BBF0B6" w14:textId="77777777" w:rsidTr="001E33BB">
        <w:trPr>
          <w:trHeight w:val="290"/>
        </w:trPr>
        <w:tc>
          <w:tcPr>
            <w:tcW w:w="657" w:type="dxa"/>
            <w:tcBorders>
              <w:top w:val="single" w:sz="8" w:space="0" w:color="auto"/>
              <w:left w:val="single" w:sz="8" w:space="0" w:color="auto"/>
              <w:bottom w:val="single" w:sz="4" w:space="0" w:color="auto"/>
              <w:right w:val="single" w:sz="4" w:space="0" w:color="auto"/>
            </w:tcBorders>
            <w:shd w:val="clear" w:color="000000" w:fill="E8E8E8"/>
            <w:noWrap/>
            <w:vAlign w:val="bottom"/>
            <w:hideMark/>
          </w:tcPr>
          <w:p w14:paraId="67A8366B"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w:t>
            </w:r>
          </w:p>
        </w:tc>
        <w:tc>
          <w:tcPr>
            <w:tcW w:w="3302" w:type="dxa"/>
            <w:tcBorders>
              <w:top w:val="single" w:sz="8" w:space="0" w:color="auto"/>
              <w:left w:val="nil"/>
              <w:bottom w:val="single" w:sz="4" w:space="0" w:color="auto"/>
              <w:right w:val="single" w:sz="4" w:space="0" w:color="auto"/>
            </w:tcBorders>
            <w:shd w:val="clear" w:color="000000" w:fill="E8E8E8"/>
            <w:noWrap/>
            <w:vAlign w:val="bottom"/>
            <w:hideMark/>
          </w:tcPr>
          <w:p w14:paraId="3B3C91A5" w14:textId="77777777" w:rsidR="00F01AFE" w:rsidRPr="001E33BB" w:rsidRDefault="00F01AFE" w:rsidP="001525EA">
            <w:pPr>
              <w:spacing w:after="0" w:line="360" w:lineRule="auto"/>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Navy Pier</w:t>
            </w:r>
          </w:p>
        </w:tc>
        <w:tc>
          <w:tcPr>
            <w:tcW w:w="851" w:type="dxa"/>
            <w:tcBorders>
              <w:top w:val="single" w:sz="8" w:space="0" w:color="auto"/>
              <w:left w:val="nil"/>
              <w:bottom w:val="single" w:sz="4" w:space="0" w:color="auto"/>
              <w:right w:val="nil"/>
            </w:tcBorders>
            <w:noWrap/>
            <w:vAlign w:val="bottom"/>
            <w:hideMark/>
          </w:tcPr>
          <w:p w14:paraId="1DAC3A90"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110807</w:t>
            </w:r>
          </w:p>
        </w:tc>
        <w:tc>
          <w:tcPr>
            <w:tcW w:w="283" w:type="dxa"/>
            <w:tcBorders>
              <w:top w:val="nil"/>
              <w:left w:val="single" w:sz="8" w:space="0" w:color="auto"/>
              <w:bottom w:val="nil"/>
              <w:right w:val="single" w:sz="8" w:space="0" w:color="auto"/>
            </w:tcBorders>
            <w:shd w:val="clear" w:color="000000" w:fill="F2F2F2"/>
            <w:noWrap/>
            <w:vAlign w:val="bottom"/>
            <w:hideMark/>
          </w:tcPr>
          <w:p w14:paraId="734F750F"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single" w:sz="8" w:space="0" w:color="auto"/>
              <w:left w:val="nil"/>
              <w:bottom w:val="single" w:sz="4" w:space="0" w:color="auto"/>
              <w:right w:val="single" w:sz="4" w:space="0" w:color="auto"/>
            </w:tcBorders>
            <w:noWrap/>
            <w:vAlign w:val="bottom"/>
            <w:hideMark/>
          </w:tcPr>
          <w:p w14:paraId="4A4ABCFB"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1</w:t>
            </w:r>
          </w:p>
        </w:tc>
        <w:tc>
          <w:tcPr>
            <w:tcW w:w="2693" w:type="dxa"/>
            <w:tcBorders>
              <w:top w:val="single" w:sz="8" w:space="0" w:color="auto"/>
              <w:left w:val="nil"/>
              <w:bottom w:val="single" w:sz="4" w:space="0" w:color="auto"/>
              <w:right w:val="single" w:sz="4" w:space="0" w:color="auto"/>
            </w:tcBorders>
            <w:noWrap/>
            <w:vAlign w:val="bottom"/>
            <w:hideMark/>
          </w:tcPr>
          <w:p w14:paraId="3040BED4"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Canal St &amp; Madison St</w:t>
            </w:r>
          </w:p>
        </w:tc>
        <w:tc>
          <w:tcPr>
            <w:tcW w:w="709" w:type="dxa"/>
            <w:tcBorders>
              <w:top w:val="single" w:sz="8" w:space="0" w:color="auto"/>
              <w:left w:val="nil"/>
              <w:bottom w:val="single" w:sz="4" w:space="0" w:color="auto"/>
              <w:right w:val="single" w:sz="8" w:space="0" w:color="auto"/>
            </w:tcBorders>
            <w:noWrap/>
            <w:vAlign w:val="bottom"/>
            <w:hideMark/>
          </w:tcPr>
          <w:p w14:paraId="3EE59618"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45286</w:t>
            </w:r>
          </w:p>
        </w:tc>
      </w:tr>
      <w:tr w:rsidR="00F01AFE" w:rsidRPr="001E33BB" w14:paraId="22A681F5"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2D0E2F5D"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2</w:t>
            </w:r>
          </w:p>
        </w:tc>
        <w:tc>
          <w:tcPr>
            <w:tcW w:w="3302" w:type="dxa"/>
            <w:tcBorders>
              <w:top w:val="nil"/>
              <w:left w:val="nil"/>
              <w:bottom w:val="single" w:sz="4" w:space="0" w:color="auto"/>
              <w:right w:val="single" w:sz="4" w:space="0" w:color="auto"/>
            </w:tcBorders>
            <w:noWrap/>
            <w:vAlign w:val="bottom"/>
            <w:hideMark/>
          </w:tcPr>
          <w:p w14:paraId="143BD3EF"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DuSable Lake Shore Dr &amp; Monroe St</w:t>
            </w:r>
          </w:p>
        </w:tc>
        <w:tc>
          <w:tcPr>
            <w:tcW w:w="851" w:type="dxa"/>
            <w:tcBorders>
              <w:top w:val="nil"/>
              <w:left w:val="nil"/>
              <w:bottom w:val="single" w:sz="4" w:space="0" w:color="auto"/>
              <w:right w:val="nil"/>
            </w:tcBorders>
            <w:noWrap/>
            <w:vAlign w:val="bottom"/>
            <w:hideMark/>
          </w:tcPr>
          <w:p w14:paraId="563E46CC"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62378</w:t>
            </w:r>
          </w:p>
        </w:tc>
        <w:tc>
          <w:tcPr>
            <w:tcW w:w="283" w:type="dxa"/>
            <w:tcBorders>
              <w:top w:val="nil"/>
              <w:left w:val="single" w:sz="8" w:space="0" w:color="auto"/>
              <w:bottom w:val="nil"/>
              <w:right w:val="single" w:sz="8" w:space="0" w:color="auto"/>
            </w:tcBorders>
            <w:shd w:val="clear" w:color="000000" w:fill="F2F2F2"/>
            <w:noWrap/>
            <w:vAlign w:val="bottom"/>
            <w:hideMark/>
          </w:tcPr>
          <w:p w14:paraId="2E2EEB2F"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59013334"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2</w:t>
            </w:r>
          </w:p>
        </w:tc>
        <w:tc>
          <w:tcPr>
            <w:tcW w:w="2693" w:type="dxa"/>
            <w:tcBorders>
              <w:top w:val="nil"/>
              <w:left w:val="nil"/>
              <w:bottom w:val="single" w:sz="4" w:space="0" w:color="auto"/>
              <w:right w:val="single" w:sz="4" w:space="0" w:color="auto"/>
            </w:tcBorders>
            <w:noWrap/>
            <w:vAlign w:val="bottom"/>
            <w:hideMark/>
          </w:tcPr>
          <w:p w14:paraId="1E163686"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State St &amp; Chicago Ave</w:t>
            </w:r>
          </w:p>
        </w:tc>
        <w:tc>
          <w:tcPr>
            <w:tcW w:w="709" w:type="dxa"/>
            <w:tcBorders>
              <w:top w:val="nil"/>
              <w:left w:val="nil"/>
              <w:bottom w:val="single" w:sz="4" w:space="0" w:color="auto"/>
              <w:right w:val="single" w:sz="8" w:space="0" w:color="auto"/>
            </w:tcBorders>
            <w:noWrap/>
            <w:vAlign w:val="bottom"/>
            <w:hideMark/>
          </w:tcPr>
          <w:p w14:paraId="553663FB"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43831</w:t>
            </w:r>
          </w:p>
        </w:tc>
      </w:tr>
      <w:tr w:rsidR="00F01AFE" w:rsidRPr="001E33BB" w14:paraId="73741C9F"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68D44B73"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3</w:t>
            </w:r>
          </w:p>
        </w:tc>
        <w:tc>
          <w:tcPr>
            <w:tcW w:w="3302" w:type="dxa"/>
            <w:tcBorders>
              <w:top w:val="nil"/>
              <w:left w:val="nil"/>
              <w:bottom w:val="single" w:sz="4" w:space="0" w:color="auto"/>
              <w:right w:val="single" w:sz="4" w:space="0" w:color="auto"/>
            </w:tcBorders>
            <w:noWrap/>
            <w:vAlign w:val="bottom"/>
            <w:hideMark/>
          </w:tcPr>
          <w:p w14:paraId="335F6481"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Michigan Ave &amp; Oak St</w:t>
            </w:r>
          </w:p>
        </w:tc>
        <w:tc>
          <w:tcPr>
            <w:tcW w:w="851" w:type="dxa"/>
            <w:tcBorders>
              <w:top w:val="nil"/>
              <w:left w:val="nil"/>
              <w:bottom w:val="single" w:sz="4" w:space="0" w:color="auto"/>
              <w:right w:val="nil"/>
            </w:tcBorders>
            <w:noWrap/>
            <w:vAlign w:val="bottom"/>
            <w:hideMark/>
          </w:tcPr>
          <w:p w14:paraId="6D9F67A7"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45538</w:t>
            </w:r>
          </w:p>
        </w:tc>
        <w:tc>
          <w:tcPr>
            <w:tcW w:w="283" w:type="dxa"/>
            <w:tcBorders>
              <w:top w:val="nil"/>
              <w:left w:val="single" w:sz="8" w:space="0" w:color="auto"/>
              <w:bottom w:val="nil"/>
              <w:right w:val="single" w:sz="8" w:space="0" w:color="auto"/>
            </w:tcBorders>
            <w:shd w:val="clear" w:color="000000" w:fill="F2F2F2"/>
            <w:noWrap/>
            <w:vAlign w:val="bottom"/>
            <w:hideMark/>
          </w:tcPr>
          <w:p w14:paraId="175853C0"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shd w:val="clear" w:color="000000" w:fill="E8E8E8"/>
            <w:noWrap/>
            <w:vAlign w:val="bottom"/>
            <w:hideMark/>
          </w:tcPr>
          <w:p w14:paraId="3291BDC0"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w:t>
            </w:r>
          </w:p>
        </w:tc>
        <w:tc>
          <w:tcPr>
            <w:tcW w:w="2693" w:type="dxa"/>
            <w:tcBorders>
              <w:top w:val="nil"/>
              <w:left w:val="nil"/>
              <w:bottom w:val="single" w:sz="4" w:space="0" w:color="auto"/>
              <w:right w:val="single" w:sz="4" w:space="0" w:color="auto"/>
            </w:tcBorders>
            <w:shd w:val="clear" w:color="000000" w:fill="E8E8E8"/>
            <w:noWrap/>
            <w:vAlign w:val="bottom"/>
            <w:hideMark/>
          </w:tcPr>
          <w:p w14:paraId="1C292FCA" w14:textId="77777777" w:rsidR="00F01AFE" w:rsidRPr="001E33BB" w:rsidRDefault="00F01AFE" w:rsidP="001525EA">
            <w:pPr>
              <w:spacing w:after="0" w:line="360" w:lineRule="auto"/>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Wells St &amp; Concord Ln</w:t>
            </w:r>
          </w:p>
        </w:tc>
        <w:tc>
          <w:tcPr>
            <w:tcW w:w="709" w:type="dxa"/>
            <w:tcBorders>
              <w:top w:val="nil"/>
              <w:left w:val="nil"/>
              <w:bottom w:val="single" w:sz="4" w:space="0" w:color="auto"/>
              <w:right w:val="single" w:sz="8" w:space="0" w:color="auto"/>
            </w:tcBorders>
            <w:noWrap/>
            <w:vAlign w:val="bottom"/>
            <w:hideMark/>
          </w:tcPr>
          <w:p w14:paraId="731B2555"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39480</w:t>
            </w:r>
          </w:p>
        </w:tc>
      </w:tr>
      <w:tr w:rsidR="00F01AFE" w:rsidRPr="001E33BB" w14:paraId="05F16ABE"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487AEB95"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4</w:t>
            </w:r>
          </w:p>
        </w:tc>
        <w:tc>
          <w:tcPr>
            <w:tcW w:w="3302" w:type="dxa"/>
            <w:tcBorders>
              <w:top w:val="nil"/>
              <w:left w:val="nil"/>
              <w:bottom w:val="single" w:sz="4" w:space="0" w:color="auto"/>
              <w:right w:val="single" w:sz="4" w:space="0" w:color="auto"/>
            </w:tcBorders>
            <w:noWrap/>
            <w:vAlign w:val="bottom"/>
            <w:hideMark/>
          </w:tcPr>
          <w:p w14:paraId="2EAC9BA8"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DuSable Lake Shore Dr &amp; North Blvd</w:t>
            </w:r>
          </w:p>
        </w:tc>
        <w:tc>
          <w:tcPr>
            <w:tcW w:w="851" w:type="dxa"/>
            <w:tcBorders>
              <w:top w:val="nil"/>
              <w:left w:val="nil"/>
              <w:bottom w:val="single" w:sz="4" w:space="0" w:color="auto"/>
              <w:right w:val="nil"/>
            </w:tcBorders>
            <w:noWrap/>
            <w:vAlign w:val="bottom"/>
            <w:hideMark/>
          </w:tcPr>
          <w:p w14:paraId="2EDC3E6B"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41494</w:t>
            </w:r>
          </w:p>
        </w:tc>
        <w:tc>
          <w:tcPr>
            <w:tcW w:w="283" w:type="dxa"/>
            <w:tcBorders>
              <w:top w:val="nil"/>
              <w:left w:val="single" w:sz="8" w:space="0" w:color="auto"/>
              <w:bottom w:val="nil"/>
              <w:right w:val="single" w:sz="8" w:space="0" w:color="auto"/>
            </w:tcBorders>
            <w:shd w:val="clear" w:color="000000" w:fill="F2F2F2"/>
            <w:noWrap/>
            <w:vAlign w:val="bottom"/>
            <w:hideMark/>
          </w:tcPr>
          <w:p w14:paraId="52536629"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6483242F"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4</w:t>
            </w:r>
          </w:p>
        </w:tc>
        <w:tc>
          <w:tcPr>
            <w:tcW w:w="2693" w:type="dxa"/>
            <w:tcBorders>
              <w:top w:val="nil"/>
              <w:left w:val="nil"/>
              <w:bottom w:val="single" w:sz="4" w:space="0" w:color="auto"/>
              <w:right w:val="single" w:sz="4" w:space="0" w:color="auto"/>
            </w:tcBorders>
            <w:noWrap/>
            <w:vAlign w:val="bottom"/>
            <w:hideMark/>
          </w:tcPr>
          <w:p w14:paraId="1610117E"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Clinton St &amp; Madison St</w:t>
            </w:r>
          </w:p>
        </w:tc>
        <w:tc>
          <w:tcPr>
            <w:tcW w:w="709" w:type="dxa"/>
            <w:tcBorders>
              <w:top w:val="nil"/>
              <w:left w:val="nil"/>
              <w:bottom w:val="single" w:sz="4" w:space="0" w:color="auto"/>
              <w:right w:val="single" w:sz="8" w:space="0" w:color="auto"/>
            </w:tcBorders>
            <w:noWrap/>
            <w:vAlign w:val="bottom"/>
            <w:hideMark/>
          </w:tcPr>
          <w:p w14:paraId="017BD044"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39463</w:t>
            </w:r>
          </w:p>
        </w:tc>
      </w:tr>
      <w:tr w:rsidR="00F01AFE" w:rsidRPr="001E33BB" w14:paraId="77C9EEC2"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1998AAAF"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5</w:t>
            </w:r>
          </w:p>
        </w:tc>
        <w:tc>
          <w:tcPr>
            <w:tcW w:w="3302" w:type="dxa"/>
            <w:tcBorders>
              <w:top w:val="nil"/>
              <w:left w:val="nil"/>
              <w:bottom w:val="single" w:sz="4" w:space="0" w:color="auto"/>
              <w:right w:val="single" w:sz="4" w:space="0" w:color="auto"/>
            </w:tcBorders>
            <w:noWrap/>
            <w:vAlign w:val="bottom"/>
            <w:hideMark/>
          </w:tcPr>
          <w:p w14:paraId="10D8A844"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Millennium Park</w:t>
            </w:r>
          </w:p>
        </w:tc>
        <w:tc>
          <w:tcPr>
            <w:tcW w:w="851" w:type="dxa"/>
            <w:tcBorders>
              <w:top w:val="nil"/>
              <w:left w:val="nil"/>
              <w:bottom w:val="single" w:sz="4" w:space="0" w:color="auto"/>
              <w:right w:val="nil"/>
            </w:tcBorders>
            <w:noWrap/>
            <w:vAlign w:val="bottom"/>
            <w:hideMark/>
          </w:tcPr>
          <w:p w14:paraId="62BC051C"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37394</w:t>
            </w:r>
          </w:p>
        </w:tc>
        <w:tc>
          <w:tcPr>
            <w:tcW w:w="283" w:type="dxa"/>
            <w:tcBorders>
              <w:top w:val="nil"/>
              <w:left w:val="single" w:sz="8" w:space="0" w:color="auto"/>
              <w:bottom w:val="nil"/>
              <w:right w:val="single" w:sz="8" w:space="0" w:color="auto"/>
            </w:tcBorders>
            <w:shd w:val="clear" w:color="000000" w:fill="F2F2F2"/>
            <w:noWrap/>
            <w:vAlign w:val="bottom"/>
            <w:hideMark/>
          </w:tcPr>
          <w:p w14:paraId="621CEF59"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0B171622"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5</w:t>
            </w:r>
          </w:p>
        </w:tc>
        <w:tc>
          <w:tcPr>
            <w:tcW w:w="2693" w:type="dxa"/>
            <w:tcBorders>
              <w:top w:val="nil"/>
              <w:left w:val="nil"/>
              <w:bottom w:val="single" w:sz="4" w:space="0" w:color="auto"/>
              <w:right w:val="single" w:sz="4" w:space="0" w:color="auto"/>
            </w:tcBorders>
            <w:noWrap/>
            <w:vAlign w:val="bottom"/>
            <w:hideMark/>
          </w:tcPr>
          <w:p w14:paraId="0FB8BFF1"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Wells St &amp; Elm St</w:t>
            </w:r>
          </w:p>
        </w:tc>
        <w:tc>
          <w:tcPr>
            <w:tcW w:w="709" w:type="dxa"/>
            <w:tcBorders>
              <w:top w:val="nil"/>
              <w:left w:val="nil"/>
              <w:bottom w:val="single" w:sz="4" w:space="0" w:color="auto"/>
              <w:right w:val="single" w:sz="8" w:space="0" w:color="auto"/>
            </w:tcBorders>
            <w:noWrap/>
            <w:vAlign w:val="bottom"/>
            <w:hideMark/>
          </w:tcPr>
          <w:p w14:paraId="3DA82CC2"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39060</w:t>
            </w:r>
          </w:p>
        </w:tc>
      </w:tr>
      <w:tr w:rsidR="00F01AFE" w:rsidRPr="001E33BB" w14:paraId="626869FB"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18D971FA"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6</w:t>
            </w:r>
          </w:p>
        </w:tc>
        <w:tc>
          <w:tcPr>
            <w:tcW w:w="3302" w:type="dxa"/>
            <w:tcBorders>
              <w:top w:val="nil"/>
              <w:left w:val="nil"/>
              <w:bottom w:val="single" w:sz="4" w:space="0" w:color="auto"/>
              <w:right w:val="single" w:sz="4" w:space="0" w:color="auto"/>
            </w:tcBorders>
            <w:noWrap/>
            <w:vAlign w:val="bottom"/>
            <w:hideMark/>
          </w:tcPr>
          <w:p w14:paraId="68F65411"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Theater on the Lake</w:t>
            </w:r>
          </w:p>
        </w:tc>
        <w:tc>
          <w:tcPr>
            <w:tcW w:w="851" w:type="dxa"/>
            <w:tcBorders>
              <w:top w:val="nil"/>
              <w:left w:val="nil"/>
              <w:bottom w:val="single" w:sz="4" w:space="0" w:color="auto"/>
              <w:right w:val="nil"/>
            </w:tcBorders>
            <w:noWrap/>
            <w:vAlign w:val="bottom"/>
            <w:hideMark/>
          </w:tcPr>
          <w:p w14:paraId="4D03FE9F"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34041</w:t>
            </w:r>
          </w:p>
        </w:tc>
        <w:tc>
          <w:tcPr>
            <w:tcW w:w="283" w:type="dxa"/>
            <w:tcBorders>
              <w:top w:val="nil"/>
              <w:left w:val="single" w:sz="8" w:space="0" w:color="auto"/>
              <w:bottom w:val="nil"/>
              <w:right w:val="single" w:sz="8" w:space="0" w:color="auto"/>
            </w:tcBorders>
            <w:shd w:val="clear" w:color="000000" w:fill="F2F2F2"/>
            <w:noWrap/>
            <w:vAlign w:val="bottom"/>
            <w:hideMark/>
          </w:tcPr>
          <w:p w14:paraId="2D4BE990"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544BFDF2"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6</w:t>
            </w:r>
          </w:p>
        </w:tc>
        <w:tc>
          <w:tcPr>
            <w:tcW w:w="2693" w:type="dxa"/>
            <w:tcBorders>
              <w:top w:val="nil"/>
              <w:left w:val="nil"/>
              <w:bottom w:val="single" w:sz="4" w:space="0" w:color="auto"/>
              <w:right w:val="single" w:sz="4" w:space="0" w:color="auto"/>
            </w:tcBorders>
            <w:noWrap/>
            <w:vAlign w:val="bottom"/>
            <w:hideMark/>
          </w:tcPr>
          <w:p w14:paraId="025A1571"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Clinton St &amp; Jackson Blvd</w:t>
            </w:r>
          </w:p>
        </w:tc>
        <w:tc>
          <w:tcPr>
            <w:tcW w:w="709" w:type="dxa"/>
            <w:tcBorders>
              <w:top w:val="nil"/>
              <w:left w:val="nil"/>
              <w:bottom w:val="single" w:sz="4" w:space="0" w:color="auto"/>
              <w:right w:val="single" w:sz="8" w:space="0" w:color="auto"/>
            </w:tcBorders>
            <w:noWrap/>
            <w:vAlign w:val="bottom"/>
            <w:hideMark/>
          </w:tcPr>
          <w:p w14:paraId="54F55270"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38570</w:t>
            </w:r>
          </w:p>
        </w:tc>
      </w:tr>
      <w:tr w:rsidR="00F01AFE" w:rsidRPr="001E33BB" w14:paraId="48ADC798"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5AB6A41D"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7</w:t>
            </w:r>
          </w:p>
        </w:tc>
        <w:tc>
          <w:tcPr>
            <w:tcW w:w="3302" w:type="dxa"/>
            <w:tcBorders>
              <w:top w:val="nil"/>
              <w:left w:val="nil"/>
              <w:bottom w:val="single" w:sz="4" w:space="0" w:color="auto"/>
              <w:right w:val="single" w:sz="4" w:space="0" w:color="auto"/>
            </w:tcBorders>
            <w:noWrap/>
            <w:vAlign w:val="bottom"/>
            <w:hideMark/>
          </w:tcPr>
          <w:p w14:paraId="2BC2D5E3"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Shedd Aquarium</w:t>
            </w:r>
          </w:p>
        </w:tc>
        <w:tc>
          <w:tcPr>
            <w:tcW w:w="851" w:type="dxa"/>
            <w:tcBorders>
              <w:top w:val="nil"/>
              <w:left w:val="nil"/>
              <w:bottom w:val="single" w:sz="4" w:space="0" w:color="auto"/>
              <w:right w:val="nil"/>
            </w:tcBorders>
            <w:noWrap/>
            <w:vAlign w:val="bottom"/>
            <w:hideMark/>
          </w:tcPr>
          <w:p w14:paraId="6C9427C6"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32052</w:t>
            </w:r>
          </w:p>
        </w:tc>
        <w:tc>
          <w:tcPr>
            <w:tcW w:w="283" w:type="dxa"/>
            <w:tcBorders>
              <w:top w:val="nil"/>
              <w:left w:val="single" w:sz="8" w:space="0" w:color="auto"/>
              <w:bottom w:val="nil"/>
              <w:right w:val="single" w:sz="8" w:space="0" w:color="auto"/>
            </w:tcBorders>
            <w:shd w:val="clear" w:color="000000" w:fill="F2F2F2"/>
            <w:noWrap/>
            <w:vAlign w:val="bottom"/>
            <w:hideMark/>
          </w:tcPr>
          <w:p w14:paraId="0AC6CD9F"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07CAF574"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7</w:t>
            </w:r>
          </w:p>
        </w:tc>
        <w:tc>
          <w:tcPr>
            <w:tcW w:w="2693" w:type="dxa"/>
            <w:tcBorders>
              <w:top w:val="nil"/>
              <w:left w:val="nil"/>
              <w:bottom w:val="single" w:sz="4" w:space="0" w:color="auto"/>
              <w:right w:val="single" w:sz="4" w:space="0" w:color="auto"/>
            </w:tcBorders>
            <w:noWrap/>
            <w:vAlign w:val="bottom"/>
            <w:hideMark/>
          </w:tcPr>
          <w:p w14:paraId="10370875"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Wells St &amp; Huron St</w:t>
            </w:r>
          </w:p>
        </w:tc>
        <w:tc>
          <w:tcPr>
            <w:tcW w:w="709" w:type="dxa"/>
            <w:tcBorders>
              <w:top w:val="nil"/>
              <w:left w:val="nil"/>
              <w:bottom w:val="single" w:sz="4" w:space="0" w:color="auto"/>
              <w:right w:val="single" w:sz="8" w:space="0" w:color="auto"/>
            </w:tcBorders>
            <w:noWrap/>
            <w:vAlign w:val="bottom"/>
            <w:hideMark/>
          </w:tcPr>
          <w:p w14:paraId="2A4C3584"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35867</w:t>
            </w:r>
          </w:p>
        </w:tc>
      </w:tr>
      <w:tr w:rsidR="00F01AFE" w:rsidRPr="001E33BB" w14:paraId="3C9AD57B"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4DCEE65D"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8</w:t>
            </w:r>
          </w:p>
        </w:tc>
        <w:tc>
          <w:tcPr>
            <w:tcW w:w="3302" w:type="dxa"/>
            <w:tcBorders>
              <w:top w:val="nil"/>
              <w:left w:val="nil"/>
              <w:bottom w:val="single" w:sz="4" w:space="0" w:color="auto"/>
              <w:right w:val="single" w:sz="4" w:space="0" w:color="auto"/>
            </w:tcBorders>
            <w:noWrap/>
            <w:vAlign w:val="bottom"/>
            <w:hideMark/>
          </w:tcPr>
          <w:p w14:paraId="156856F4"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proofErr w:type="spellStart"/>
            <w:r w:rsidRPr="001E33BB">
              <w:rPr>
                <w:rFonts w:ascii="Arial" w:eastAsia="Times New Roman" w:hAnsi="Arial" w:cs="Arial"/>
                <w:color w:val="000000"/>
                <w:kern w:val="0"/>
                <w:sz w:val="18"/>
                <w:szCs w:val="18"/>
                <w:lang w:eastAsia="en-CA"/>
                <w14:ligatures w14:val="none"/>
              </w:rPr>
              <w:t>Dusable</w:t>
            </w:r>
            <w:proofErr w:type="spellEnd"/>
            <w:r w:rsidRPr="001E33BB">
              <w:rPr>
                <w:rFonts w:ascii="Arial" w:eastAsia="Times New Roman" w:hAnsi="Arial" w:cs="Arial"/>
                <w:color w:val="000000"/>
                <w:kern w:val="0"/>
                <w:sz w:val="18"/>
                <w:szCs w:val="18"/>
                <w:lang w:eastAsia="en-CA"/>
                <w14:ligatures w14:val="none"/>
              </w:rPr>
              <w:t xml:space="preserve"> Harbor</w:t>
            </w:r>
          </w:p>
        </w:tc>
        <w:tc>
          <w:tcPr>
            <w:tcW w:w="851" w:type="dxa"/>
            <w:tcBorders>
              <w:top w:val="nil"/>
              <w:left w:val="nil"/>
              <w:bottom w:val="single" w:sz="4" w:space="0" w:color="auto"/>
              <w:right w:val="nil"/>
            </w:tcBorders>
            <w:noWrap/>
            <w:vAlign w:val="bottom"/>
            <w:hideMark/>
          </w:tcPr>
          <w:p w14:paraId="5EDC87F6"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27328</w:t>
            </w:r>
          </w:p>
        </w:tc>
        <w:tc>
          <w:tcPr>
            <w:tcW w:w="283" w:type="dxa"/>
            <w:tcBorders>
              <w:top w:val="nil"/>
              <w:left w:val="single" w:sz="8" w:space="0" w:color="auto"/>
              <w:bottom w:val="nil"/>
              <w:right w:val="single" w:sz="8" w:space="0" w:color="auto"/>
            </w:tcBorders>
            <w:shd w:val="clear" w:color="000000" w:fill="F2F2F2"/>
            <w:noWrap/>
            <w:vAlign w:val="bottom"/>
            <w:hideMark/>
          </w:tcPr>
          <w:p w14:paraId="4D58C07B"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60DD1FE6"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8</w:t>
            </w:r>
          </w:p>
        </w:tc>
        <w:tc>
          <w:tcPr>
            <w:tcW w:w="2693" w:type="dxa"/>
            <w:tcBorders>
              <w:top w:val="nil"/>
              <w:left w:val="nil"/>
              <w:bottom w:val="single" w:sz="4" w:space="0" w:color="auto"/>
              <w:right w:val="single" w:sz="4" w:space="0" w:color="auto"/>
            </w:tcBorders>
            <w:noWrap/>
            <w:vAlign w:val="bottom"/>
            <w:hideMark/>
          </w:tcPr>
          <w:p w14:paraId="1E1DA601"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Clark St &amp; Elm St</w:t>
            </w:r>
          </w:p>
        </w:tc>
        <w:tc>
          <w:tcPr>
            <w:tcW w:w="709" w:type="dxa"/>
            <w:tcBorders>
              <w:top w:val="nil"/>
              <w:left w:val="nil"/>
              <w:bottom w:val="single" w:sz="4" w:space="0" w:color="auto"/>
              <w:right w:val="single" w:sz="8" w:space="0" w:color="auto"/>
            </w:tcBorders>
            <w:noWrap/>
            <w:vAlign w:val="bottom"/>
            <w:hideMark/>
          </w:tcPr>
          <w:p w14:paraId="727639F8"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35721</w:t>
            </w:r>
          </w:p>
        </w:tc>
      </w:tr>
      <w:tr w:rsidR="00F01AFE" w:rsidRPr="001E33BB" w14:paraId="15BBBBB6"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1AFCA93A"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9</w:t>
            </w:r>
          </w:p>
        </w:tc>
        <w:tc>
          <w:tcPr>
            <w:tcW w:w="3302" w:type="dxa"/>
            <w:tcBorders>
              <w:top w:val="nil"/>
              <w:left w:val="nil"/>
              <w:bottom w:val="single" w:sz="4" w:space="0" w:color="auto"/>
              <w:right w:val="single" w:sz="4" w:space="0" w:color="auto"/>
            </w:tcBorders>
            <w:noWrap/>
            <w:vAlign w:val="bottom"/>
            <w:hideMark/>
          </w:tcPr>
          <w:p w14:paraId="69F4CBDE"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Montrose Harbor</w:t>
            </w:r>
          </w:p>
        </w:tc>
        <w:tc>
          <w:tcPr>
            <w:tcW w:w="851" w:type="dxa"/>
            <w:tcBorders>
              <w:top w:val="nil"/>
              <w:left w:val="nil"/>
              <w:bottom w:val="single" w:sz="4" w:space="0" w:color="auto"/>
              <w:right w:val="nil"/>
            </w:tcBorders>
            <w:noWrap/>
            <w:vAlign w:val="bottom"/>
            <w:hideMark/>
          </w:tcPr>
          <w:p w14:paraId="6F3DED85"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20697</w:t>
            </w:r>
          </w:p>
        </w:tc>
        <w:tc>
          <w:tcPr>
            <w:tcW w:w="283" w:type="dxa"/>
            <w:tcBorders>
              <w:top w:val="nil"/>
              <w:left w:val="single" w:sz="8" w:space="0" w:color="auto"/>
              <w:bottom w:val="nil"/>
              <w:right w:val="single" w:sz="8" w:space="0" w:color="auto"/>
            </w:tcBorders>
            <w:shd w:val="clear" w:color="000000" w:fill="F2F2F2"/>
            <w:noWrap/>
            <w:vAlign w:val="bottom"/>
            <w:hideMark/>
          </w:tcPr>
          <w:p w14:paraId="35CDFA68"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3A0C419F"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9</w:t>
            </w:r>
          </w:p>
        </w:tc>
        <w:tc>
          <w:tcPr>
            <w:tcW w:w="2693" w:type="dxa"/>
            <w:tcBorders>
              <w:top w:val="nil"/>
              <w:left w:val="nil"/>
              <w:bottom w:val="single" w:sz="4" w:space="0" w:color="auto"/>
              <w:right w:val="single" w:sz="4" w:space="0" w:color="auto"/>
            </w:tcBorders>
            <w:noWrap/>
            <w:vAlign w:val="bottom"/>
            <w:hideMark/>
          </w:tcPr>
          <w:p w14:paraId="033E4270"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Clinton St &amp; Washington Blvd</w:t>
            </w:r>
          </w:p>
        </w:tc>
        <w:tc>
          <w:tcPr>
            <w:tcW w:w="709" w:type="dxa"/>
            <w:tcBorders>
              <w:top w:val="nil"/>
              <w:left w:val="nil"/>
              <w:bottom w:val="single" w:sz="4" w:space="0" w:color="auto"/>
              <w:right w:val="single" w:sz="8" w:space="0" w:color="auto"/>
            </w:tcBorders>
            <w:noWrap/>
            <w:vAlign w:val="bottom"/>
            <w:hideMark/>
          </w:tcPr>
          <w:p w14:paraId="068775B8"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34543</w:t>
            </w:r>
          </w:p>
        </w:tc>
      </w:tr>
      <w:tr w:rsidR="00F01AFE" w:rsidRPr="001E33BB" w14:paraId="382D0CAD"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5E1CF180"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10</w:t>
            </w:r>
          </w:p>
        </w:tc>
        <w:tc>
          <w:tcPr>
            <w:tcW w:w="3302" w:type="dxa"/>
            <w:tcBorders>
              <w:top w:val="nil"/>
              <w:left w:val="nil"/>
              <w:bottom w:val="single" w:sz="4" w:space="0" w:color="auto"/>
              <w:right w:val="single" w:sz="4" w:space="0" w:color="auto"/>
            </w:tcBorders>
            <w:noWrap/>
            <w:vAlign w:val="bottom"/>
            <w:hideMark/>
          </w:tcPr>
          <w:p w14:paraId="17699587"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Michigan Ave &amp; 8th St</w:t>
            </w:r>
          </w:p>
        </w:tc>
        <w:tc>
          <w:tcPr>
            <w:tcW w:w="851" w:type="dxa"/>
            <w:tcBorders>
              <w:top w:val="nil"/>
              <w:left w:val="nil"/>
              <w:bottom w:val="single" w:sz="4" w:space="0" w:color="auto"/>
              <w:right w:val="nil"/>
            </w:tcBorders>
            <w:noWrap/>
            <w:vAlign w:val="bottom"/>
            <w:hideMark/>
          </w:tcPr>
          <w:p w14:paraId="489A2BEB"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20552</w:t>
            </w:r>
          </w:p>
        </w:tc>
        <w:tc>
          <w:tcPr>
            <w:tcW w:w="283" w:type="dxa"/>
            <w:tcBorders>
              <w:top w:val="nil"/>
              <w:left w:val="single" w:sz="8" w:space="0" w:color="auto"/>
              <w:bottom w:val="nil"/>
              <w:right w:val="single" w:sz="8" w:space="0" w:color="auto"/>
            </w:tcBorders>
            <w:shd w:val="clear" w:color="000000" w:fill="F2F2F2"/>
            <w:noWrap/>
            <w:vAlign w:val="bottom"/>
            <w:hideMark/>
          </w:tcPr>
          <w:p w14:paraId="5D93A1F9"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03B9B1DD"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10</w:t>
            </w:r>
          </w:p>
        </w:tc>
        <w:tc>
          <w:tcPr>
            <w:tcW w:w="2693" w:type="dxa"/>
            <w:tcBorders>
              <w:top w:val="nil"/>
              <w:left w:val="nil"/>
              <w:bottom w:val="single" w:sz="4" w:space="0" w:color="auto"/>
              <w:right w:val="single" w:sz="4" w:space="0" w:color="auto"/>
            </w:tcBorders>
            <w:noWrap/>
            <w:vAlign w:val="bottom"/>
            <w:hideMark/>
          </w:tcPr>
          <w:p w14:paraId="05E92E0D"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Wells St &amp; Hubbard St</w:t>
            </w:r>
          </w:p>
        </w:tc>
        <w:tc>
          <w:tcPr>
            <w:tcW w:w="709" w:type="dxa"/>
            <w:tcBorders>
              <w:top w:val="nil"/>
              <w:left w:val="nil"/>
              <w:bottom w:val="single" w:sz="4" w:space="0" w:color="auto"/>
              <w:right w:val="single" w:sz="8" w:space="0" w:color="auto"/>
            </w:tcBorders>
            <w:noWrap/>
            <w:vAlign w:val="bottom"/>
            <w:hideMark/>
          </w:tcPr>
          <w:p w14:paraId="5D985621"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33885</w:t>
            </w:r>
          </w:p>
        </w:tc>
      </w:tr>
      <w:tr w:rsidR="00F01AFE" w:rsidRPr="001E33BB" w14:paraId="7726EF11"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334C16C6"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11</w:t>
            </w:r>
          </w:p>
        </w:tc>
        <w:tc>
          <w:tcPr>
            <w:tcW w:w="3302" w:type="dxa"/>
            <w:tcBorders>
              <w:top w:val="nil"/>
              <w:left w:val="nil"/>
              <w:bottom w:val="single" w:sz="4" w:space="0" w:color="auto"/>
              <w:right w:val="single" w:sz="4" w:space="0" w:color="auto"/>
            </w:tcBorders>
            <w:noWrap/>
            <w:vAlign w:val="bottom"/>
            <w:hideMark/>
          </w:tcPr>
          <w:p w14:paraId="0912802D"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Adler Planetarium</w:t>
            </w:r>
          </w:p>
        </w:tc>
        <w:tc>
          <w:tcPr>
            <w:tcW w:w="851" w:type="dxa"/>
            <w:tcBorders>
              <w:top w:val="nil"/>
              <w:left w:val="nil"/>
              <w:bottom w:val="single" w:sz="4" w:space="0" w:color="auto"/>
              <w:right w:val="nil"/>
            </w:tcBorders>
            <w:noWrap/>
            <w:vAlign w:val="bottom"/>
            <w:hideMark/>
          </w:tcPr>
          <w:p w14:paraId="25CBF473"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19802</w:t>
            </w:r>
          </w:p>
        </w:tc>
        <w:tc>
          <w:tcPr>
            <w:tcW w:w="283" w:type="dxa"/>
            <w:tcBorders>
              <w:top w:val="nil"/>
              <w:left w:val="single" w:sz="8" w:space="0" w:color="auto"/>
              <w:bottom w:val="nil"/>
              <w:right w:val="single" w:sz="8" w:space="0" w:color="auto"/>
            </w:tcBorders>
            <w:shd w:val="clear" w:color="000000" w:fill="F2F2F2"/>
            <w:noWrap/>
            <w:vAlign w:val="bottom"/>
            <w:hideMark/>
          </w:tcPr>
          <w:p w14:paraId="1C6D98CD"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338BACB7"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11</w:t>
            </w:r>
          </w:p>
        </w:tc>
        <w:tc>
          <w:tcPr>
            <w:tcW w:w="2693" w:type="dxa"/>
            <w:tcBorders>
              <w:top w:val="nil"/>
              <w:left w:val="nil"/>
              <w:bottom w:val="single" w:sz="4" w:space="0" w:color="auto"/>
              <w:right w:val="single" w:sz="4" w:space="0" w:color="auto"/>
            </w:tcBorders>
            <w:noWrap/>
            <w:vAlign w:val="bottom"/>
            <w:hideMark/>
          </w:tcPr>
          <w:p w14:paraId="106DC3D2"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University Ave &amp; 57th St</w:t>
            </w:r>
          </w:p>
        </w:tc>
        <w:tc>
          <w:tcPr>
            <w:tcW w:w="709" w:type="dxa"/>
            <w:tcBorders>
              <w:top w:val="nil"/>
              <w:left w:val="nil"/>
              <w:bottom w:val="single" w:sz="4" w:space="0" w:color="auto"/>
              <w:right w:val="single" w:sz="8" w:space="0" w:color="auto"/>
            </w:tcBorders>
            <w:noWrap/>
            <w:vAlign w:val="bottom"/>
            <w:hideMark/>
          </w:tcPr>
          <w:p w14:paraId="5DFE12DF"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32468</w:t>
            </w:r>
          </w:p>
        </w:tc>
      </w:tr>
      <w:tr w:rsidR="00F01AFE" w:rsidRPr="001E33BB" w14:paraId="57CEC897" w14:textId="77777777" w:rsidTr="001E33BB">
        <w:trPr>
          <w:trHeight w:val="290"/>
        </w:trPr>
        <w:tc>
          <w:tcPr>
            <w:tcW w:w="657" w:type="dxa"/>
            <w:tcBorders>
              <w:top w:val="nil"/>
              <w:left w:val="single" w:sz="8" w:space="0" w:color="auto"/>
              <w:bottom w:val="single" w:sz="4" w:space="0" w:color="auto"/>
              <w:right w:val="single" w:sz="4" w:space="0" w:color="auto"/>
            </w:tcBorders>
            <w:noWrap/>
            <w:vAlign w:val="bottom"/>
            <w:hideMark/>
          </w:tcPr>
          <w:p w14:paraId="2BAE5B42"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12</w:t>
            </w:r>
          </w:p>
        </w:tc>
        <w:tc>
          <w:tcPr>
            <w:tcW w:w="3302" w:type="dxa"/>
            <w:tcBorders>
              <w:top w:val="nil"/>
              <w:left w:val="nil"/>
              <w:bottom w:val="single" w:sz="4" w:space="0" w:color="auto"/>
              <w:right w:val="single" w:sz="4" w:space="0" w:color="auto"/>
            </w:tcBorders>
            <w:noWrap/>
            <w:vAlign w:val="bottom"/>
            <w:hideMark/>
          </w:tcPr>
          <w:p w14:paraId="5AEFC506"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Clark St &amp; Lincoln Ave</w:t>
            </w:r>
          </w:p>
        </w:tc>
        <w:tc>
          <w:tcPr>
            <w:tcW w:w="851" w:type="dxa"/>
            <w:tcBorders>
              <w:top w:val="nil"/>
              <w:left w:val="nil"/>
              <w:bottom w:val="single" w:sz="4" w:space="0" w:color="auto"/>
              <w:right w:val="nil"/>
            </w:tcBorders>
            <w:noWrap/>
            <w:vAlign w:val="bottom"/>
            <w:hideMark/>
          </w:tcPr>
          <w:p w14:paraId="3B664D0C"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19554</w:t>
            </w:r>
          </w:p>
        </w:tc>
        <w:tc>
          <w:tcPr>
            <w:tcW w:w="283" w:type="dxa"/>
            <w:tcBorders>
              <w:top w:val="nil"/>
              <w:left w:val="single" w:sz="8" w:space="0" w:color="auto"/>
              <w:bottom w:val="nil"/>
              <w:right w:val="single" w:sz="8" w:space="0" w:color="auto"/>
            </w:tcBorders>
            <w:shd w:val="clear" w:color="000000" w:fill="F2F2F2"/>
            <w:noWrap/>
            <w:vAlign w:val="bottom"/>
            <w:hideMark/>
          </w:tcPr>
          <w:p w14:paraId="5EA6A557"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3A21EE98"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12</w:t>
            </w:r>
          </w:p>
        </w:tc>
        <w:tc>
          <w:tcPr>
            <w:tcW w:w="2693" w:type="dxa"/>
            <w:tcBorders>
              <w:top w:val="nil"/>
              <w:left w:val="nil"/>
              <w:bottom w:val="single" w:sz="4" w:space="0" w:color="auto"/>
              <w:right w:val="single" w:sz="4" w:space="0" w:color="auto"/>
            </w:tcBorders>
            <w:noWrap/>
            <w:vAlign w:val="bottom"/>
            <w:hideMark/>
          </w:tcPr>
          <w:p w14:paraId="42CB1DF4"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Kingsbury St &amp; Erie St</w:t>
            </w:r>
          </w:p>
        </w:tc>
        <w:tc>
          <w:tcPr>
            <w:tcW w:w="709" w:type="dxa"/>
            <w:tcBorders>
              <w:top w:val="nil"/>
              <w:left w:val="nil"/>
              <w:bottom w:val="single" w:sz="4" w:space="0" w:color="auto"/>
              <w:right w:val="single" w:sz="8" w:space="0" w:color="auto"/>
            </w:tcBorders>
            <w:noWrap/>
            <w:vAlign w:val="bottom"/>
            <w:hideMark/>
          </w:tcPr>
          <w:p w14:paraId="0548E03A"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31567</w:t>
            </w:r>
          </w:p>
        </w:tc>
      </w:tr>
      <w:tr w:rsidR="00F01AFE" w:rsidRPr="001E33BB" w14:paraId="092EF98F" w14:textId="77777777" w:rsidTr="001E33BB">
        <w:trPr>
          <w:trHeight w:val="290"/>
        </w:trPr>
        <w:tc>
          <w:tcPr>
            <w:tcW w:w="657" w:type="dxa"/>
            <w:tcBorders>
              <w:top w:val="nil"/>
              <w:left w:val="single" w:sz="8" w:space="0" w:color="auto"/>
              <w:bottom w:val="single" w:sz="4" w:space="0" w:color="auto"/>
              <w:right w:val="single" w:sz="4" w:space="0" w:color="auto"/>
            </w:tcBorders>
            <w:shd w:val="clear" w:color="000000" w:fill="E8E8E8"/>
            <w:noWrap/>
            <w:vAlign w:val="bottom"/>
            <w:hideMark/>
          </w:tcPr>
          <w:p w14:paraId="32F2398C"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13</w:t>
            </w:r>
          </w:p>
        </w:tc>
        <w:tc>
          <w:tcPr>
            <w:tcW w:w="3302" w:type="dxa"/>
            <w:tcBorders>
              <w:top w:val="nil"/>
              <w:left w:val="nil"/>
              <w:bottom w:val="single" w:sz="4" w:space="0" w:color="auto"/>
              <w:right w:val="single" w:sz="4" w:space="0" w:color="auto"/>
            </w:tcBorders>
            <w:shd w:val="clear" w:color="000000" w:fill="E8E8E8"/>
            <w:noWrap/>
            <w:vAlign w:val="bottom"/>
            <w:hideMark/>
          </w:tcPr>
          <w:p w14:paraId="119690E5" w14:textId="77777777" w:rsidR="00F01AFE" w:rsidRPr="001E33BB" w:rsidRDefault="00F01AFE" w:rsidP="001525EA">
            <w:pPr>
              <w:spacing w:after="0" w:line="360" w:lineRule="auto"/>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Wells St &amp; Concord Ln</w:t>
            </w:r>
          </w:p>
        </w:tc>
        <w:tc>
          <w:tcPr>
            <w:tcW w:w="851" w:type="dxa"/>
            <w:tcBorders>
              <w:top w:val="nil"/>
              <w:left w:val="nil"/>
              <w:bottom w:val="single" w:sz="4" w:space="0" w:color="auto"/>
              <w:right w:val="nil"/>
            </w:tcBorders>
            <w:noWrap/>
            <w:vAlign w:val="bottom"/>
            <w:hideMark/>
          </w:tcPr>
          <w:p w14:paraId="58415D48"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18947</w:t>
            </w:r>
          </w:p>
        </w:tc>
        <w:tc>
          <w:tcPr>
            <w:tcW w:w="283" w:type="dxa"/>
            <w:tcBorders>
              <w:top w:val="nil"/>
              <w:left w:val="single" w:sz="8" w:space="0" w:color="auto"/>
              <w:bottom w:val="nil"/>
              <w:right w:val="single" w:sz="8" w:space="0" w:color="auto"/>
            </w:tcBorders>
            <w:shd w:val="clear" w:color="000000" w:fill="F2F2F2"/>
            <w:noWrap/>
            <w:vAlign w:val="bottom"/>
            <w:hideMark/>
          </w:tcPr>
          <w:p w14:paraId="5EA486EB"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noWrap/>
            <w:vAlign w:val="bottom"/>
            <w:hideMark/>
          </w:tcPr>
          <w:p w14:paraId="68D8D78F"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13</w:t>
            </w:r>
          </w:p>
        </w:tc>
        <w:tc>
          <w:tcPr>
            <w:tcW w:w="2693" w:type="dxa"/>
            <w:tcBorders>
              <w:top w:val="nil"/>
              <w:left w:val="nil"/>
              <w:bottom w:val="single" w:sz="4" w:space="0" w:color="auto"/>
              <w:right w:val="single" w:sz="4" w:space="0" w:color="auto"/>
            </w:tcBorders>
            <w:noWrap/>
            <w:vAlign w:val="bottom"/>
            <w:hideMark/>
          </w:tcPr>
          <w:p w14:paraId="61D28242"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Desplaines St &amp; Kinzie St</w:t>
            </w:r>
          </w:p>
        </w:tc>
        <w:tc>
          <w:tcPr>
            <w:tcW w:w="709" w:type="dxa"/>
            <w:tcBorders>
              <w:top w:val="nil"/>
              <w:left w:val="nil"/>
              <w:bottom w:val="single" w:sz="4" w:space="0" w:color="auto"/>
              <w:right w:val="single" w:sz="8" w:space="0" w:color="auto"/>
            </w:tcBorders>
            <w:noWrap/>
            <w:vAlign w:val="bottom"/>
            <w:hideMark/>
          </w:tcPr>
          <w:p w14:paraId="63DBFABC"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31406</w:t>
            </w:r>
          </w:p>
        </w:tc>
      </w:tr>
      <w:tr w:rsidR="00F01AFE" w:rsidRPr="001E33BB" w14:paraId="0DE19445" w14:textId="77777777" w:rsidTr="001E33BB">
        <w:trPr>
          <w:trHeight w:val="290"/>
        </w:trPr>
        <w:tc>
          <w:tcPr>
            <w:tcW w:w="657" w:type="dxa"/>
            <w:tcBorders>
              <w:top w:val="nil"/>
              <w:left w:val="single" w:sz="8" w:space="0" w:color="auto"/>
              <w:bottom w:val="single" w:sz="4" w:space="0" w:color="auto"/>
              <w:right w:val="single" w:sz="4" w:space="0" w:color="auto"/>
            </w:tcBorders>
            <w:shd w:val="clear" w:color="000000" w:fill="E8E8E8"/>
            <w:noWrap/>
            <w:vAlign w:val="bottom"/>
            <w:hideMark/>
          </w:tcPr>
          <w:p w14:paraId="6A288EB5"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14</w:t>
            </w:r>
          </w:p>
        </w:tc>
        <w:tc>
          <w:tcPr>
            <w:tcW w:w="3302" w:type="dxa"/>
            <w:tcBorders>
              <w:top w:val="nil"/>
              <w:left w:val="nil"/>
              <w:bottom w:val="single" w:sz="4" w:space="0" w:color="auto"/>
              <w:right w:val="single" w:sz="4" w:space="0" w:color="auto"/>
            </w:tcBorders>
            <w:shd w:val="clear" w:color="000000" w:fill="E8E8E8"/>
            <w:noWrap/>
            <w:vAlign w:val="bottom"/>
            <w:hideMark/>
          </w:tcPr>
          <w:p w14:paraId="30F79297" w14:textId="77777777" w:rsidR="00F01AFE" w:rsidRPr="001E33BB" w:rsidRDefault="00F01AFE" w:rsidP="001525EA">
            <w:pPr>
              <w:spacing w:after="0" w:line="360" w:lineRule="auto"/>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Clark St &amp; Armitage Ave</w:t>
            </w:r>
          </w:p>
        </w:tc>
        <w:tc>
          <w:tcPr>
            <w:tcW w:w="851" w:type="dxa"/>
            <w:tcBorders>
              <w:top w:val="nil"/>
              <w:left w:val="nil"/>
              <w:bottom w:val="single" w:sz="4" w:space="0" w:color="auto"/>
              <w:right w:val="nil"/>
            </w:tcBorders>
            <w:noWrap/>
            <w:vAlign w:val="bottom"/>
            <w:hideMark/>
          </w:tcPr>
          <w:p w14:paraId="24BF86B8"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18903</w:t>
            </w:r>
          </w:p>
        </w:tc>
        <w:tc>
          <w:tcPr>
            <w:tcW w:w="283" w:type="dxa"/>
            <w:tcBorders>
              <w:top w:val="nil"/>
              <w:left w:val="single" w:sz="8" w:space="0" w:color="auto"/>
              <w:bottom w:val="nil"/>
              <w:right w:val="single" w:sz="8" w:space="0" w:color="auto"/>
            </w:tcBorders>
            <w:shd w:val="clear" w:color="000000" w:fill="F2F2F2"/>
            <w:noWrap/>
            <w:vAlign w:val="bottom"/>
            <w:hideMark/>
          </w:tcPr>
          <w:p w14:paraId="62A00ED8"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4" w:space="0" w:color="auto"/>
              <w:right w:val="single" w:sz="4" w:space="0" w:color="auto"/>
            </w:tcBorders>
            <w:shd w:val="clear" w:color="000000" w:fill="E8E8E8"/>
            <w:noWrap/>
            <w:vAlign w:val="bottom"/>
            <w:hideMark/>
          </w:tcPr>
          <w:p w14:paraId="316651AE"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14</w:t>
            </w:r>
          </w:p>
        </w:tc>
        <w:tc>
          <w:tcPr>
            <w:tcW w:w="2693" w:type="dxa"/>
            <w:tcBorders>
              <w:top w:val="nil"/>
              <w:left w:val="nil"/>
              <w:bottom w:val="single" w:sz="4" w:space="0" w:color="auto"/>
              <w:right w:val="single" w:sz="4" w:space="0" w:color="auto"/>
            </w:tcBorders>
            <w:shd w:val="clear" w:color="000000" w:fill="E8E8E8"/>
            <w:noWrap/>
            <w:vAlign w:val="bottom"/>
            <w:hideMark/>
          </w:tcPr>
          <w:p w14:paraId="3D58588D" w14:textId="77777777" w:rsidR="00F01AFE" w:rsidRPr="001E33BB" w:rsidRDefault="00F01AFE" w:rsidP="001525EA">
            <w:pPr>
              <w:spacing w:after="0" w:line="360" w:lineRule="auto"/>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Navy Pier</w:t>
            </w:r>
          </w:p>
        </w:tc>
        <w:tc>
          <w:tcPr>
            <w:tcW w:w="709" w:type="dxa"/>
            <w:tcBorders>
              <w:top w:val="nil"/>
              <w:left w:val="nil"/>
              <w:bottom w:val="single" w:sz="4" w:space="0" w:color="auto"/>
              <w:right w:val="single" w:sz="8" w:space="0" w:color="auto"/>
            </w:tcBorders>
            <w:noWrap/>
            <w:vAlign w:val="bottom"/>
            <w:hideMark/>
          </w:tcPr>
          <w:p w14:paraId="0149F8FC"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31088</w:t>
            </w:r>
          </w:p>
        </w:tc>
      </w:tr>
      <w:tr w:rsidR="00F01AFE" w:rsidRPr="001E33BB" w14:paraId="5FB06912" w14:textId="77777777" w:rsidTr="001E33BB">
        <w:trPr>
          <w:trHeight w:val="300"/>
        </w:trPr>
        <w:tc>
          <w:tcPr>
            <w:tcW w:w="657" w:type="dxa"/>
            <w:tcBorders>
              <w:top w:val="nil"/>
              <w:left w:val="single" w:sz="8" w:space="0" w:color="auto"/>
              <w:bottom w:val="single" w:sz="8" w:space="0" w:color="auto"/>
              <w:right w:val="single" w:sz="4" w:space="0" w:color="auto"/>
            </w:tcBorders>
            <w:noWrap/>
            <w:vAlign w:val="bottom"/>
            <w:hideMark/>
          </w:tcPr>
          <w:p w14:paraId="2201E1CD"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15</w:t>
            </w:r>
          </w:p>
        </w:tc>
        <w:tc>
          <w:tcPr>
            <w:tcW w:w="3302" w:type="dxa"/>
            <w:tcBorders>
              <w:top w:val="nil"/>
              <w:left w:val="nil"/>
              <w:bottom w:val="single" w:sz="8" w:space="0" w:color="auto"/>
              <w:right w:val="single" w:sz="4" w:space="0" w:color="auto"/>
            </w:tcBorders>
            <w:noWrap/>
            <w:vAlign w:val="bottom"/>
            <w:hideMark/>
          </w:tcPr>
          <w:p w14:paraId="3D40466F"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Field Museum</w:t>
            </w:r>
          </w:p>
        </w:tc>
        <w:tc>
          <w:tcPr>
            <w:tcW w:w="851" w:type="dxa"/>
            <w:tcBorders>
              <w:top w:val="nil"/>
              <w:left w:val="nil"/>
              <w:bottom w:val="single" w:sz="8" w:space="0" w:color="auto"/>
              <w:right w:val="nil"/>
            </w:tcBorders>
            <w:noWrap/>
            <w:vAlign w:val="bottom"/>
            <w:hideMark/>
          </w:tcPr>
          <w:p w14:paraId="65DAE10F"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17937</w:t>
            </w:r>
          </w:p>
        </w:tc>
        <w:tc>
          <w:tcPr>
            <w:tcW w:w="283" w:type="dxa"/>
            <w:tcBorders>
              <w:top w:val="nil"/>
              <w:left w:val="single" w:sz="8" w:space="0" w:color="auto"/>
              <w:bottom w:val="nil"/>
              <w:right w:val="single" w:sz="8" w:space="0" w:color="auto"/>
            </w:tcBorders>
            <w:shd w:val="clear" w:color="000000" w:fill="F2F2F2"/>
            <w:noWrap/>
            <w:vAlign w:val="bottom"/>
            <w:hideMark/>
          </w:tcPr>
          <w:p w14:paraId="18F8DE9C"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nil"/>
              <w:left w:val="nil"/>
              <w:bottom w:val="single" w:sz="8" w:space="0" w:color="auto"/>
              <w:right w:val="single" w:sz="4" w:space="0" w:color="auto"/>
            </w:tcBorders>
            <w:shd w:val="clear" w:color="000000" w:fill="E8E8E8"/>
            <w:noWrap/>
            <w:vAlign w:val="bottom"/>
            <w:hideMark/>
          </w:tcPr>
          <w:p w14:paraId="1E80B834"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15</w:t>
            </w:r>
          </w:p>
        </w:tc>
        <w:tc>
          <w:tcPr>
            <w:tcW w:w="2693" w:type="dxa"/>
            <w:tcBorders>
              <w:top w:val="nil"/>
              <w:left w:val="nil"/>
              <w:bottom w:val="single" w:sz="8" w:space="0" w:color="auto"/>
              <w:right w:val="single" w:sz="4" w:space="0" w:color="auto"/>
            </w:tcBorders>
            <w:shd w:val="clear" w:color="000000" w:fill="E8E8E8"/>
            <w:noWrap/>
            <w:vAlign w:val="bottom"/>
            <w:hideMark/>
          </w:tcPr>
          <w:p w14:paraId="4B2758D7" w14:textId="77777777" w:rsidR="00F01AFE" w:rsidRPr="001E33BB" w:rsidRDefault="00F01AFE" w:rsidP="001525EA">
            <w:pPr>
              <w:spacing w:after="0" w:line="360" w:lineRule="auto"/>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Clark St &amp; Armitage Ave</w:t>
            </w:r>
          </w:p>
        </w:tc>
        <w:tc>
          <w:tcPr>
            <w:tcW w:w="709" w:type="dxa"/>
            <w:tcBorders>
              <w:top w:val="nil"/>
              <w:left w:val="nil"/>
              <w:bottom w:val="single" w:sz="8" w:space="0" w:color="auto"/>
              <w:right w:val="single" w:sz="8" w:space="0" w:color="auto"/>
            </w:tcBorders>
            <w:noWrap/>
            <w:vAlign w:val="bottom"/>
            <w:hideMark/>
          </w:tcPr>
          <w:p w14:paraId="3F88018E"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30646</w:t>
            </w:r>
          </w:p>
        </w:tc>
      </w:tr>
      <w:tr w:rsidR="00F01AFE" w:rsidRPr="001E33BB" w14:paraId="14D041F7" w14:textId="77777777" w:rsidTr="001E33BB">
        <w:trPr>
          <w:trHeight w:val="300"/>
        </w:trPr>
        <w:tc>
          <w:tcPr>
            <w:tcW w:w="657" w:type="dxa"/>
            <w:tcBorders>
              <w:top w:val="nil"/>
              <w:left w:val="single" w:sz="8" w:space="0" w:color="auto"/>
              <w:bottom w:val="nil"/>
              <w:right w:val="nil"/>
            </w:tcBorders>
            <w:noWrap/>
            <w:vAlign w:val="bottom"/>
            <w:hideMark/>
          </w:tcPr>
          <w:p w14:paraId="0DBBB221"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 </w:t>
            </w:r>
          </w:p>
        </w:tc>
        <w:tc>
          <w:tcPr>
            <w:tcW w:w="3302" w:type="dxa"/>
            <w:tcBorders>
              <w:top w:val="nil"/>
              <w:left w:val="nil"/>
              <w:bottom w:val="nil"/>
              <w:right w:val="nil"/>
            </w:tcBorders>
            <w:noWrap/>
            <w:vAlign w:val="bottom"/>
            <w:hideMark/>
          </w:tcPr>
          <w:p w14:paraId="74AD669D"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p>
        </w:tc>
        <w:tc>
          <w:tcPr>
            <w:tcW w:w="851" w:type="dxa"/>
            <w:tcBorders>
              <w:top w:val="nil"/>
              <w:left w:val="nil"/>
              <w:bottom w:val="nil"/>
              <w:right w:val="nil"/>
            </w:tcBorders>
            <w:noWrap/>
            <w:vAlign w:val="bottom"/>
            <w:hideMark/>
          </w:tcPr>
          <w:p w14:paraId="3B4691F1" w14:textId="77777777" w:rsidR="00F01AFE" w:rsidRPr="001E33BB" w:rsidRDefault="00F01AFE" w:rsidP="001525EA">
            <w:pPr>
              <w:spacing w:after="0" w:line="360" w:lineRule="auto"/>
              <w:rPr>
                <w:rFonts w:ascii="Arial" w:eastAsia="Times New Roman" w:hAnsi="Arial" w:cs="Arial"/>
                <w:kern w:val="0"/>
                <w:sz w:val="18"/>
                <w:szCs w:val="18"/>
                <w:lang w:eastAsia="en-CA"/>
                <w14:ligatures w14:val="none"/>
              </w:rPr>
            </w:pPr>
          </w:p>
        </w:tc>
        <w:tc>
          <w:tcPr>
            <w:tcW w:w="283" w:type="dxa"/>
            <w:tcBorders>
              <w:top w:val="nil"/>
              <w:left w:val="single" w:sz="8" w:space="0" w:color="auto"/>
              <w:bottom w:val="nil"/>
              <w:right w:val="single" w:sz="8" w:space="0" w:color="auto"/>
            </w:tcBorders>
            <w:shd w:val="clear" w:color="000000" w:fill="F2F2F2"/>
            <w:noWrap/>
            <w:vAlign w:val="bottom"/>
            <w:hideMark/>
          </w:tcPr>
          <w:p w14:paraId="1D599C9A" w14:textId="77777777" w:rsidR="00F01AFE" w:rsidRPr="001E33BB" w:rsidRDefault="00F01AFE" w:rsidP="001525EA">
            <w:pPr>
              <w:spacing w:after="0" w:line="360" w:lineRule="auto"/>
              <w:jc w:val="center"/>
              <w:rPr>
                <w:rFonts w:ascii="Arial" w:eastAsia="Times New Roman" w:hAnsi="Arial" w:cs="Arial"/>
                <w:color w:val="000000"/>
                <w:kern w:val="0"/>
                <w:sz w:val="10"/>
                <w:szCs w:val="10"/>
                <w:lang w:eastAsia="en-CA"/>
                <w14:ligatures w14:val="none"/>
              </w:rPr>
            </w:pPr>
            <w:r w:rsidRPr="001E33BB">
              <w:rPr>
                <w:rFonts w:ascii="Arial" w:eastAsia="Times New Roman" w:hAnsi="Arial" w:cs="Arial"/>
                <w:color w:val="000000"/>
                <w:kern w:val="0"/>
                <w:sz w:val="10"/>
                <w:szCs w:val="10"/>
                <w:lang w:eastAsia="en-CA"/>
                <w14:ligatures w14:val="none"/>
              </w:rPr>
              <w:t> </w:t>
            </w:r>
          </w:p>
        </w:tc>
        <w:tc>
          <w:tcPr>
            <w:tcW w:w="709" w:type="dxa"/>
            <w:tcBorders>
              <w:top w:val="nil"/>
              <w:left w:val="nil"/>
              <w:bottom w:val="nil"/>
              <w:right w:val="nil"/>
            </w:tcBorders>
            <w:noWrap/>
            <w:vAlign w:val="bottom"/>
            <w:hideMark/>
          </w:tcPr>
          <w:p w14:paraId="11D96F74"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p>
        </w:tc>
        <w:tc>
          <w:tcPr>
            <w:tcW w:w="2693" w:type="dxa"/>
            <w:tcBorders>
              <w:top w:val="nil"/>
              <w:left w:val="nil"/>
              <w:bottom w:val="nil"/>
              <w:right w:val="nil"/>
            </w:tcBorders>
            <w:noWrap/>
            <w:vAlign w:val="bottom"/>
            <w:hideMark/>
          </w:tcPr>
          <w:p w14:paraId="5D956EC2" w14:textId="77777777" w:rsidR="00F01AFE" w:rsidRPr="001E33BB" w:rsidRDefault="00F01AFE" w:rsidP="001525EA">
            <w:pPr>
              <w:spacing w:after="0" w:line="360" w:lineRule="auto"/>
              <w:rPr>
                <w:rFonts w:ascii="Arial" w:eastAsia="Times New Roman" w:hAnsi="Arial" w:cs="Arial"/>
                <w:kern w:val="0"/>
                <w:sz w:val="18"/>
                <w:szCs w:val="18"/>
                <w:lang w:eastAsia="en-CA"/>
                <w14:ligatures w14:val="none"/>
              </w:rPr>
            </w:pPr>
          </w:p>
        </w:tc>
        <w:tc>
          <w:tcPr>
            <w:tcW w:w="709" w:type="dxa"/>
            <w:tcBorders>
              <w:top w:val="nil"/>
              <w:left w:val="nil"/>
              <w:bottom w:val="nil"/>
              <w:right w:val="single" w:sz="8" w:space="0" w:color="auto"/>
            </w:tcBorders>
            <w:noWrap/>
            <w:vAlign w:val="bottom"/>
            <w:hideMark/>
          </w:tcPr>
          <w:p w14:paraId="48C6FC77" w14:textId="77777777" w:rsidR="00F01AFE" w:rsidRPr="001E33BB" w:rsidRDefault="00F01AFE" w:rsidP="001525EA">
            <w:pPr>
              <w:spacing w:after="0" w:line="360" w:lineRule="auto"/>
              <w:jc w:val="center"/>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 </w:t>
            </w:r>
          </w:p>
        </w:tc>
      </w:tr>
      <w:tr w:rsidR="00F01AFE" w:rsidRPr="001E33BB" w14:paraId="2F7BB025" w14:textId="77777777" w:rsidTr="001E33BB">
        <w:trPr>
          <w:trHeight w:val="300"/>
        </w:trPr>
        <w:tc>
          <w:tcPr>
            <w:tcW w:w="657" w:type="dxa"/>
            <w:tcBorders>
              <w:top w:val="single" w:sz="8" w:space="0" w:color="auto"/>
              <w:left w:val="single" w:sz="8" w:space="0" w:color="auto"/>
              <w:bottom w:val="single" w:sz="8" w:space="0" w:color="auto"/>
              <w:right w:val="nil"/>
            </w:tcBorders>
            <w:noWrap/>
            <w:vAlign w:val="bottom"/>
            <w:hideMark/>
          </w:tcPr>
          <w:p w14:paraId="147F6751" w14:textId="77777777" w:rsidR="00F01AFE" w:rsidRPr="001E33BB" w:rsidRDefault="00F01AFE" w:rsidP="001525EA">
            <w:pPr>
              <w:spacing w:after="0" w:line="360" w:lineRule="auto"/>
              <w:rPr>
                <w:rFonts w:ascii="Arial" w:eastAsia="Times New Roman" w:hAnsi="Arial" w:cs="Arial"/>
                <w:color w:val="000000"/>
                <w:kern w:val="0"/>
                <w:sz w:val="18"/>
                <w:szCs w:val="18"/>
                <w:lang w:eastAsia="en-CA"/>
                <w14:ligatures w14:val="none"/>
              </w:rPr>
            </w:pPr>
            <w:r w:rsidRPr="001E33BB">
              <w:rPr>
                <w:rFonts w:ascii="Arial" w:eastAsia="Times New Roman" w:hAnsi="Arial" w:cs="Arial"/>
                <w:color w:val="000000"/>
                <w:kern w:val="0"/>
                <w:sz w:val="18"/>
                <w:szCs w:val="18"/>
                <w:lang w:eastAsia="en-CA"/>
                <w14:ligatures w14:val="none"/>
              </w:rPr>
              <w:t> </w:t>
            </w:r>
          </w:p>
        </w:tc>
        <w:tc>
          <w:tcPr>
            <w:tcW w:w="3302" w:type="dxa"/>
            <w:tcBorders>
              <w:top w:val="single" w:sz="8" w:space="0" w:color="auto"/>
              <w:left w:val="nil"/>
              <w:bottom w:val="single" w:sz="8" w:space="0" w:color="auto"/>
              <w:right w:val="nil"/>
            </w:tcBorders>
            <w:noWrap/>
            <w:vAlign w:val="bottom"/>
            <w:hideMark/>
          </w:tcPr>
          <w:p w14:paraId="76AB45F2" w14:textId="2B627675" w:rsidR="00F01AFE" w:rsidRPr="001E33BB" w:rsidRDefault="00F01AFE" w:rsidP="001525EA">
            <w:pPr>
              <w:spacing w:after="0" w:line="360" w:lineRule="auto"/>
              <w:jc w:val="right"/>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Total</w:t>
            </w:r>
            <w:r w:rsidR="00E865FA" w:rsidRPr="001E33BB">
              <w:rPr>
                <w:rFonts w:ascii="Arial" w:eastAsia="Times New Roman" w:hAnsi="Arial" w:cs="Arial"/>
                <w:b/>
                <w:bCs/>
                <w:color w:val="000000"/>
                <w:kern w:val="0"/>
                <w:sz w:val="18"/>
                <w:szCs w:val="18"/>
                <w:lang w:eastAsia="en-CA"/>
                <w14:ligatures w14:val="none"/>
              </w:rPr>
              <w:t xml:space="preserve"> Events</w:t>
            </w:r>
            <w:r w:rsidRPr="001E33BB">
              <w:rPr>
                <w:rFonts w:ascii="Arial" w:eastAsia="Times New Roman" w:hAnsi="Arial" w:cs="Arial"/>
                <w:b/>
                <w:bCs/>
                <w:color w:val="000000"/>
                <w:kern w:val="0"/>
                <w:sz w:val="18"/>
                <w:szCs w:val="18"/>
                <w:lang w:eastAsia="en-CA"/>
                <w14:ligatures w14:val="none"/>
              </w:rPr>
              <w:t>:</w:t>
            </w:r>
          </w:p>
        </w:tc>
        <w:tc>
          <w:tcPr>
            <w:tcW w:w="851" w:type="dxa"/>
            <w:tcBorders>
              <w:top w:val="single" w:sz="8" w:space="0" w:color="auto"/>
              <w:left w:val="nil"/>
              <w:bottom w:val="single" w:sz="8" w:space="0" w:color="auto"/>
              <w:right w:val="nil"/>
            </w:tcBorders>
            <w:noWrap/>
            <w:vAlign w:val="bottom"/>
            <w:hideMark/>
          </w:tcPr>
          <w:p w14:paraId="23A7459C"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527424</w:t>
            </w:r>
          </w:p>
        </w:tc>
        <w:tc>
          <w:tcPr>
            <w:tcW w:w="283" w:type="dxa"/>
            <w:tcBorders>
              <w:top w:val="nil"/>
              <w:left w:val="single" w:sz="8" w:space="0" w:color="auto"/>
              <w:bottom w:val="single" w:sz="8" w:space="0" w:color="auto"/>
              <w:right w:val="nil"/>
            </w:tcBorders>
            <w:shd w:val="clear" w:color="000000" w:fill="F2F2F2"/>
            <w:noWrap/>
            <w:vAlign w:val="bottom"/>
            <w:hideMark/>
          </w:tcPr>
          <w:p w14:paraId="63262C57" w14:textId="77777777" w:rsidR="00F01AFE" w:rsidRPr="001E33BB" w:rsidRDefault="00F01AFE" w:rsidP="001525EA">
            <w:pPr>
              <w:spacing w:after="0" w:line="360" w:lineRule="auto"/>
              <w:jc w:val="center"/>
              <w:rPr>
                <w:rFonts w:ascii="Arial" w:eastAsia="Times New Roman" w:hAnsi="Arial" w:cs="Arial"/>
                <w:b/>
                <w:bCs/>
                <w:color w:val="000000"/>
                <w:kern w:val="0"/>
                <w:sz w:val="10"/>
                <w:szCs w:val="10"/>
                <w:lang w:eastAsia="en-CA"/>
                <w14:ligatures w14:val="none"/>
              </w:rPr>
            </w:pPr>
            <w:r w:rsidRPr="001E33BB">
              <w:rPr>
                <w:rFonts w:ascii="Arial" w:eastAsia="Times New Roman" w:hAnsi="Arial" w:cs="Arial"/>
                <w:b/>
                <w:bCs/>
                <w:color w:val="000000"/>
                <w:kern w:val="0"/>
                <w:sz w:val="10"/>
                <w:szCs w:val="10"/>
                <w:lang w:eastAsia="en-CA"/>
                <w14:ligatures w14:val="none"/>
              </w:rPr>
              <w:t> </w:t>
            </w:r>
          </w:p>
        </w:tc>
        <w:tc>
          <w:tcPr>
            <w:tcW w:w="709" w:type="dxa"/>
            <w:tcBorders>
              <w:top w:val="single" w:sz="8" w:space="0" w:color="auto"/>
              <w:left w:val="single" w:sz="8" w:space="0" w:color="auto"/>
              <w:bottom w:val="single" w:sz="8" w:space="0" w:color="auto"/>
              <w:right w:val="nil"/>
            </w:tcBorders>
            <w:noWrap/>
            <w:vAlign w:val="bottom"/>
            <w:hideMark/>
          </w:tcPr>
          <w:p w14:paraId="4A7FE810" w14:textId="77777777" w:rsidR="00F01AFE" w:rsidRPr="001E33BB" w:rsidRDefault="00F01AFE" w:rsidP="001525EA">
            <w:pPr>
              <w:spacing w:after="0" w:line="360" w:lineRule="auto"/>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 </w:t>
            </w:r>
          </w:p>
        </w:tc>
        <w:tc>
          <w:tcPr>
            <w:tcW w:w="2693" w:type="dxa"/>
            <w:tcBorders>
              <w:top w:val="single" w:sz="8" w:space="0" w:color="auto"/>
              <w:left w:val="nil"/>
              <w:bottom w:val="single" w:sz="8" w:space="0" w:color="auto"/>
              <w:right w:val="nil"/>
            </w:tcBorders>
            <w:noWrap/>
            <w:vAlign w:val="bottom"/>
            <w:hideMark/>
          </w:tcPr>
          <w:p w14:paraId="27F67B37" w14:textId="47A7E10B" w:rsidR="00F01AFE" w:rsidRPr="001E33BB" w:rsidRDefault="00E865FA" w:rsidP="001525EA">
            <w:pPr>
              <w:spacing w:after="0" w:line="360" w:lineRule="auto"/>
              <w:jc w:val="right"/>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Total Events:</w:t>
            </w:r>
          </w:p>
        </w:tc>
        <w:tc>
          <w:tcPr>
            <w:tcW w:w="709" w:type="dxa"/>
            <w:tcBorders>
              <w:top w:val="single" w:sz="8" w:space="0" w:color="auto"/>
              <w:left w:val="nil"/>
              <w:bottom w:val="single" w:sz="8" w:space="0" w:color="auto"/>
              <w:right w:val="single" w:sz="8" w:space="0" w:color="auto"/>
            </w:tcBorders>
            <w:noWrap/>
            <w:vAlign w:val="bottom"/>
            <w:hideMark/>
          </w:tcPr>
          <w:p w14:paraId="35E1B8CF" w14:textId="77777777" w:rsidR="00F01AFE" w:rsidRPr="001E33BB" w:rsidRDefault="00F01AFE" w:rsidP="001525EA">
            <w:pPr>
              <w:spacing w:after="0" w:line="360" w:lineRule="auto"/>
              <w:jc w:val="center"/>
              <w:rPr>
                <w:rFonts w:ascii="Arial" w:eastAsia="Times New Roman" w:hAnsi="Arial" w:cs="Arial"/>
                <w:b/>
                <w:bCs/>
                <w:color w:val="000000"/>
                <w:kern w:val="0"/>
                <w:sz w:val="18"/>
                <w:szCs w:val="18"/>
                <w:lang w:eastAsia="en-CA"/>
                <w14:ligatures w14:val="none"/>
              </w:rPr>
            </w:pPr>
            <w:r w:rsidRPr="001E33BB">
              <w:rPr>
                <w:rFonts w:ascii="Arial" w:eastAsia="Times New Roman" w:hAnsi="Arial" w:cs="Arial"/>
                <w:b/>
                <w:bCs/>
                <w:color w:val="000000"/>
                <w:kern w:val="0"/>
                <w:sz w:val="18"/>
                <w:szCs w:val="18"/>
                <w:lang w:eastAsia="en-CA"/>
                <w14:ligatures w14:val="none"/>
              </w:rPr>
              <w:t>542881</w:t>
            </w:r>
          </w:p>
        </w:tc>
      </w:tr>
    </w:tbl>
    <w:p w14:paraId="28D14359" w14:textId="1438B10D" w:rsidR="00E865FA" w:rsidRPr="008A3D5A" w:rsidRDefault="00E865FA" w:rsidP="00576FA7">
      <w:pPr>
        <w:spacing w:after="0" w:line="240" w:lineRule="auto"/>
        <w:rPr>
          <w:rFonts w:ascii="Arial" w:hAnsi="Arial" w:cs="Arial"/>
          <w:sz w:val="18"/>
          <w:szCs w:val="18"/>
        </w:rPr>
      </w:pPr>
      <w:r w:rsidRPr="008A3D5A">
        <w:rPr>
          <w:rFonts w:ascii="Arial" w:hAnsi="Arial" w:cs="Arial"/>
          <w:b/>
          <w:bCs/>
          <w:sz w:val="18"/>
          <w:szCs w:val="18"/>
        </w:rPr>
        <w:t xml:space="preserve">Table 1: </w:t>
      </w:r>
      <w:r w:rsidRPr="008A3D5A">
        <w:rPr>
          <w:rFonts w:ascii="Arial" w:hAnsi="Arial" w:cs="Arial"/>
          <w:sz w:val="18"/>
          <w:szCs w:val="18"/>
        </w:rPr>
        <w:t>Highlighted stations appear in the Top 15 lists for both customer groups. Events represent rides recorded as either a station start or station end.</w:t>
      </w:r>
    </w:p>
    <w:p w14:paraId="54A09AD8" w14:textId="77777777" w:rsidR="001525EA" w:rsidRPr="001525EA" w:rsidRDefault="001525EA" w:rsidP="001525EA">
      <w:pPr>
        <w:spacing w:after="0" w:line="360" w:lineRule="auto"/>
        <w:rPr>
          <w:rFonts w:ascii="Arial" w:hAnsi="Arial" w:cs="Arial"/>
          <w:b/>
          <w:bCs/>
          <w:sz w:val="22"/>
          <w:szCs w:val="22"/>
        </w:rPr>
      </w:pPr>
    </w:p>
    <w:p w14:paraId="424042E4" w14:textId="77777777" w:rsidR="0021765D" w:rsidRDefault="0021765D" w:rsidP="001525EA">
      <w:pPr>
        <w:spacing w:after="0" w:line="360" w:lineRule="auto"/>
        <w:ind w:firstLine="720"/>
        <w:rPr>
          <w:rFonts w:ascii="Arial" w:hAnsi="Arial" w:cs="Arial"/>
          <w:sz w:val="22"/>
          <w:szCs w:val="22"/>
        </w:rPr>
      </w:pPr>
      <w:r w:rsidRPr="0021765D">
        <w:rPr>
          <w:rFonts w:ascii="Arial" w:hAnsi="Arial" w:cs="Arial"/>
          <w:sz w:val="22"/>
          <w:szCs w:val="22"/>
        </w:rPr>
        <w:t>The composition of the top 15 also shows a notable difference between the two groups. Several of the highest-volume casual stations are located near major attractions and recreational areas, while member activity is more commonly concentrated at stations located at urban street intersections.</w:t>
      </w:r>
    </w:p>
    <w:p w14:paraId="2794FC2F" w14:textId="56602A36" w:rsidR="00E865FA" w:rsidRPr="001525EA" w:rsidRDefault="00E865FA" w:rsidP="001525EA">
      <w:pPr>
        <w:spacing w:after="0" w:line="360" w:lineRule="auto"/>
        <w:ind w:firstLine="720"/>
        <w:rPr>
          <w:rFonts w:ascii="Arial" w:hAnsi="Arial" w:cs="Arial"/>
          <w:sz w:val="22"/>
          <w:szCs w:val="22"/>
        </w:rPr>
      </w:pPr>
      <w:r w:rsidRPr="001525EA">
        <w:rPr>
          <w:rFonts w:ascii="Arial" w:hAnsi="Arial" w:cs="Arial"/>
          <w:sz w:val="22"/>
          <w:szCs w:val="22"/>
        </w:rPr>
        <w:t xml:space="preserve">A substantial number of rides also contained unidentified station locations, with approximately one-third of rides having at least one missing station identifier. Recurring unidentified locations were observed throughout the analysis period, suggesting that the station </w:t>
      </w:r>
      <w:r w:rsidRPr="001525EA">
        <w:rPr>
          <w:rFonts w:ascii="Arial" w:hAnsi="Arial" w:cs="Arial"/>
          <w:sz w:val="22"/>
          <w:szCs w:val="22"/>
        </w:rPr>
        <w:lastRenderedPageBreak/>
        <w:t>data contain additional spatial information that could potentially be recovered or better integrated.</w:t>
      </w:r>
    </w:p>
    <w:p w14:paraId="4D894E7D" w14:textId="77777777" w:rsidR="00E865FA" w:rsidRPr="001525EA" w:rsidRDefault="00E865FA" w:rsidP="001525EA">
      <w:pPr>
        <w:spacing w:after="0" w:line="360" w:lineRule="auto"/>
        <w:rPr>
          <w:rFonts w:ascii="Arial" w:hAnsi="Arial" w:cs="Arial"/>
          <w:sz w:val="22"/>
          <w:szCs w:val="22"/>
        </w:rPr>
      </w:pPr>
    </w:p>
    <w:p w14:paraId="0A827ACA" w14:textId="08421807" w:rsidR="008146CE" w:rsidRPr="001525EA" w:rsidRDefault="007F67E1" w:rsidP="001525EA">
      <w:pPr>
        <w:spacing w:after="0" w:line="360" w:lineRule="auto"/>
        <w:rPr>
          <w:rFonts w:ascii="Arial" w:hAnsi="Arial" w:cs="Arial"/>
          <w:sz w:val="22"/>
          <w:szCs w:val="22"/>
        </w:rPr>
      </w:pPr>
      <w:r w:rsidRPr="001525EA">
        <w:rPr>
          <w:rFonts w:ascii="Arial" w:hAnsi="Arial" w:cs="Arial"/>
          <w:b/>
          <w:bCs/>
          <w:sz w:val="22"/>
          <w:szCs w:val="22"/>
        </w:rPr>
        <w:t xml:space="preserve">Data interpretation note: </w:t>
      </w:r>
      <w:r w:rsidR="00BE68AD" w:rsidRPr="001525EA">
        <w:rPr>
          <w:rFonts w:ascii="Arial" w:hAnsi="Arial" w:cs="Arial"/>
          <w:sz w:val="22"/>
          <w:szCs w:val="22"/>
        </w:rPr>
        <w:t>These patterns do not establish that casual riders are tourists or that members primarily use the system for commuting. However, trip purpose cannot be determined from the available data, making these plausible hypotheses that would require additional data to evaluate.</w:t>
      </w:r>
    </w:p>
    <w:p w14:paraId="08AED36E" w14:textId="43ED87E0" w:rsidR="00BE68AD" w:rsidRPr="001525EA" w:rsidRDefault="005A45A9" w:rsidP="001525EA">
      <w:pPr>
        <w:spacing w:after="0" w:line="360" w:lineRule="auto"/>
        <w:rPr>
          <w:rFonts w:ascii="Arial" w:hAnsi="Arial" w:cs="Arial"/>
          <w:sz w:val="22"/>
          <w:szCs w:val="22"/>
        </w:rPr>
      </w:pPr>
      <w:r>
        <w:rPr>
          <w:rFonts w:ascii="Arial" w:hAnsi="Arial" w:cs="Arial"/>
          <w:sz w:val="22"/>
          <w:szCs w:val="22"/>
        </w:rPr>
        <w:pict w14:anchorId="372C4740">
          <v:rect id="_x0000_i1026" style="width:0;height:1.5pt" o:hralign="center" o:hrstd="t" o:hr="t" fillcolor="#a0a0a0" stroked="f"/>
        </w:pict>
      </w:r>
    </w:p>
    <w:p w14:paraId="662B6E8B" w14:textId="5567DF5B" w:rsidR="00413EF8" w:rsidRPr="001525EA" w:rsidRDefault="00413EF8" w:rsidP="001525EA">
      <w:pPr>
        <w:spacing w:after="0" w:line="360" w:lineRule="auto"/>
        <w:rPr>
          <w:rFonts w:ascii="Arial" w:hAnsi="Arial" w:cs="Arial"/>
          <w:b/>
          <w:bCs/>
          <w:sz w:val="22"/>
          <w:szCs w:val="22"/>
        </w:rPr>
      </w:pPr>
      <w:r w:rsidRPr="001525EA">
        <w:rPr>
          <w:rFonts w:ascii="Arial" w:hAnsi="Arial" w:cs="Arial"/>
          <w:b/>
          <w:bCs/>
          <w:sz w:val="22"/>
          <w:szCs w:val="22"/>
        </w:rPr>
        <w:t>Finding #</w:t>
      </w:r>
      <w:r w:rsidR="007C33B4" w:rsidRPr="001525EA">
        <w:rPr>
          <w:rFonts w:ascii="Arial" w:hAnsi="Arial" w:cs="Arial"/>
          <w:b/>
          <w:bCs/>
          <w:sz w:val="22"/>
          <w:szCs w:val="22"/>
        </w:rPr>
        <w:t>2</w:t>
      </w:r>
      <w:r w:rsidRPr="001525EA">
        <w:rPr>
          <w:rFonts w:ascii="Arial" w:hAnsi="Arial" w:cs="Arial"/>
          <w:b/>
          <w:bCs/>
          <w:sz w:val="22"/>
          <w:szCs w:val="22"/>
        </w:rPr>
        <w:t xml:space="preserve"> — Seasonality &amp; Customer Composition</w:t>
      </w:r>
    </w:p>
    <w:p w14:paraId="2B3CB173" w14:textId="14F63A54" w:rsidR="00413EF8" w:rsidRPr="001525EA" w:rsidRDefault="00413EF8" w:rsidP="001525EA">
      <w:pPr>
        <w:spacing w:after="0" w:line="360" w:lineRule="auto"/>
        <w:ind w:firstLine="720"/>
        <w:rPr>
          <w:rFonts w:ascii="Arial" w:hAnsi="Arial" w:cs="Arial"/>
          <w:sz w:val="22"/>
          <w:szCs w:val="22"/>
        </w:rPr>
      </w:pPr>
      <w:r w:rsidRPr="001525EA">
        <w:rPr>
          <w:rFonts w:ascii="Arial" w:hAnsi="Arial" w:cs="Arial"/>
          <w:sz w:val="22"/>
          <w:szCs w:val="22"/>
        </w:rPr>
        <w:t>The data show strong seasonal variation in ride volume, with the highest-volume month recording nearly six times as many rides as the lowest-volume month</w:t>
      </w:r>
      <w:r w:rsidR="000D5FAD" w:rsidRPr="001525EA">
        <w:rPr>
          <w:rFonts w:ascii="Arial" w:hAnsi="Arial" w:cs="Arial"/>
          <w:sz w:val="22"/>
          <w:szCs w:val="22"/>
        </w:rPr>
        <w:t xml:space="preserve"> (see Figure 1)</w:t>
      </w:r>
      <w:r w:rsidRPr="001525EA">
        <w:rPr>
          <w:rFonts w:ascii="Arial" w:hAnsi="Arial" w:cs="Arial"/>
          <w:sz w:val="22"/>
          <w:szCs w:val="22"/>
        </w:rPr>
        <w:t xml:space="preserve">. This seasonal effect impacts not only overall ride volume but also the composition of the customer groups. During the analyzed period, members accounted for approximately </w:t>
      </w:r>
      <w:r w:rsidRPr="001525EA">
        <w:rPr>
          <w:rFonts w:ascii="Arial" w:hAnsi="Arial" w:cs="Arial"/>
          <w:b/>
          <w:bCs/>
          <w:sz w:val="22"/>
          <w:szCs w:val="22"/>
        </w:rPr>
        <w:t>64.4% of all rides</w:t>
      </w:r>
      <w:r w:rsidRPr="001525EA">
        <w:rPr>
          <w:rFonts w:ascii="Arial" w:hAnsi="Arial" w:cs="Arial"/>
          <w:sz w:val="22"/>
          <w:szCs w:val="22"/>
        </w:rPr>
        <w:t xml:space="preserve">. The monthly share of member rides ranged from approximately </w:t>
      </w:r>
      <w:r w:rsidRPr="001525EA">
        <w:rPr>
          <w:rFonts w:ascii="Arial" w:hAnsi="Arial" w:cs="Arial"/>
          <w:b/>
          <w:bCs/>
          <w:sz w:val="22"/>
          <w:szCs w:val="22"/>
        </w:rPr>
        <w:t>59% in July 2026 to 82% in January 2026</w:t>
      </w:r>
      <w:r w:rsidRPr="001525EA">
        <w:rPr>
          <w:rFonts w:ascii="Arial" w:hAnsi="Arial" w:cs="Arial"/>
          <w:sz w:val="22"/>
          <w:szCs w:val="22"/>
        </w:rPr>
        <w:t>.</w:t>
      </w:r>
    </w:p>
    <w:p w14:paraId="52705248" w14:textId="77777777" w:rsidR="00413EF8" w:rsidRPr="001525EA" w:rsidRDefault="00413EF8" w:rsidP="001525EA">
      <w:pPr>
        <w:spacing w:after="0" w:line="360" w:lineRule="auto"/>
        <w:ind w:firstLine="720"/>
        <w:rPr>
          <w:rFonts w:ascii="Arial" w:hAnsi="Arial" w:cs="Arial"/>
          <w:sz w:val="22"/>
          <w:szCs w:val="22"/>
        </w:rPr>
      </w:pPr>
      <w:r w:rsidRPr="001525EA">
        <w:rPr>
          <w:rFonts w:ascii="Arial" w:hAnsi="Arial" w:cs="Arial"/>
          <w:sz w:val="22"/>
          <w:szCs w:val="22"/>
        </w:rPr>
        <w:t>Casual riders accounted for a significantly larger share of rides during periods of high demand, while members represented a larger share of rides during periods of low demand.</w:t>
      </w:r>
    </w:p>
    <w:p w14:paraId="56800160" w14:textId="18F07752" w:rsidR="00576FA7" w:rsidRPr="001525EA" w:rsidRDefault="00413EF8" w:rsidP="001525EA">
      <w:pPr>
        <w:spacing w:after="0" w:line="360" w:lineRule="auto"/>
        <w:rPr>
          <w:rFonts w:ascii="Arial" w:hAnsi="Arial" w:cs="Arial"/>
          <w:sz w:val="22"/>
          <w:szCs w:val="22"/>
        </w:rPr>
      </w:pPr>
      <w:r w:rsidRPr="001525EA">
        <w:rPr>
          <w:rFonts w:ascii="Arial" w:hAnsi="Arial" w:cs="Arial"/>
          <w:b/>
          <w:bCs/>
          <w:sz w:val="22"/>
          <w:szCs w:val="22"/>
        </w:rPr>
        <w:t>Data interpretation note:</w:t>
      </w:r>
      <w:r w:rsidRPr="001525EA">
        <w:rPr>
          <w:rFonts w:ascii="Arial" w:hAnsi="Arial" w:cs="Arial"/>
          <w:sz w:val="22"/>
          <w:szCs w:val="22"/>
        </w:rPr>
        <w:t xml:space="preserve"> Because the dataset identifies individual rides rather than individual riders, these percentages represent the </w:t>
      </w:r>
      <w:r w:rsidRPr="001525EA">
        <w:rPr>
          <w:rFonts w:ascii="Arial" w:hAnsi="Arial" w:cs="Arial"/>
          <w:b/>
          <w:bCs/>
          <w:sz w:val="22"/>
          <w:szCs w:val="22"/>
        </w:rPr>
        <w:t>share of rides</w:t>
      </w:r>
      <w:r w:rsidRPr="001525EA">
        <w:rPr>
          <w:rFonts w:ascii="Arial" w:hAnsi="Arial" w:cs="Arial"/>
          <w:sz w:val="22"/>
          <w:szCs w:val="22"/>
        </w:rPr>
        <w:t xml:space="preserve">, not the proportion of individual </w:t>
      </w:r>
      <w:r w:rsidR="002E5828" w:rsidRPr="001525EA">
        <w:rPr>
          <w:rFonts w:ascii="Arial" w:hAnsi="Arial" w:cs="Arial"/>
          <w:i/>
          <w:iCs/>
          <w:sz w:val="22"/>
          <w:szCs w:val="22"/>
        </w:rPr>
        <w:t>Cyclistic</w:t>
      </w:r>
      <w:r w:rsidR="002E5828" w:rsidRPr="001525EA">
        <w:rPr>
          <w:rFonts w:ascii="Arial" w:hAnsi="Arial" w:cs="Arial"/>
          <w:sz w:val="22"/>
          <w:szCs w:val="22"/>
        </w:rPr>
        <w:t xml:space="preserve"> </w:t>
      </w:r>
      <w:r w:rsidRPr="001525EA">
        <w:rPr>
          <w:rFonts w:ascii="Arial" w:hAnsi="Arial" w:cs="Arial"/>
          <w:sz w:val="22"/>
          <w:szCs w:val="22"/>
        </w:rPr>
        <w:t>users in each customer group.</w:t>
      </w:r>
    </w:p>
    <w:p w14:paraId="6B195B03" w14:textId="5A2BCE28" w:rsidR="008D7221" w:rsidRPr="001525EA" w:rsidRDefault="008A3D5A" w:rsidP="00902BA8">
      <w:pPr>
        <w:spacing w:after="0" w:line="360" w:lineRule="auto"/>
        <w:jc w:val="center"/>
        <w:rPr>
          <w:rFonts w:ascii="Arial" w:hAnsi="Arial" w:cs="Arial"/>
          <w:sz w:val="22"/>
          <w:szCs w:val="22"/>
        </w:rPr>
      </w:pPr>
      <w:r>
        <w:rPr>
          <w:noProof/>
        </w:rPr>
        <w:drawing>
          <wp:inline distT="0" distB="0" distL="0" distR="0" wp14:anchorId="5D90AF58" wp14:editId="111F361E">
            <wp:extent cx="5943600" cy="3175000"/>
            <wp:effectExtent l="0" t="0" r="0" b="6350"/>
            <wp:docPr id="1401686064" name="Chart 1">
              <a:extLst xmlns:a="http://schemas.openxmlformats.org/drawingml/2006/main">
                <a:ext uri="{FF2B5EF4-FFF2-40B4-BE49-F238E27FC236}">
                  <a16:creationId xmlns:a16="http://schemas.microsoft.com/office/drawing/2014/main" id="{E04A29C0-4BF4-B656-E032-C9EBE4C7DD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366E8E8" w14:textId="0642DD30" w:rsidR="000D5FAD" w:rsidRPr="008A3D5A" w:rsidRDefault="000D5FAD" w:rsidP="008A3D5A">
      <w:pPr>
        <w:spacing w:after="0" w:line="360" w:lineRule="auto"/>
        <w:rPr>
          <w:rFonts w:ascii="Arial" w:hAnsi="Arial" w:cs="Arial"/>
          <w:sz w:val="18"/>
          <w:szCs w:val="18"/>
        </w:rPr>
      </w:pPr>
      <w:r w:rsidRPr="008A3D5A">
        <w:rPr>
          <w:rFonts w:ascii="Arial" w:hAnsi="Arial" w:cs="Arial"/>
          <w:b/>
          <w:bCs/>
          <w:sz w:val="18"/>
          <w:szCs w:val="18"/>
        </w:rPr>
        <w:t xml:space="preserve">Figure 1: </w:t>
      </w:r>
      <w:r w:rsidRPr="008A3D5A">
        <w:rPr>
          <w:rFonts w:ascii="Arial" w:hAnsi="Arial" w:cs="Arial"/>
          <w:sz w:val="18"/>
          <w:szCs w:val="18"/>
        </w:rPr>
        <w:t>Monthly rides by customer type, from August 2025 to July 2026.</w:t>
      </w:r>
    </w:p>
    <w:p w14:paraId="3A117544" w14:textId="4ECEB598" w:rsidR="00413EF8" w:rsidRPr="001525EA" w:rsidRDefault="005A45A9" w:rsidP="001525EA">
      <w:pPr>
        <w:spacing w:after="0" w:line="360" w:lineRule="auto"/>
        <w:rPr>
          <w:rFonts w:ascii="Arial" w:hAnsi="Arial" w:cs="Arial"/>
          <w:sz w:val="22"/>
          <w:szCs w:val="22"/>
        </w:rPr>
      </w:pPr>
      <w:r>
        <w:rPr>
          <w:rFonts w:ascii="Arial" w:hAnsi="Arial" w:cs="Arial"/>
          <w:sz w:val="22"/>
          <w:szCs w:val="22"/>
        </w:rPr>
        <w:lastRenderedPageBreak/>
        <w:pict w14:anchorId="6052680C">
          <v:rect id="_x0000_i1027" style="width:0;height:1.5pt" o:hralign="center" o:hrstd="t" o:hr="t" fillcolor="#a0a0a0" stroked="f"/>
        </w:pict>
      </w:r>
    </w:p>
    <w:p w14:paraId="20A84C7C" w14:textId="0030FA33" w:rsidR="00413EF8" w:rsidRPr="001525EA" w:rsidRDefault="00413EF8" w:rsidP="001525EA">
      <w:pPr>
        <w:spacing w:after="0" w:line="360" w:lineRule="auto"/>
        <w:rPr>
          <w:rFonts w:ascii="Arial" w:hAnsi="Arial" w:cs="Arial"/>
          <w:b/>
          <w:bCs/>
          <w:sz w:val="22"/>
          <w:szCs w:val="22"/>
        </w:rPr>
      </w:pPr>
      <w:r w:rsidRPr="001525EA">
        <w:rPr>
          <w:rFonts w:ascii="Arial" w:hAnsi="Arial" w:cs="Arial"/>
          <w:b/>
          <w:bCs/>
          <w:sz w:val="22"/>
          <w:szCs w:val="22"/>
        </w:rPr>
        <w:t>Finding #</w:t>
      </w:r>
      <w:r w:rsidR="007C33B4" w:rsidRPr="001525EA">
        <w:rPr>
          <w:rFonts w:ascii="Arial" w:hAnsi="Arial" w:cs="Arial"/>
          <w:b/>
          <w:bCs/>
          <w:sz w:val="22"/>
          <w:szCs w:val="22"/>
        </w:rPr>
        <w:t>3</w:t>
      </w:r>
      <w:r w:rsidRPr="001525EA">
        <w:rPr>
          <w:rFonts w:ascii="Arial" w:hAnsi="Arial" w:cs="Arial"/>
          <w:b/>
          <w:bCs/>
          <w:sz w:val="22"/>
          <w:szCs w:val="22"/>
        </w:rPr>
        <w:t xml:space="preserve"> — Ride Duration &amp; Distribution</w:t>
      </w:r>
    </w:p>
    <w:p w14:paraId="738AFD3F" w14:textId="77777777" w:rsidR="00413EF8" w:rsidRPr="001525EA" w:rsidRDefault="00413EF8" w:rsidP="001525EA">
      <w:pPr>
        <w:spacing w:after="0" w:line="360" w:lineRule="auto"/>
        <w:ind w:firstLine="720"/>
        <w:rPr>
          <w:rFonts w:ascii="Arial" w:hAnsi="Arial" w:cs="Arial"/>
          <w:sz w:val="22"/>
          <w:szCs w:val="22"/>
        </w:rPr>
      </w:pPr>
      <w:r w:rsidRPr="001525EA">
        <w:rPr>
          <w:rFonts w:ascii="Arial" w:hAnsi="Arial" w:cs="Arial"/>
          <w:sz w:val="22"/>
          <w:szCs w:val="22"/>
        </w:rPr>
        <w:t xml:space="preserve">There is a strong concentration of short-duration rides: </w:t>
      </w:r>
      <w:r w:rsidRPr="001525EA">
        <w:rPr>
          <w:rFonts w:ascii="Arial" w:hAnsi="Arial" w:cs="Arial"/>
          <w:b/>
          <w:bCs/>
          <w:sz w:val="22"/>
          <w:szCs w:val="22"/>
        </w:rPr>
        <w:t>91.5% of rides lasted 30 minutes or less, while 98% lasted up to one hour</w:t>
      </w:r>
      <w:r w:rsidRPr="001525EA">
        <w:rPr>
          <w:rFonts w:ascii="Arial" w:hAnsi="Arial" w:cs="Arial"/>
          <w:sz w:val="22"/>
          <w:szCs w:val="22"/>
        </w:rPr>
        <w:t xml:space="preserve">. Among the four combinations of customer type and bike type analyzed, </w:t>
      </w:r>
      <w:r w:rsidRPr="001525EA">
        <w:rPr>
          <w:rFonts w:ascii="Arial" w:hAnsi="Arial" w:cs="Arial"/>
          <w:b/>
          <w:bCs/>
          <w:sz w:val="22"/>
          <w:szCs w:val="22"/>
        </w:rPr>
        <w:t>casual riders using classic bikes had the longest rides throughout the period</w:t>
      </w:r>
      <w:r w:rsidRPr="001525EA">
        <w:rPr>
          <w:rFonts w:ascii="Arial" w:hAnsi="Arial" w:cs="Arial"/>
          <w:sz w:val="22"/>
          <w:szCs w:val="22"/>
        </w:rPr>
        <w:t xml:space="preserve">, with an overall mean duration of approximately </w:t>
      </w:r>
      <w:r w:rsidRPr="001525EA">
        <w:rPr>
          <w:rFonts w:ascii="Arial" w:hAnsi="Arial" w:cs="Arial"/>
          <w:b/>
          <w:bCs/>
          <w:sz w:val="22"/>
          <w:szCs w:val="22"/>
        </w:rPr>
        <w:t>39 minutes</w:t>
      </w:r>
      <w:r w:rsidRPr="001525EA">
        <w:rPr>
          <w:rFonts w:ascii="Arial" w:hAnsi="Arial" w:cs="Arial"/>
          <w:sz w:val="22"/>
          <w:szCs w:val="22"/>
        </w:rPr>
        <w:t xml:space="preserve">, more than </w:t>
      </w:r>
      <w:r w:rsidRPr="001525EA">
        <w:rPr>
          <w:rFonts w:ascii="Arial" w:hAnsi="Arial" w:cs="Arial"/>
          <w:b/>
          <w:bCs/>
          <w:sz w:val="22"/>
          <w:szCs w:val="22"/>
        </w:rPr>
        <w:t>2.5 times the second-highest mean of approximately 15 minutes</w:t>
      </w:r>
      <w:r w:rsidRPr="001525EA">
        <w:rPr>
          <w:rFonts w:ascii="Arial" w:hAnsi="Arial" w:cs="Arial"/>
          <w:sz w:val="22"/>
          <w:szCs w:val="22"/>
        </w:rPr>
        <w:t xml:space="preserve">. The median was also the highest, at approximately </w:t>
      </w:r>
      <w:r w:rsidRPr="001525EA">
        <w:rPr>
          <w:rFonts w:ascii="Arial" w:hAnsi="Arial" w:cs="Arial"/>
          <w:b/>
          <w:bCs/>
          <w:sz w:val="22"/>
          <w:szCs w:val="22"/>
        </w:rPr>
        <w:t>16 minutes</w:t>
      </w:r>
      <w:r w:rsidRPr="001525EA">
        <w:rPr>
          <w:rFonts w:ascii="Arial" w:hAnsi="Arial" w:cs="Arial"/>
          <w:sz w:val="22"/>
          <w:szCs w:val="22"/>
        </w:rPr>
        <w:t>, compared with less than 10 minutes for the other combinations.</w:t>
      </w:r>
    </w:p>
    <w:p w14:paraId="36224FAD" w14:textId="77777777" w:rsidR="00413EF8" w:rsidRDefault="00413EF8" w:rsidP="001525EA">
      <w:pPr>
        <w:spacing w:after="0" w:line="360" w:lineRule="auto"/>
        <w:ind w:firstLine="720"/>
        <w:rPr>
          <w:rFonts w:ascii="Arial" w:hAnsi="Arial" w:cs="Arial"/>
          <w:sz w:val="22"/>
          <w:szCs w:val="22"/>
        </w:rPr>
      </w:pPr>
      <w:r w:rsidRPr="001525EA">
        <w:rPr>
          <w:rFonts w:ascii="Arial" w:hAnsi="Arial" w:cs="Arial"/>
          <w:sz w:val="22"/>
          <w:szCs w:val="22"/>
        </w:rPr>
        <w:t xml:space="preserve">Despite this, casual classic rides represented the </w:t>
      </w:r>
      <w:r w:rsidRPr="001525EA">
        <w:rPr>
          <w:rFonts w:ascii="Arial" w:hAnsi="Arial" w:cs="Arial"/>
          <w:b/>
          <w:bCs/>
          <w:sz w:val="22"/>
          <w:szCs w:val="22"/>
        </w:rPr>
        <w:t>smallest share of total ride volume</w:t>
      </w:r>
      <w:r w:rsidRPr="001525EA">
        <w:rPr>
          <w:rFonts w:ascii="Arial" w:hAnsi="Arial" w:cs="Arial"/>
          <w:sz w:val="22"/>
          <w:szCs w:val="22"/>
        </w:rPr>
        <w:t xml:space="preserve">, ranging from approximately </w:t>
      </w:r>
      <w:r w:rsidRPr="001525EA">
        <w:rPr>
          <w:rFonts w:ascii="Arial" w:hAnsi="Arial" w:cs="Arial"/>
          <w:b/>
          <w:bCs/>
          <w:sz w:val="22"/>
          <w:szCs w:val="22"/>
        </w:rPr>
        <w:t>4% to 15% by month</w:t>
      </w:r>
      <w:r w:rsidRPr="001525EA">
        <w:rPr>
          <w:rFonts w:ascii="Arial" w:hAnsi="Arial" w:cs="Arial"/>
          <w:sz w:val="22"/>
          <w:szCs w:val="22"/>
        </w:rPr>
        <w:t>, following the observed seasonal pattern.</w:t>
      </w:r>
    </w:p>
    <w:p w14:paraId="2C8B6C9D" w14:textId="77777777" w:rsidR="00576FA7" w:rsidRPr="001525EA" w:rsidRDefault="00576FA7" w:rsidP="001525EA">
      <w:pPr>
        <w:spacing w:after="0" w:line="360" w:lineRule="auto"/>
        <w:ind w:firstLine="720"/>
        <w:rPr>
          <w:rFonts w:ascii="Arial" w:hAnsi="Arial" w:cs="Arial"/>
          <w:sz w:val="22"/>
          <w:szCs w:val="22"/>
        </w:rPr>
      </w:pPr>
    </w:p>
    <w:p w14:paraId="5D576801" w14:textId="77777777" w:rsidR="00413EF8" w:rsidRPr="001525EA" w:rsidRDefault="005A45A9" w:rsidP="001525EA">
      <w:pPr>
        <w:spacing w:after="0" w:line="360" w:lineRule="auto"/>
        <w:rPr>
          <w:rFonts w:ascii="Arial" w:hAnsi="Arial" w:cs="Arial"/>
          <w:sz w:val="22"/>
          <w:szCs w:val="22"/>
        </w:rPr>
      </w:pPr>
      <w:r>
        <w:rPr>
          <w:rFonts w:ascii="Arial" w:hAnsi="Arial" w:cs="Arial"/>
          <w:sz w:val="22"/>
          <w:szCs w:val="22"/>
        </w:rPr>
        <w:pict w14:anchorId="19CCA83D">
          <v:rect id="_x0000_i1028" style="width:0;height:1.5pt" o:hralign="center" o:hrstd="t" o:hr="t" fillcolor="#a0a0a0" stroked="f"/>
        </w:pict>
      </w:r>
    </w:p>
    <w:p w14:paraId="7D3DC520" w14:textId="28077602" w:rsidR="00413EF8" w:rsidRPr="001525EA" w:rsidRDefault="00413EF8" w:rsidP="001525EA">
      <w:pPr>
        <w:spacing w:after="0" w:line="360" w:lineRule="auto"/>
        <w:rPr>
          <w:rFonts w:ascii="Arial" w:hAnsi="Arial" w:cs="Arial"/>
          <w:b/>
          <w:bCs/>
          <w:sz w:val="22"/>
          <w:szCs w:val="22"/>
        </w:rPr>
      </w:pPr>
      <w:r w:rsidRPr="001525EA">
        <w:rPr>
          <w:rFonts w:ascii="Arial" w:hAnsi="Arial" w:cs="Arial"/>
          <w:b/>
          <w:bCs/>
          <w:sz w:val="22"/>
          <w:szCs w:val="22"/>
        </w:rPr>
        <w:t>Finding #</w:t>
      </w:r>
      <w:r w:rsidR="007C33B4" w:rsidRPr="001525EA">
        <w:rPr>
          <w:rFonts w:ascii="Arial" w:hAnsi="Arial" w:cs="Arial"/>
          <w:b/>
          <w:bCs/>
          <w:sz w:val="22"/>
          <w:szCs w:val="22"/>
        </w:rPr>
        <w:t>4</w:t>
      </w:r>
      <w:r w:rsidRPr="001525EA">
        <w:rPr>
          <w:rFonts w:ascii="Arial" w:hAnsi="Arial" w:cs="Arial"/>
          <w:b/>
          <w:bCs/>
          <w:sz w:val="22"/>
          <w:szCs w:val="22"/>
        </w:rPr>
        <w:t xml:space="preserve"> — Electric Bikes</w:t>
      </w:r>
    </w:p>
    <w:p w14:paraId="45C069DD" w14:textId="77777777" w:rsidR="00413EF8" w:rsidRPr="001525EA" w:rsidRDefault="00413EF8" w:rsidP="001525EA">
      <w:pPr>
        <w:spacing w:after="0" w:line="360" w:lineRule="auto"/>
        <w:ind w:firstLine="720"/>
        <w:rPr>
          <w:rFonts w:ascii="Arial" w:hAnsi="Arial" w:cs="Arial"/>
          <w:sz w:val="22"/>
          <w:szCs w:val="22"/>
        </w:rPr>
      </w:pPr>
      <w:r w:rsidRPr="001525EA">
        <w:rPr>
          <w:rFonts w:ascii="Arial" w:hAnsi="Arial" w:cs="Arial"/>
          <w:sz w:val="22"/>
          <w:szCs w:val="22"/>
        </w:rPr>
        <w:t xml:space="preserve">Electric bikes accounted for </w:t>
      </w:r>
      <w:r w:rsidRPr="001525EA">
        <w:rPr>
          <w:rFonts w:ascii="Arial" w:hAnsi="Arial" w:cs="Arial"/>
          <w:b/>
          <w:bCs/>
          <w:sz w:val="22"/>
          <w:szCs w:val="22"/>
        </w:rPr>
        <w:t>68.7% of all rides</w:t>
      </w:r>
      <w:r w:rsidRPr="001525EA">
        <w:rPr>
          <w:rFonts w:ascii="Arial" w:hAnsi="Arial" w:cs="Arial"/>
          <w:sz w:val="22"/>
          <w:szCs w:val="22"/>
        </w:rPr>
        <w:t xml:space="preserve">, representing more than </w:t>
      </w:r>
      <w:r w:rsidRPr="001525EA">
        <w:rPr>
          <w:rFonts w:ascii="Arial" w:hAnsi="Arial" w:cs="Arial"/>
          <w:b/>
          <w:bCs/>
          <w:sz w:val="22"/>
          <w:szCs w:val="22"/>
        </w:rPr>
        <w:t>4 million rides</w:t>
      </w:r>
      <w:r w:rsidRPr="001525EA">
        <w:rPr>
          <w:rFonts w:ascii="Arial" w:hAnsi="Arial" w:cs="Arial"/>
          <w:sz w:val="22"/>
          <w:szCs w:val="22"/>
        </w:rPr>
        <w:t xml:space="preserve"> during the 12-month period. Their share was similar across customer groups, accounting for </w:t>
      </w:r>
      <w:r w:rsidRPr="001525EA">
        <w:rPr>
          <w:rFonts w:ascii="Arial" w:hAnsi="Arial" w:cs="Arial"/>
          <w:b/>
          <w:bCs/>
          <w:sz w:val="22"/>
          <w:szCs w:val="22"/>
        </w:rPr>
        <w:t>71.5% of casual rides and 67.1% of member rides</w:t>
      </w:r>
      <w:r w:rsidRPr="001525EA">
        <w:rPr>
          <w:rFonts w:ascii="Arial" w:hAnsi="Arial" w:cs="Arial"/>
          <w:sz w:val="22"/>
          <w:szCs w:val="22"/>
        </w:rPr>
        <w:t>.</w:t>
      </w:r>
    </w:p>
    <w:p w14:paraId="01AA2C44" w14:textId="77777777" w:rsidR="00413EF8" w:rsidRPr="001525EA" w:rsidRDefault="00413EF8" w:rsidP="001525EA">
      <w:pPr>
        <w:spacing w:after="0" w:line="360" w:lineRule="auto"/>
        <w:ind w:firstLine="720"/>
        <w:rPr>
          <w:rFonts w:ascii="Arial" w:hAnsi="Arial" w:cs="Arial"/>
          <w:sz w:val="22"/>
          <w:szCs w:val="22"/>
        </w:rPr>
      </w:pPr>
      <w:r w:rsidRPr="001525EA">
        <w:rPr>
          <w:rFonts w:ascii="Arial" w:hAnsi="Arial" w:cs="Arial"/>
          <w:sz w:val="22"/>
          <w:szCs w:val="22"/>
        </w:rPr>
        <w:t xml:space="preserve">Ride duration also differed between casual and member riders using electric bikes, although the gap was considerably smaller than among classic-bike rides. Casual electric rides averaged approximately </w:t>
      </w:r>
      <w:r w:rsidRPr="001525EA">
        <w:rPr>
          <w:rFonts w:ascii="Arial" w:hAnsi="Arial" w:cs="Arial"/>
          <w:b/>
          <w:bCs/>
          <w:sz w:val="22"/>
          <w:szCs w:val="22"/>
        </w:rPr>
        <w:t>14 minutes</w:t>
      </w:r>
      <w:r w:rsidRPr="001525EA">
        <w:rPr>
          <w:rFonts w:ascii="Arial" w:hAnsi="Arial" w:cs="Arial"/>
          <w:sz w:val="22"/>
          <w:szCs w:val="22"/>
        </w:rPr>
        <w:t xml:space="preserve">, compared with </w:t>
      </w:r>
      <w:r w:rsidRPr="001525EA">
        <w:rPr>
          <w:rFonts w:ascii="Arial" w:hAnsi="Arial" w:cs="Arial"/>
          <w:b/>
          <w:bCs/>
          <w:sz w:val="22"/>
          <w:szCs w:val="22"/>
        </w:rPr>
        <w:t>11 minutes for members</w:t>
      </w:r>
      <w:r w:rsidRPr="001525EA">
        <w:rPr>
          <w:rFonts w:ascii="Arial" w:hAnsi="Arial" w:cs="Arial"/>
          <w:sz w:val="22"/>
          <w:szCs w:val="22"/>
        </w:rPr>
        <w:t xml:space="preserve">, while median durations were </w:t>
      </w:r>
      <w:r w:rsidRPr="001525EA">
        <w:rPr>
          <w:rFonts w:ascii="Arial" w:hAnsi="Arial" w:cs="Arial"/>
          <w:b/>
          <w:bCs/>
          <w:sz w:val="22"/>
          <w:szCs w:val="22"/>
        </w:rPr>
        <w:t>9.7 and 8.3 minutes</w:t>
      </w:r>
      <w:r w:rsidRPr="001525EA">
        <w:rPr>
          <w:rFonts w:ascii="Arial" w:hAnsi="Arial" w:cs="Arial"/>
          <w:sz w:val="22"/>
          <w:szCs w:val="22"/>
        </w:rPr>
        <w:t>, respectively.</w:t>
      </w:r>
    </w:p>
    <w:p w14:paraId="7870CC2B" w14:textId="77777777" w:rsidR="00413EF8" w:rsidRPr="001525EA" w:rsidRDefault="00413EF8" w:rsidP="001525EA">
      <w:pPr>
        <w:spacing w:after="0" w:line="360" w:lineRule="auto"/>
        <w:ind w:firstLine="720"/>
        <w:rPr>
          <w:rFonts w:ascii="Arial" w:hAnsi="Arial" w:cs="Arial"/>
          <w:sz w:val="22"/>
          <w:szCs w:val="22"/>
        </w:rPr>
      </w:pPr>
      <w:r w:rsidRPr="001525EA">
        <w:rPr>
          <w:rFonts w:ascii="Arial" w:hAnsi="Arial" w:cs="Arial"/>
          <w:sz w:val="22"/>
          <w:szCs w:val="22"/>
        </w:rPr>
        <w:t xml:space="preserve">Electric-bike ridership also increased in both absolute volume and share between </w:t>
      </w:r>
      <w:r w:rsidRPr="001525EA">
        <w:rPr>
          <w:rFonts w:ascii="Arial" w:hAnsi="Arial" w:cs="Arial"/>
          <w:b/>
          <w:bCs/>
          <w:sz w:val="22"/>
          <w:szCs w:val="22"/>
        </w:rPr>
        <w:t>August 2025 and July 2026</w:t>
      </w:r>
      <w:r w:rsidRPr="001525EA">
        <w:rPr>
          <w:rFonts w:ascii="Arial" w:hAnsi="Arial" w:cs="Arial"/>
          <w:sz w:val="22"/>
          <w:szCs w:val="22"/>
        </w:rPr>
        <w:t>, although these months represent different points in the seasonal cycle.</w:t>
      </w:r>
    </w:p>
    <w:p w14:paraId="602A3640" w14:textId="77777777" w:rsidR="00FB55C6" w:rsidRPr="001525EA" w:rsidRDefault="00FB55C6" w:rsidP="001525EA">
      <w:pPr>
        <w:spacing w:after="0" w:line="360" w:lineRule="auto"/>
        <w:rPr>
          <w:rFonts w:ascii="Arial" w:hAnsi="Arial" w:cs="Arial"/>
          <w:sz w:val="22"/>
          <w:szCs w:val="22"/>
        </w:rPr>
      </w:pPr>
    </w:p>
    <w:p w14:paraId="312FF039" w14:textId="4C7C13FE" w:rsidR="005A29F7" w:rsidRPr="001525EA" w:rsidRDefault="005A29F7" w:rsidP="001525EA">
      <w:pPr>
        <w:spacing w:after="0" w:line="360" w:lineRule="auto"/>
        <w:rPr>
          <w:rFonts w:ascii="Arial" w:hAnsi="Arial" w:cs="Arial"/>
          <w:b/>
          <w:bCs/>
          <w:sz w:val="22"/>
          <w:szCs w:val="22"/>
        </w:rPr>
      </w:pPr>
      <w:r w:rsidRPr="001525EA">
        <w:rPr>
          <w:rFonts w:ascii="Arial" w:hAnsi="Arial" w:cs="Arial"/>
          <w:b/>
          <w:bCs/>
          <w:sz w:val="22"/>
          <w:szCs w:val="22"/>
        </w:rPr>
        <w:t xml:space="preserve">4. </w:t>
      </w:r>
      <w:r w:rsidR="001525EA" w:rsidRPr="001525EA">
        <w:rPr>
          <w:rFonts w:ascii="Arial" w:hAnsi="Arial" w:cs="Arial"/>
          <w:b/>
          <w:bCs/>
          <w:sz w:val="22"/>
          <w:szCs w:val="22"/>
        </w:rPr>
        <w:t>RECOMMENDATIONS</w:t>
      </w:r>
    </w:p>
    <w:p w14:paraId="2F65DAD0" w14:textId="77777777" w:rsidR="00DB7242" w:rsidRPr="001525EA" w:rsidRDefault="00DB7242" w:rsidP="001525EA">
      <w:pPr>
        <w:spacing w:after="0" w:line="360" w:lineRule="auto"/>
        <w:rPr>
          <w:rFonts w:ascii="Arial" w:hAnsi="Arial" w:cs="Arial"/>
          <w:b/>
          <w:bCs/>
          <w:sz w:val="22"/>
          <w:szCs w:val="22"/>
        </w:rPr>
      </w:pPr>
      <w:r w:rsidRPr="001525EA">
        <w:rPr>
          <w:rFonts w:ascii="Arial" w:hAnsi="Arial" w:cs="Arial"/>
          <w:b/>
          <w:bCs/>
          <w:sz w:val="22"/>
          <w:szCs w:val="22"/>
        </w:rPr>
        <w:t>Recommendation #1 — Target high-volume casual-use locations during the high-demand season</w:t>
      </w:r>
    </w:p>
    <w:p w14:paraId="71883141" w14:textId="77777777" w:rsidR="00DB7242" w:rsidRPr="001525EA" w:rsidRDefault="00DB7242" w:rsidP="001525EA">
      <w:pPr>
        <w:spacing w:after="0" w:line="360" w:lineRule="auto"/>
        <w:ind w:firstLine="720"/>
        <w:rPr>
          <w:rFonts w:ascii="Arial" w:hAnsi="Arial" w:cs="Arial"/>
          <w:sz w:val="22"/>
          <w:szCs w:val="22"/>
        </w:rPr>
      </w:pPr>
      <w:r w:rsidRPr="001525EA">
        <w:rPr>
          <w:rFonts w:ascii="Arial" w:hAnsi="Arial" w:cs="Arial"/>
          <w:b/>
          <w:bCs/>
          <w:sz w:val="22"/>
          <w:szCs w:val="22"/>
        </w:rPr>
        <w:t>Evidence:</w:t>
      </w:r>
      <w:r w:rsidRPr="001525EA">
        <w:rPr>
          <w:rFonts w:ascii="Arial" w:hAnsi="Arial" w:cs="Arial"/>
          <w:sz w:val="22"/>
          <w:szCs w:val="22"/>
        </w:rPr>
        <w:t xml:space="preserve"> Casual riders account for a substantially larger share of ride activity during the warmer, higher-demand period, while casual rides are more concentrated at a smaller number of high-volume stations, including several locations near major attractions and recreational areas.</w:t>
      </w:r>
    </w:p>
    <w:p w14:paraId="10D686B3" w14:textId="77777777" w:rsidR="00DB7242" w:rsidRPr="001525EA" w:rsidRDefault="00DB7242" w:rsidP="001525EA">
      <w:pPr>
        <w:spacing w:after="0" w:line="360" w:lineRule="auto"/>
        <w:ind w:firstLine="720"/>
        <w:rPr>
          <w:rFonts w:ascii="Arial" w:hAnsi="Arial" w:cs="Arial"/>
          <w:sz w:val="22"/>
          <w:szCs w:val="22"/>
        </w:rPr>
      </w:pPr>
      <w:r w:rsidRPr="001525EA">
        <w:rPr>
          <w:rFonts w:ascii="Arial" w:hAnsi="Arial" w:cs="Arial"/>
          <w:b/>
          <w:bCs/>
          <w:sz w:val="22"/>
          <w:szCs w:val="22"/>
        </w:rPr>
        <w:t>Action:</w:t>
      </w:r>
      <w:r w:rsidRPr="001525EA">
        <w:rPr>
          <w:rFonts w:ascii="Arial" w:hAnsi="Arial" w:cs="Arial"/>
          <w:sz w:val="22"/>
          <w:szCs w:val="22"/>
        </w:rPr>
        <w:t xml:space="preserve"> Begin membership-focused campaigns in late winter or early spring and prioritize high-volume casual-use locations as ridership enters the high season.</w:t>
      </w:r>
    </w:p>
    <w:p w14:paraId="10FA2CB7" w14:textId="77777777" w:rsidR="00DB7242" w:rsidRPr="001525EA" w:rsidRDefault="00DB7242" w:rsidP="001525EA">
      <w:pPr>
        <w:spacing w:after="0" w:line="360" w:lineRule="auto"/>
        <w:ind w:firstLine="720"/>
        <w:rPr>
          <w:rFonts w:ascii="Arial" w:hAnsi="Arial" w:cs="Arial"/>
          <w:sz w:val="22"/>
          <w:szCs w:val="22"/>
        </w:rPr>
      </w:pPr>
      <w:r w:rsidRPr="001525EA">
        <w:rPr>
          <w:rFonts w:ascii="Arial" w:hAnsi="Arial" w:cs="Arial"/>
          <w:b/>
          <w:bCs/>
          <w:sz w:val="22"/>
          <w:szCs w:val="22"/>
        </w:rPr>
        <w:lastRenderedPageBreak/>
        <w:t>Rationale:</w:t>
      </w:r>
      <w:r w:rsidRPr="001525EA">
        <w:rPr>
          <w:rFonts w:ascii="Arial" w:hAnsi="Arial" w:cs="Arial"/>
          <w:sz w:val="22"/>
          <w:szCs w:val="22"/>
        </w:rPr>
        <w:t xml:space="preserve"> Aligning campaign timing with increasing casual ridership and focusing outreach where casual activity is already concentrated may provide a more targeted approach to reaching prospective members.</w:t>
      </w:r>
    </w:p>
    <w:p w14:paraId="689217FC" w14:textId="77777777" w:rsidR="00DB7242" w:rsidRPr="001525EA" w:rsidRDefault="00DB7242" w:rsidP="001525EA">
      <w:pPr>
        <w:spacing w:after="0" w:line="360" w:lineRule="auto"/>
        <w:ind w:firstLine="720"/>
        <w:rPr>
          <w:rFonts w:ascii="Arial" w:hAnsi="Arial" w:cs="Arial"/>
          <w:sz w:val="22"/>
          <w:szCs w:val="22"/>
        </w:rPr>
      </w:pPr>
      <w:r w:rsidRPr="001525EA">
        <w:rPr>
          <w:rFonts w:ascii="Arial" w:hAnsi="Arial" w:cs="Arial"/>
          <w:i/>
          <w:iCs/>
          <w:sz w:val="22"/>
          <w:szCs w:val="22"/>
        </w:rPr>
        <w:t>The optimal campaign timing, locations, and messaging should be validated through marketing experiments, as the current dataset does not contain conversion or campaign-response data.</w:t>
      </w:r>
    </w:p>
    <w:p w14:paraId="4C1FE55F" w14:textId="77205B92" w:rsidR="005A29F7" w:rsidRPr="001525EA" w:rsidRDefault="005A45A9" w:rsidP="001525EA">
      <w:pPr>
        <w:spacing w:after="0" w:line="360" w:lineRule="auto"/>
        <w:rPr>
          <w:rFonts w:ascii="Arial" w:hAnsi="Arial" w:cs="Arial"/>
          <w:sz w:val="22"/>
          <w:szCs w:val="22"/>
        </w:rPr>
      </w:pPr>
      <w:r>
        <w:rPr>
          <w:rFonts w:ascii="Arial" w:hAnsi="Arial" w:cs="Arial"/>
          <w:sz w:val="22"/>
          <w:szCs w:val="22"/>
        </w:rPr>
        <w:pict w14:anchorId="46A16ADF">
          <v:rect id="_x0000_i1029" style="width:0;height:1.5pt" o:hralign="center" o:hrstd="t" o:hr="t" fillcolor="#a0a0a0" stroked="f"/>
        </w:pict>
      </w:r>
    </w:p>
    <w:p w14:paraId="59B69099" w14:textId="77777777" w:rsidR="00576FA7" w:rsidRDefault="00576FA7" w:rsidP="001525EA">
      <w:pPr>
        <w:spacing w:after="0" w:line="360" w:lineRule="auto"/>
        <w:rPr>
          <w:rFonts w:ascii="Arial" w:hAnsi="Arial" w:cs="Arial"/>
          <w:b/>
          <w:bCs/>
          <w:sz w:val="22"/>
          <w:szCs w:val="22"/>
        </w:rPr>
      </w:pPr>
    </w:p>
    <w:p w14:paraId="18D16CA3" w14:textId="7BD29BF9" w:rsidR="005A29F7" w:rsidRPr="001525EA" w:rsidRDefault="005A29F7" w:rsidP="001525EA">
      <w:pPr>
        <w:spacing w:after="0" w:line="360" w:lineRule="auto"/>
        <w:rPr>
          <w:rFonts w:ascii="Arial" w:hAnsi="Arial" w:cs="Arial"/>
          <w:b/>
          <w:bCs/>
          <w:sz w:val="22"/>
          <w:szCs w:val="22"/>
        </w:rPr>
      </w:pPr>
      <w:r w:rsidRPr="001525EA">
        <w:rPr>
          <w:rFonts w:ascii="Arial" w:hAnsi="Arial" w:cs="Arial"/>
          <w:b/>
          <w:bCs/>
          <w:sz w:val="22"/>
          <w:szCs w:val="22"/>
        </w:rPr>
        <w:t>Recommendation #2 — Leverage the strong adoption of electric bikes</w:t>
      </w:r>
    </w:p>
    <w:p w14:paraId="29FAA80A" w14:textId="77777777" w:rsidR="005A29F7" w:rsidRPr="001525EA" w:rsidRDefault="005A29F7" w:rsidP="001525EA">
      <w:pPr>
        <w:spacing w:after="0" w:line="360" w:lineRule="auto"/>
        <w:ind w:firstLine="720"/>
        <w:rPr>
          <w:rFonts w:ascii="Arial" w:hAnsi="Arial" w:cs="Arial"/>
          <w:sz w:val="22"/>
          <w:szCs w:val="22"/>
        </w:rPr>
      </w:pPr>
      <w:r w:rsidRPr="001525EA">
        <w:rPr>
          <w:rFonts w:ascii="Arial" w:hAnsi="Arial" w:cs="Arial"/>
          <w:b/>
          <w:bCs/>
          <w:sz w:val="22"/>
          <w:szCs w:val="22"/>
        </w:rPr>
        <w:t>Evidence:</w:t>
      </w:r>
      <w:r w:rsidRPr="001525EA">
        <w:rPr>
          <w:rFonts w:ascii="Arial" w:hAnsi="Arial" w:cs="Arial"/>
          <w:sz w:val="22"/>
          <w:szCs w:val="22"/>
        </w:rPr>
        <w:t xml:space="preserve"> Electric-bike rides accounted for </w:t>
      </w:r>
      <w:proofErr w:type="gramStart"/>
      <w:r w:rsidRPr="001525EA">
        <w:rPr>
          <w:rFonts w:ascii="Arial" w:hAnsi="Arial" w:cs="Arial"/>
          <w:sz w:val="22"/>
          <w:szCs w:val="22"/>
        </w:rPr>
        <w:t>the majority of</w:t>
      </w:r>
      <w:proofErr w:type="gramEnd"/>
      <w:r w:rsidRPr="001525EA">
        <w:rPr>
          <w:rFonts w:ascii="Arial" w:hAnsi="Arial" w:cs="Arial"/>
          <w:sz w:val="22"/>
          <w:szCs w:val="22"/>
        </w:rPr>
        <w:t xml:space="preserve"> rides in every month analyzed, with their monthly share remaining relatively stable at approximately 64.5%–72</w:t>
      </w:r>
      <w:proofErr w:type="gramStart"/>
      <w:r w:rsidRPr="001525EA">
        <w:rPr>
          <w:rFonts w:ascii="Arial" w:hAnsi="Arial" w:cs="Arial"/>
          <w:sz w:val="22"/>
          <w:szCs w:val="22"/>
        </w:rPr>
        <w:t>%, and</w:t>
      </w:r>
      <w:proofErr w:type="gramEnd"/>
      <w:r w:rsidRPr="001525EA">
        <w:rPr>
          <w:rFonts w:ascii="Arial" w:hAnsi="Arial" w:cs="Arial"/>
          <w:sz w:val="22"/>
          <w:szCs w:val="22"/>
        </w:rPr>
        <w:t xml:space="preserve"> remained the dominant bike type across both customer groups throughout the year.</w:t>
      </w:r>
    </w:p>
    <w:p w14:paraId="6B24FEDA" w14:textId="77777777" w:rsidR="005A29F7" w:rsidRPr="001525EA" w:rsidRDefault="005A29F7" w:rsidP="001525EA">
      <w:pPr>
        <w:spacing w:after="0" w:line="360" w:lineRule="auto"/>
        <w:ind w:firstLine="720"/>
        <w:rPr>
          <w:rFonts w:ascii="Arial" w:hAnsi="Arial" w:cs="Arial"/>
          <w:sz w:val="22"/>
          <w:szCs w:val="22"/>
        </w:rPr>
      </w:pPr>
      <w:r w:rsidRPr="001525EA">
        <w:rPr>
          <w:rFonts w:ascii="Arial" w:hAnsi="Arial" w:cs="Arial"/>
          <w:b/>
          <w:bCs/>
          <w:sz w:val="22"/>
          <w:szCs w:val="22"/>
        </w:rPr>
        <w:t>Action:</w:t>
      </w:r>
      <w:r w:rsidRPr="001525EA">
        <w:rPr>
          <w:rFonts w:ascii="Arial" w:hAnsi="Arial" w:cs="Arial"/>
          <w:sz w:val="22"/>
          <w:szCs w:val="22"/>
        </w:rPr>
        <w:t xml:space="preserve"> Consider incorporating electric-bike availability and value more prominently into membership marketing campaigns, given the high level of electric-bike usage among both casual riders and members.</w:t>
      </w:r>
    </w:p>
    <w:p w14:paraId="328734BC" w14:textId="77777777" w:rsidR="005A29F7" w:rsidRPr="001525EA" w:rsidRDefault="005A29F7" w:rsidP="001525EA">
      <w:pPr>
        <w:spacing w:after="0" w:line="360" w:lineRule="auto"/>
        <w:ind w:firstLine="720"/>
        <w:rPr>
          <w:rFonts w:ascii="Arial" w:hAnsi="Arial" w:cs="Arial"/>
          <w:sz w:val="22"/>
          <w:szCs w:val="22"/>
        </w:rPr>
      </w:pPr>
      <w:r w:rsidRPr="001525EA">
        <w:rPr>
          <w:rFonts w:ascii="Arial" w:hAnsi="Arial" w:cs="Arial"/>
          <w:b/>
          <w:bCs/>
          <w:sz w:val="22"/>
          <w:szCs w:val="22"/>
        </w:rPr>
        <w:t>Rationale:</w:t>
      </w:r>
      <w:r w:rsidRPr="001525EA">
        <w:rPr>
          <w:rFonts w:ascii="Arial" w:hAnsi="Arial" w:cs="Arial"/>
          <w:sz w:val="22"/>
          <w:szCs w:val="22"/>
        </w:rPr>
        <w:t xml:space="preserve"> Because electric bikes account for </w:t>
      </w:r>
      <w:proofErr w:type="gramStart"/>
      <w:r w:rsidRPr="001525EA">
        <w:rPr>
          <w:rFonts w:ascii="Arial" w:hAnsi="Arial" w:cs="Arial"/>
          <w:sz w:val="22"/>
          <w:szCs w:val="22"/>
        </w:rPr>
        <w:t>the majority of</w:t>
      </w:r>
      <w:proofErr w:type="gramEnd"/>
      <w:r w:rsidRPr="001525EA">
        <w:rPr>
          <w:rFonts w:ascii="Arial" w:hAnsi="Arial" w:cs="Arial"/>
          <w:sz w:val="22"/>
          <w:szCs w:val="22"/>
        </w:rPr>
        <w:t xml:space="preserve"> observed ride activity, their availability and perceived value may represent an important component of the membership proposition.</w:t>
      </w:r>
    </w:p>
    <w:p w14:paraId="0D2E3179" w14:textId="65C80CD6" w:rsidR="005A29F7" w:rsidRPr="001525EA" w:rsidRDefault="005A29F7" w:rsidP="001525EA">
      <w:pPr>
        <w:spacing w:after="0" w:line="360" w:lineRule="auto"/>
        <w:ind w:firstLine="720"/>
        <w:rPr>
          <w:rFonts w:ascii="Arial" w:hAnsi="Arial" w:cs="Arial"/>
          <w:sz w:val="22"/>
          <w:szCs w:val="22"/>
        </w:rPr>
      </w:pPr>
      <w:r w:rsidRPr="001525EA">
        <w:rPr>
          <w:rFonts w:ascii="Arial" w:hAnsi="Arial" w:cs="Arial"/>
          <w:b/>
          <w:bCs/>
          <w:sz w:val="22"/>
          <w:szCs w:val="22"/>
        </w:rPr>
        <w:t>Next step:</w:t>
      </w:r>
      <w:r w:rsidRPr="001525EA">
        <w:rPr>
          <w:rFonts w:ascii="Arial" w:hAnsi="Arial" w:cs="Arial"/>
          <w:sz w:val="22"/>
          <w:szCs w:val="22"/>
        </w:rPr>
        <w:t xml:space="preserve"> Evaluate the operational feasibility and profitability of increasing electric-bike availability and charging capacity before making fleet or infrastructure investments.</w:t>
      </w:r>
      <w:r w:rsidR="0079288C" w:rsidRPr="001525EA">
        <w:rPr>
          <w:rFonts w:ascii="Arial" w:hAnsi="Arial" w:cs="Arial"/>
          <w:sz w:val="22"/>
          <w:szCs w:val="22"/>
        </w:rPr>
        <w:t xml:space="preserve"> </w:t>
      </w:r>
      <w:r w:rsidR="005A45A9">
        <w:rPr>
          <w:rFonts w:ascii="Arial" w:hAnsi="Arial" w:cs="Arial"/>
          <w:sz w:val="22"/>
          <w:szCs w:val="22"/>
        </w:rPr>
        <w:pict w14:anchorId="607A2E65">
          <v:rect id="_x0000_i1030" style="width:0;height:1.5pt" o:hralign="center" o:hrstd="t" o:hr="t" fillcolor="#a0a0a0" stroked="f"/>
        </w:pict>
      </w:r>
    </w:p>
    <w:p w14:paraId="70EB4948" w14:textId="77777777" w:rsidR="00576FA7" w:rsidRDefault="00576FA7" w:rsidP="001525EA">
      <w:pPr>
        <w:spacing w:after="0" w:line="360" w:lineRule="auto"/>
        <w:rPr>
          <w:rFonts w:ascii="Arial" w:hAnsi="Arial" w:cs="Arial"/>
          <w:b/>
          <w:bCs/>
          <w:sz w:val="22"/>
          <w:szCs w:val="22"/>
        </w:rPr>
      </w:pPr>
    </w:p>
    <w:p w14:paraId="451CA89E" w14:textId="4BD62236" w:rsidR="005A29F7" w:rsidRPr="001525EA" w:rsidRDefault="005A29F7" w:rsidP="001525EA">
      <w:pPr>
        <w:spacing w:after="0" w:line="360" w:lineRule="auto"/>
        <w:rPr>
          <w:rFonts w:ascii="Arial" w:hAnsi="Arial" w:cs="Arial"/>
          <w:b/>
          <w:bCs/>
          <w:sz w:val="22"/>
          <w:szCs w:val="22"/>
        </w:rPr>
      </w:pPr>
      <w:r w:rsidRPr="001525EA">
        <w:rPr>
          <w:rFonts w:ascii="Arial" w:hAnsi="Arial" w:cs="Arial"/>
          <w:b/>
          <w:bCs/>
          <w:sz w:val="22"/>
          <w:szCs w:val="22"/>
        </w:rPr>
        <w:t>Recommendation #3 — Strengthen user-level data and conversion measurement</w:t>
      </w:r>
    </w:p>
    <w:p w14:paraId="340CC20B" w14:textId="77777777" w:rsidR="00576FA7" w:rsidRDefault="005A29F7" w:rsidP="001525EA">
      <w:pPr>
        <w:spacing w:after="0" w:line="360" w:lineRule="auto"/>
        <w:ind w:firstLine="720"/>
        <w:rPr>
          <w:rFonts w:ascii="Arial" w:hAnsi="Arial" w:cs="Arial"/>
          <w:sz w:val="22"/>
          <w:szCs w:val="22"/>
        </w:rPr>
      </w:pPr>
      <w:r w:rsidRPr="001525EA">
        <w:rPr>
          <w:rFonts w:ascii="Arial" w:hAnsi="Arial" w:cs="Arial"/>
          <w:b/>
          <w:bCs/>
          <w:sz w:val="22"/>
          <w:szCs w:val="22"/>
        </w:rPr>
        <w:t>Evidence:</w:t>
      </w:r>
      <w:r w:rsidRPr="001525EA">
        <w:rPr>
          <w:rFonts w:ascii="Arial" w:hAnsi="Arial" w:cs="Arial"/>
          <w:sz w:val="22"/>
          <w:szCs w:val="22"/>
        </w:rPr>
        <w:t xml:space="preserve"> </w:t>
      </w:r>
      <w:r w:rsidR="00576FA7" w:rsidRPr="00576FA7">
        <w:rPr>
          <w:rFonts w:ascii="Arial" w:hAnsi="Arial" w:cs="Arial"/>
          <w:sz w:val="22"/>
          <w:szCs w:val="22"/>
        </w:rPr>
        <w:t>Current trip-level analysis suggests that ride duration could be explored as a segmentation variable, but user-level data would be required to determine whether longer-duration or more frequent casual riders represent a meaningful conversion opportunity.</w:t>
      </w:r>
    </w:p>
    <w:p w14:paraId="17BC5E3F" w14:textId="746078F2" w:rsidR="005A29F7" w:rsidRPr="001525EA" w:rsidRDefault="005A29F7" w:rsidP="001525EA">
      <w:pPr>
        <w:spacing w:after="0" w:line="360" w:lineRule="auto"/>
        <w:ind w:firstLine="720"/>
        <w:rPr>
          <w:rFonts w:ascii="Arial" w:hAnsi="Arial" w:cs="Arial"/>
          <w:sz w:val="22"/>
          <w:szCs w:val="22"/>
        </w:rPr>
      </w:pPr>
      <w:r w:rsidRPr="001525EA">
        <w:rPr>
          <w:rFonts w:ascii="Arial" w:hAnsi="Arial" w:cs="Arial"/>
          <w:b/>
          <w:bCs/>
          <w:sz w:val="22"/>
          <w:szCs w:val="22"/>
        </w:rPr>
        <w:t>Action:</w:t>
      </w:r>
      <w:r w:rsidRPr="001525EA">
        <w:rPr>
          <w:rFonts w:ascii="Arial" w:hAnsi="Arial" w:cs="Arial"/>
          <w:sz w:val="22"/>
          <w:szCs w:val="22"/>
        </w:rPr>
        <w:t xml:space="preserve"> Collect or make available anonymized user-level usage, membership, and conversion data to enable customer segmentation and evaluate which behaviours are associated with membership adoption.</w:t>
      </w:r>
    </w:p>
    <w:p w14:paraId="17734B8E" w14:textId="12C0D857" w:rsidR="005A29F7" w:rsidRPr="001525EA" w:rsidRDefault="005A29F7" w:rsidP="001525EA">
      <w:pPr>
        <w:spacing w:after="0" w:line="360" w:lineRule="auto"/>
        <w:ind w:firstLine="720"/>
        <w:rPr>
          <w:rFonts w:ascii="Arial" w:hAnsi="Arial" w:cs="Arial"/>
          <w:sz w:val="22"/>
          <w:szCs w:val="22"/>
        </w:rPr>
      </w:pPr>
      <w:r w:rsidRPr="001525EA">
        <w:rPr>
          <w:rFonts w:ascii="Arial" w:hAnsi="Arial" w:cs="Arial"/>
          <w:b/>
          <w:bCs/>
          <w:sz w:val="22"/>
          <w:szCs w:val="22"/>
        </w:rPr>
        <w:t>Rationale:</w:t>
      </w:r>
      <w:r w:rsidRPr="001525EA">
        <w:rPr>
          <w:rFonts w:ascii="Arial" w:hAnsi="Arial" w:cs="Arial"/>
          <w:sz w:val="22"/>
          <w:szCs w:val="22"/>
        </w:rPr>
        <w:t xml:space="preserve"> This would allow </w:t>
      </w:r>
      <w:r w:rsidRPr="001525EA">
        <w:rPr>
          <w:rFonts w:ascii="Arial" w:hAnsi="Arial" w:cs="Arial"/>
          <w:i/>
          <w:iCs/>
          <w:sz w:val="22"/>
          <w:szCs w:val="22"/>
        </w:rPr>
        <w:t>Cyclistic</w:t>
      </w:r>
      <w:r w:rsidRPr="001525EA">
        <w:rPr>
          <w:rFonts w:ascii="Arial" w:hAnsi="Arial" w:cs="Arial"/>
          <w:sz w:val="22"/>
          <w:szCs w:val="22"/>
        </w:rPr>
        <w:t xml:space="preserve"> to move from descriptive ride-level comparisons to identifying recurring casual riders, measuring conversion opportunities, and evaluating the effectiveness of specific marketing interventions.</w:t>
      </w:r>
    </w:p>
    <w:p w14:paraId="226F9F68" w14:textId="54551E52" w:rsidR="00415B14" w:rsidRDefault="00415B14">
      <w:pPr>
        <w:rPr>
          <w:rFonts w:ascii="Arial" w:hAnsi="Arial" w:cs="Arial"/>
          <w:sz w:val="22"/>
          <w:szCs w:val="22"/>
        </w:rPr>
      </w:pPr>
      <w:r>
        <w:rPr>
          <w:rFonts w:ascii="Arial" w:hAnsi="Arial" w:cs="Arial"/>
          <w:sz w:val="22"/>
          <w:szCs w:val="22"/>
        </w:rPr>
        <w:br w:type="page"/>
      </w:r>
    </w:p>
    <w:p w14:paraId="74CD12B6" w14:textId="2C6F99F2" w:rsidR="006A7DD5" w:rsidRPr="001525EA" w:rsidRDefault="006A7DD5" w:rsidP="001525EA">
      <w:pPr>
        <w:spacing w:after="0" w:line="360" w:lineRule="auto"/>
        <w:rPr>
          <w:rFonts w:ascii="Arial" w:hAnsi="Arial" w:cs="Arial"/>
          <w:b/>
          <w:bCs/>
          <w:sz w:val="22"/>
          <w:szCs w:val="22"/>
        </w:rPr>
      </w:pPr>
      <w:r w:rsidRPr="001525EA">
        <w:rPr>
          <w:rFonts w:ascii="Arial" w:hAnsi="Arial" w:cs="Arial"/>
          <w:b/>
          <w:bCs/>
          <w:sz w:val="22"/>
          <w:szCs w:val="22"/>
        </w:rPr>
        <w:lastRenderedPageBreak/>
        <w:t xml:space="preserve">5. </w:t>
      </w:r>
      <w:r w:rsidR="001525EA" w:rsidRPr="001525EA">
        <w:rPr>
          <w:rFonts w:ascii="Arial" w:hAnsi="Arial" w:cs="Arial"/>
          <w:b/>
          <w:bCs/>
          <w:sz w:val="22"/>
          <w:szCs w:val="22"/>
        </w:rPr>
        <w:t>LIMITATIONS &amp; ADDITIONAL DATA</w:t>
      </w:r>
    </w:p>
    <w:p w14:paraId="7A53D3D7" w14:textId="77777777" w:rsidR="006A7DD5" w:rsidRPr="001525EA" w:rsidRDefault="006A7DD5" w:rsidP="001525EA">
      <w:pPr>
        <w:spacing w:after="0" w:line="360" w:lineRule="auto"/>
        <w:ind w:firstLine="720"/>
        <w:rPr>
          <w:rFonts w:ascii="Arial" w:hAnsi="Arial" w:cs="Arial"/>
          <w:sz w:val="22"/>
          <w:szCs w:val="22"/>
        </w:rPr>
      </w:pPr>
      <w:r w:rsidRPr="001525EA">
        <w:rPr>
          <w:rFonts w:ascii="Arial" w:hAnsi="Arial" w:cs="Arial"/>
          <w:sz w:val="22"/>
          <w:szCs w:val="22"/>
        </w:rPr>
        <w:t xml:space="preserve">The primary limitation of this analysis is that the dataset identifies individual rides through </w:t>
      </w:r>
      <w:proofErr w:type="spellStart"/>
      <w:r w:rsidRPr="001525EA">
        <w:rPr>
          <w:rFonts w:ascii="Arial" w:hAnsi="Arial" w:cs="Arial"/>
          <w:i/>
          <w:iCs/>
          <w:sz w:val="22"/>
          <w:szCs w:val="22"/>
        </w:rPr>
        <w:t>ride_id</w:t>
      </w:r>
      <w:proofErr w:type="spellEnd"/>
      <w:r w:rsidRPr="001525EA">
        <w:rPr>
          <w:rFonts w:ascii="Arial" w:hAnsi="Arial" w:cs="Arial"/>
          <w:sz w:val="22"/>
          <w:szCs w:val="22"/>
        </w:rPr>
        <w:t xml:space="preserve"> but does not provide a persistent identifier for individual users. As a result, the analysis is conducted at the ride level rather than the customer level, limiting our ability to measure individual usage frequency, repeat behaviour, longitudinal usage patterns, or identify which casual riders may represent stronger membership-conversion opportunities.</w:t>
      </w:r>
    </w:p>
    <w:p w14:paraId="7CF2C587" w14:textId="77777777" w:rsidR="006A7DD5" w:rsidRPr="001525EA" w:rsidRDefault="006A7DD5" w:rsidP="001525EA">
      <w:pPr>
        <w:spacing w:after="0" w:line="360" w:lineRule="auto"/>
        <w:ind w:firstLine="720"/>
        <w:rPr>
          <w:rFonts w:ascii="Arial" w:hAnsi="Arial" w:cs="Arial"/>
          <w:sz w:val="22"/>
          <w:szCs w:val="22"/>
        </w:rPr>
      </w:pPr>
      <w:r w:rsidRPr="001525EA">
        <w:rPr>
          <w:rFonts w:ascii="Arial" w:hAnsi="Arial" w:cs="Arial"/>
          <w:sz w:val="22"/>
          <w:szCs w:val="22"/>
        </w:rPr>
        <w:t>The analysis of high-volume stations revealed distinct spatial patterns between member and casual riders. However, this analysis was also limited by the ride-level nature of the data and by the fact that approximately one-third of rides had at least one unidentified station location. Recurring unidentified locations were observed throughout the analysis period, suggesting that additional spatial information may be present but could not be reliably incorporated into the station analysis.</w:t>
      </w:r>
    </w:p>
    <w:p w14:paraId="0890D7F0" w14:textId="4C41384D" w:rsidR="006A7DD5" w:rsidRPr="001525EA" w:rsidRDefault="006A7DD5" w:rsidP="001525EA">
      <w:pPr>
        <w:spacing w:after="0" w:line="360" w:lineRule="auto"/>
        <w:ind w:firstLine="720"/>
        <w:rPr>
          <w:rFonts w:ascii="Arial" w:hAnsi="Arial" w:cs="Arial"/>
          <w:sz w:val="22"/>
          <w:szCs w:val="22"/>
        </w:rPr>
      </w:pPr>
      <w:r w:rsidRPr="001525EA">
        <w:rPr>
          <w:rFonts w:ascii="Arial" w:hAnsi="Arial" w:cs="Arial"/>
          <w:sz w:val="22"/>
          <w:szCs w:val="22"/>
        </w:rPr>
        <w:t xml:space="preserve">The 12-month analysis period provides a useful view of seasonal </w:t>
      </w:r>
      <w:r w:rsidR="002E5828" w:rsidRPr="001525EA">
        <w:rPr>
          <w:rFonts w:ascii="Arial" w:hAnsi="Arial" w:cs="Arial"/>
          <w:sz w:val="22"/>
          <w:szCs w:val="22"/>
        </w:rPr>
        <w:t>variation but</w:t>
      </w:r>
      <w:r w:rsidRPr="001525EA">
        <w:rPr>
          <w:rFonts w:ascii="Arial" w:hAnsi="Arial" w:cs="Arial"/>
          <w:sz w:val="22"/>
          <w:szCs w:val="22"/>
        </w:rPr>
        <w:t xml:space="preserve"> limits the ability to evaluate recurring seasonal patterns and year-over-year trends. Observed changes may therefore reflect seasonal effects or period-specific factors that cannot be separated with the available timeframe.</w:t>
      </w:r>
    </w:p>
    <w:p w14:paraId="37B8CA76" w14:textId="77777777" w:rsidR="006A7DD5" w:rsidRPr="001525EA" w:rsidRDefault="006A7DD5" w:rsidP="001525EA">
      <w:pPr>
        <w:spacing w:after="0" w:line="360" w:lineRule="auto"/>
        <w:ind w:firstLine="720"/>
        <w:rPr>
          <w:rFonts w:ascii="Arial" w:hAnsi="Arial" w:cs="Arial"/>
          <w:sz w:val="22"/>
          <w:szCs w:val="22"/>
        </w:rPr>
      </w:pPr>
      <w:r w:rsidRPr="001525EA">
        <w:rPr>
          <w:rFonts w:ascii="Arial" w:hAnsi="Arial" w:cs="Arial"/>
          <w:sz w:val="22"/>
          <w:szCs w:val="22"/>
        </w:rPr>
        <w:t>The dataset also does not include information on ride or membership revenue, pricing, or operating costs. Consequently, the analysis cannot evaluate profitability by customer or bike type or determine the financial impact of specific membership strategies.</w:t>
      </w:r>
    </w:p>
    <w:p w14:paraId="473BD427" w14:textId="77777777" w:rsidR="006A7DD5" w:rsidRPr="001525EA" w:rsidRDefault="006A7DD5" w:rsidP="001525EA">
      <w:pPr>
        <w:spacing w:after="0" w:line="360" w:lineRule="auto"/>
        <w:ind w:firstLine="720"/>
        <w:rPr>
          <w:rFonts w:ascii="Arial" w:hAnsi="Arial" w:cs="Arial"/>
          <w:sz w:val="22"/>
          <w:szCs w:val="22"/>
        </w:rPr>
      </w:pPr>
      <w:r w:rsidRPr="001525EA">
        <w:rPr>
          <w:rFonts w:ascii="Arial" w:hAnsi="Arial" w:cs="Arial"/>
          <w:sz w:val="22"/>
          <w:szCs w:val="22"/>
        </w:rPr>
        <w:t xml:space="preserve">Additional anonymized user-level data, including individual ride frequency, membership history, and conversion outcomes, would allow </w:t>
      </w:r>
      <w:r w:rsidRPr="001525EA">
        <w:rPr>
          <w:rFonts w:ascii="Arial" w:hAnsi="Arial" w:cs="Arial"/>
          <w:i/>
          <w:iCs/>
          <w:sz w:val="22"/>
          <w:szCs w:val="22"/>
        </w:rPr>
        <w:t>Cyclistic</w:t>
      </w:r>
      <w:r w:rsidRPr="001525EA">
        <w:rPr>
          <w:rFonts w:ascii="Arial" w:hAnsi="Arial" w:cs="Arial"/>
          <w:sz w:val="22"/>
          <w:szCs w:val="22"/>
        </w:rPr>
        <w:t xml:space="preserve"> to identify higher-value casual segments and measure the effectiveness of targeted marketing initiatives. Improved station identification would also support more complete spatial analysis and location-based marketing. Financial and operational data would further support the evaluation of the business impact and profitability of potential recommendations.</w:t>
      </w:r>
    </w:p>
    <w:p w14:paraId="558D85F5" w14:textId="77777777" w:rsidR="00B73AD8" w:rsidRPr="001525EA" w:rsidRDefault="00B73AD8" w:rsidP="001525EA">
      <w:pPr>
        <w:spacing w:after="0" w:line="360" w:lineRule="auto"/>
        <w:rPr>
          <w:rFonts w:ascii="Arial" w:hAnsi="Arial" w:cs="Arial"/>
          <w:sz w:val="22"/>
          <w:szCs w:val="22"/>
        </w:rPr>
      </w:pPr>
    </w:p>
    <w:p w14:paraId="394493FF" w14:textId="75262DE5" w:rsidR="00B73AD8" w:rsidRPr="001525EA" w:rsidRDefault="00982918" w:rsidP="001525EA">
      <w:pPr>
        <w:spacing w:after="0" w:line="360" w:lineRule="auto"/>
        <w:rPr>
          <w:rFonts w:ascii="Arial" w:hAnsi="Arial" w:cs="Arial"/>
          <w:b/>
          <w:bCs/>
          <w:sz w:val="22"/>
          <w:szCs w:val="22"/>
        </w:rPr>
      </w:pPr>
      <w:r w:rsidRPr="001525EA">
        <w:rPr>
          <w:rFonts w:ascii="Arial" w:hAnsi="Arial" w:cs="Arial"/>
          <w:b/>
          <w:bCs/>
          <w:sz w:val="22"/>
          <w:szCs w:val="22"/>
        </w:rPr>
        <w:t xml:space="preserve">6. </w:t>
      </w:r>
      <w:r w:rsidR="001525EA" w:rsidRPr="001525EA">
        <w:rPr>
          <w:rFonts w:ascii="Arial" w:hAnsi="Arial" w:cs="Arial"/>
          <w:b/>
          <w:bCs/>
          <w:sz w:val="22"/>
          <w:szCs w:val="22"/>
        </w:rPr>
        <w:t>CONCLUSION</w:t>
      </w:r>
    </w:p>
    <w:p w14:paraId="1E677D68" w14:textId="0F2C4E60" w:rsidR="001E7CEE" w:rsidRPr="001525EA" w:rsidRDefault="001E7CEE" w:rsidP="001525EA">
      <w:pPr>
        <w:spacing w:after="0" w:line="360" w:lineRule="auto"/>
        <w:ind w:firstLine="720"/>
        <w:rPr>
          <w:rFonts w:ascii="Arial" w:hAnsi="Arial" w:cs="Arial"/>
          <w:sz w:val="22"/>
          <w:szCs w:val="22"/>
        </w:rPr>
      </w:pPr>
      <w:r w:rsidRPr="001525EA">
        <w:rPr>
          <w:rFonts w:ascii="Arial" w:hAnsi="Arial" w:cs="Arial"/>
          <w:sz w:val="22"/>
          <w:szCs w:val="22"/>
        </w:rPr>
        <w:t xml:space="preserve">So, how </w:t>
      </w:r>
      <w:r w:rsidR="00ED445C">
        <w:rPr>
          <w:rFonts w:ascii="Arial" w:hAnsi="Arial" w:cs="Arial"/>
          <w:sz w:val="22"/>
          <w:szCs w:val="22"/>
        </w:rPr>
        <w:t xml:space="preserve">do </w:t>
      </w:r>
      <w:r w:rsidRPr="001525EA">
        <w:rPr>
          <w:rFonts w:ascii="Arial" w:hAnsi="Arial" w:cs="Arial"/>
          <w:sz w:val="22"/>
          <w:szCs w:val="22"/>
        </w:rPr>
        <w:t xml:space="preserve">annual members and casual riders use </w:t>
      </w:r>
      <w:r w:rsidR="002E5828" w:rsidRPr="001525EA">
        <w:rPr>
          <w:rFonts w:ascii="Arial" w:hAnsi="Arial" w:cs="Arial"/>
          <w:i/>
          <w:iCs/>
          <w:sz w:val="22"/>
          <w:szCs w:val="22"/>
        </w:rPr>
        <w:t>Cyclistic</w:t>
      </w:r>
      <w:r w:rsidR="002E5828" w:rsidRPr="001525EA">
        <w:rPr>
          <w:rFonts w:ascii="Arial" w:hAnsi="Arial" w:cs="Arial"/>
          <w:sz w:val="22"/>
          <w:szCs w:val="22"/>
        </w:rPr>
        <w:t xml:space="preserve"> </w:t>
      </w:r>
      <w:r w:rsidRPr="001525EA">
        <w:rPr>
          <w:rFonts w:ascii="Arial" w:hAnsi="Arial" w:cs="Arial"/>
          <w:sz w:val="22"/>
          <w:szCs w:val="22"/>
        </w:rPr>
        <w:t xml:space="preserve">bikes differently? Well, </w:t>
      </w:r>
      <w:r w:rsidR="00FB1DD0" w:rsidRPr="001525EA">
        <w:rPr>
          <w:rFonts w:ascii="Arial" w:hAnsi="Arial" w:cs="Arial"/>
          <w:sz w:val="22"/>
          <w:szCs w:val="22"/>
        </w:rPr>
        <w:t>the analysis identified meaningful differences in where, when and how members and casual riders use the system, including distinct spatial patterns, strong seasonality, differences in ride duration, and a high adoption of electric bikes among both groups.</w:t>
      </w:r>
    </w:p>
    <w:p w14:paraId="50A2A35D" w14:textId="31C76502" w:rsidR="00FB1DD0" w:rsidRPr="001525EA" w:rsidRDefault="00FB1DD0" w:rsidP="001525EA">
      <w:pPr>
        <w:spacing w:after="0" w:line="360" w:lineRule="auto"/>
        <w:ind w:firstLine="720"/>
        <w:rPr>
          <w:rFonts w:ascii="Arial" w:hAnsi="Arial" w:cs="Arial"/>
          <w:sz w:val="22"/>
          <w:szCs w:val="22"/>
        </w:rPr>
      </w:pPr>
      <w:r w:rsidRPr="001525EA">
        <w:rPr>
          <w:rFonts w:ascii="Arial" w:hAnsi="Arial" w:cs="Arial"/>
          <w:sz w:val="22"/>
          <w:szCs w:val="22"/>
        </w:rPr>
        <w:t>However, these insights do not tell us which casual riders are more likely to become annual member</w:t>
      </w:r>
      <w:r w:rsidR="00ED445C">
        <w:rPr>
          <w:rFonts w:ascii="Arial" w:hAnsi="Arial" w:cs="Arial"/>
          <w:sz w:val="22"/>
          <w:szCs w:val="22"/>
        </w:rPr>
        <w:t>s</w:t>
      </w:r>
      <w:r w:rsidRPr="001525EA">
        <w:rPr>
          <w:rFonts w:ascii="Arial" w:hAnsi="Arial" w:cs="Arial"/>
          <w:sz w:val="22"/>
          <w:szCs w:val="22"/>
        </w:rPr>
        <w:t xml:space="preserve">, or which marketing interventions are most effective at driving conversion. The available data do not provide user-level information or conversion history, limiting our ability to </w:t>
      </w:r>
      <w:r w:rsidRPr="001525EA">
        <w:rPr>
          <w:rFonts w:ascii="Arial" w:hAnsi="Arial" w:cs="Arial"/>
          <w:sz w:val="22"/>
          <w:szCs w:val="22"/>
        </w:rPr>
        <w:lastRenderedPageBreak/>
        <w:t xml:space="preserve">move from aggregate behavioural patterns to individual customer targeting and measurable conversion strategies. </w:t>
      </w:r>
    </w:p>
    <w:p w14:paraId="3F36583A" w14:textId="7FCA7CB6" w:rsidR="005A29F7" w:rsidRPr="001525EA" w:rsidRDefault="00ED445C" w:rsidP="001525EA">
      <w:pPr>
        <w:spacing w:after="0"/>
        <w:rPr>
          <w:rFonts w:ascii="Arial" w:hAnsi="Arial" w:cs="Arial"/>
        </w:rPr>
      </w:pPr>
      <w:r w:rsidRPr="00ED445C">
        <w:rPr>
          <w:rFonts w:ascii="Arial" w:hAnsi="Arial" w:cs="Arial"/>
          <w:sz w:val="22"/>
          <w:szCs w:val="22"/>
        </w:rPr>
        <w:t>Additional data, such as user-level information, more complete and reliable station identification, and cost and revenue data would provide a better understanding of rider behaviour and a stronger basis for measuring the effectiveness of marketing campaigns.</w:t>
      </w:r>
    </w:p>
    <w:sectPr w:rsidR="005A29F7" w:rsidRPr="001525EA" w:rsidSect="009B22EF">
      <w:headerReference w:type="default" r:id="rId8"/>
      <w:pgSz w:w="12240" w:h="15840" w:code="1"/>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4A5D8" w14:textId="77777777" w:rsidR="005A45A9" w:rsidRDefault="005A45A9" w:rsidP="009B22EF">
      <w:pPr>
        <w:spacing w:after="0" w:line="240" w:lineRule="auto"/>
      </w:pPr>
      <w:r>
        <w:separator/>
      </w:r>
    </w:p>
  </w:endnote>
  <w:endnote w:type="continuationSeparator" w:id="0">
    <w:p w14:paraId="2BBB544D" w14:textId="77777777" w:rsidR="005A45A9" w:rsidRDefault="005A45A9" w:rsidP="009B2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A2B0" w14:textId="77777777" w:rsidR="005A45A9" w:rsidRDefault="005A45A9" w:rsidP="009B22EF">
      <w:pPr>
        <w:spacing w:after="0" w:line="240" w:lineRule="auto"/>
      </w:pPr>
      <w:r>
        <w:separator/>
      </w:r>
    </w:p>
  </w:footnote>
  <w:footnote w:type="continuationSeparator" w:id="0">
    <w:p w14:paraId="48F9BFC9" w14:textId="77777777" w:rsidR="005A45A9" w:rsidRDefault="005A45A9" w:rsidP="009B2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3096" w14:textId="031688EC" w:rsidR="009B22EF" w:rsidRPr="009B22EF" w:rsidRDefault="009B22EF" w:rsidP="009B22EF">
    <w:pPr>
      <w:pStyle w:val="Heade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241606"/>
      <w:docPartObj>
        <w:docPartGallery w:val="Page Numbers (Top of Page)"/>
        <w:docPartUnique/>
      </w:docPartObj>
    </w:sdtPr>
    <w:sdtEndPr>
      <w:rPr>
        <w:noProof/>
      </w:rPr>
    </w:sdtEndPr>
    <w:sdtContent>
      <w:p w14:paraId="70F1E7C8" w14:textId="796C5CBB" w:rsidR="009B22EF" w:rsidRDefault="009B22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65515E" w14:textId="77777777" w:rsidR="009B22EF" w:rsidRPr="009B22EF" w:rsidRDefault="009B22EF" w:rsidP="009B22EF">
    <w:pPr>
      <w:pStyle w:val="Header"/>
      <w:jc w:val="right"/>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C2"/>
    <w:rsid w:val="000D5FAD"/>
    <w:rsid w:val="001525EA"/>
    <w:rsid w:val="00175563"/>
    <w:rsid w:val="001E33BB"/>
    <w:rsid w:val="001E5BC6"/>
    <w:rsid w:val="001E6CBF"/>
    <w:rsid w:val="001E7CEE"/>
    <w:rsid w:val="0021765D"/>
    <w:rsid w:val="0025578A"/>
    <w:rsid w:val="00260E91"/>
    <w:rsid w:val="002E5828"/>
    <w:rsid w:val="003E5D05"/>
    <w:rsid w:val="00406EE5"/>
    <w:rsid w:val="00413EF8"/>
    <w:rsid w:val="00415B14"/>
    <w:rsid w:val="004722C6"/>
    <w:rsid w:val="00493E0C"/>
    <w:rsid w:val="004A08AF"/>
    <w:rsid w:val="004A7EFA"/>
    <w:rsid w:val="004C0188"/>
    <w:rsid w:val="004D66C4"/>
    <w:rsid w:val="00542497"/>
    <w:rsid w:val="00570CDF"/>
    <w:rsid w:val="00576FA7"/>
    <w:rsid w:val="0058418B"/>
    <w:rsid w:val="005A29F7"/>
    <w:rsid w:val="005A45A9"/>
    <w:rsid w:val="005B1DBE"/>
    <w:rsid w:val="005F5AF5"/>
    <w:rsid w:val="00682D83"/>
    <w:rsid w:val="00683237"/>
    <w:rsid w:val="006A7DD5"/>
    <w:rsid w:val="006E104F"/>
    <w:rsid w:val="006F3FC2"/>
    <w:rsid w:val="00786BE7"/>
    <w:rsid w:val="0079288C"/>
    <w:rsid w:val="007A7D3B"/>
    <w:rsid w:val="007C2E86"/>
    <w:rsid w:val="007C33B4"/>
    <w:rsid w:val="007F67E1"/>
    <w:rsid w:val="008146CE"/>
    <w:rsid w:val="008358DA"/>
    <w:rsid w:val="00843966"/>
    <w:rsid w:val="008A3D5A"/>
    <w:rsid w:val="008D7221"/>
    <w:rsid w:val="00902BA8"/>
    <w:rsid w:val="00982918"/>
    <w:rsid w:val="009B22EF"/>
    <w:rsid w:val="00A015AB"/>
    <w:rsid w:val="00A94FEA"/>
    <w:rsid w:val="00AC262D"/>
    <w:rsid w:val="00AD7CFA"/>
    <w:rsid w:val="00AE25D4"/>
    <w:rsid w:val="00B26ED8"/>
    <w:rsid w:val="00B53FE9"/>
    <w:rsid w:val="00B6794B"/>
    <w:rsid w:val="00B73AD8"/>
    <w:rsid w:val="00BE68AD"/>
    <w:rsid w:val="00C2268F"/>
    <w:rsid w:val="00C44FA3"/>
    <w:rsid w:val="00C62A64"/>
    <w:rsid w:val="00CC478F"/>
    <w:rsid w:val="00CF21FD"/>
    <w:rsid w:val="00D11FE9"/>
    <w:rsid w:val="00D47E4F"/>
    <w:rsid w:val="00DB0946"/>
    <w:rsid w:val="00DB44A9"/>
    <w:rsid w:val="00DB7242"/>
    <w:rsid w:val="00E865FA"/>
    <w:rsid w:val="00EA1C1A"/>
    <w:rsid w:val="00ED445C"/>
    <w:rsid w:val="00EE7C51"/>
    <w:rsid w:val="00F01AFE"/>
    <w:rsid w:val="00F25F78"/>
    <w:rsid w:val="00F33F91"/>
    <w:rsid w:val="00F85C62"/>
    <w:rsid w:val="00FB1DD0"/>
    <w:rsid w:val="00FB55C6"/>
    <w:rsid w:val="00FE0C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B618"/>
  <w15:chartTrackingRefBased/>
  <w15:docId w15:val="{90F9BBB7-FFC6-4EC0-A5D2-37687711B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FC2"/>
    <w:rPr>
      <w:rFonts w:eastAsiaTheme="majorEastAsia" w:cstheme="majorBidi"/>
      <w:color w:val="272727" w:themeColor="text1" w:themeTint="D8"/>
    </w:rPr>
  </w:style>
  <w:style w:type="paragraph" w:styleId="Title">
    <w:name w:val="Title"/>
    <w:basedOn w:val="Normal"/>
    <w:next w:val="Normal"/>
    <w:link w:val="TitleChar"/>
    <w:uiPriority w:val="10"/>
    <w:qFormat/>
    <w:rsid w:val="006F3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FC2"/>
    <w:pPr>
      <w:spacing w:before="160"/>
      <w:jc w:val="center"/>
    </w:pPr>
    <w:rPr>
      <w:i/>
      <w:iCs/>
      <w:color w:val="404040" w:themeColor="text1" w:themeTint="BF"/>
    </w:rPr>
  </w:style>
  <w:style w:type="character" w:customStyle="1" w:styleId="QuoteChar">
    <w:name w:val="Quote Char"/>
    <w:basedOn w:val="DefaultParagraphFont"/>
    <w:link w:val="Quote"/>
    <w:uiPriority w:val="29"/>
    <w:rsid w:val="006F3FC2"/>
    <w:rPr>
      <w:i/>
      <w:iCs/>
      <w:color w:val="404040" w:themeColor="text1" w:themeTint="BF"/>
    </w:rPr>
  </w:style>
  <w:style w:type="paragraph" w:styleId="ListParagraph">
    <w:name w:val="List Paragraph"/>
    <w:basedOn w:val="Normal"/>
    <w:uiPriority w:val="34"/>
    <w:qFormat/>
    <w:rsid w:val="006F3FC2"/>
    <w:pPr>
      <w:ind w:left="720"/>
      <w:contextualSpacing/>
    </w:pPr>
  </w:style>
  <w:style w:type="character" w:styleId="IntenseEmphasis">
    <w:name w:val="Intense Emphasis"/>
    <w:basedOn w:val="DefaultParagraphFont"/>
    <w:uiPriority w:val="21"/>
    <w:qFormat/>
    <w:rsid w:val="006F3FC2"/>
    <w:rPr>
      <w:i/>
      <w:iCs/>
      <w:color w:val="0F4761" w:themeColor="accent1" w:themeShade="BF"/>
    </w:rPr>
  </w:style>
  <w:style w:type="paragraph" w:styleId="IntenseQuote">
    <w:name w:val="Intense Quote"/>
    <w:basedOn w:val="Normal"/>
    <w:next w:val="Normal"/>
    <w:link w:val="IntenseQuoteChar"/>
    <w:uiPriority w:val="30"/>
    <w:qFormat/>
    <w:rsid w:val="006F3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FC2"/>
    <w:rPr>
      <w:i/>
      <w:iCs/>
      <w:color w:val="0F4761" w:themeColor="accent1" w:themeShade="BF"/>
    </w:rPr>
  </w:style>
  <w:style w:type="character" w:styleId="IntenseReference">
    <w:name w:val="Intense Reference"/>
    <w:basedOn w:val="DefaultParagraphFont"/>
    <w:uiPriority w:val="32"/>
    <w:qFormat/>
    <w:rsid w:val="006F3FC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C478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C478F"/>
    <w:rPr>
      <w:rFonts w:ascii="Consolas" w:hAnsi="Consolas"/>
      <w:sz w:val="20"/>
      <w:szCs w:val="20"/>
    </w:rPr>
  </w:style>
  <w:style w:type="paragraph" w:styleId="Header">
    <w:name w:val="header"/>
    <w:basedOn w:val="Normal"/>
    <w:link w:val="HeaderChar"/>
    <w:uiPriority w:val="99"/>
    <w:unhideWhenUsed/>
    <w:rsid w:val="009B2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2EF"/>
  </w:style>
  <w:style w:type="paragraph" w:styleId="Footer">
    <w:name w:val="footer"/>
    <w:basedOn w:val="Normal"/>
    <w:link w:val="FooterChar"/>
    <w:uiPriority w:val="99"/>
    <w:unhideWhenUsed/>
    <w:rsid w:val="009B2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chart" Target="charts/chart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ba91e47c7d0c2306/Desktop/Cyclistic/Ride%20Distribution%20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sz="1200" b="0" i="0" u="none" strike="noStrike" kern="1200" spc="0" baseline="0">
                <a:solidFill>
                  <a:sysClr val="windowText" lastClr="000000">
                    <a:lumMod val="65000"/>
                    <a:lumOff val="35000"/>
                  </a:sysClr>
                </a:solidFill>
              </a:rPr>
              <a:t>Monthly Rides by Customer Type</a:t>
            </a:r>
            <a:br>
              <a:rPr lang="en-CA" sz="1200" b="0" i="0" u="none" strike="noStrike" kern="1200" spc="0" baseline="0">
                <a:solidFill>
                  <a:sysClr val="windowText" lastClr="000000">
                    <a:lumMod val="65000"/>
                    <a:lumOff val="35000"/>
                  </a:sysClr>
                </a:solidFill>
              </a:rPr>
            </a:br>
            <a:r>
              <a:rPr lang="en-CA" sz="1200" b="0" i="0" u="none" strike="noStrike" kern="1200" spc="0" baseline="0">
                <a:solidFill>
                  <a:sysClr val="windowText" lastClr="000000">
                    <a:lumMod val="65000"/>
                    <a:lumOff val="35000"/>
                  </a:sysClr>
                </a:solidFill>
              </a:rPr>
              <a:t>From August 2025 to July 2026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411148125715054"/>
          <c:y val="0.17916666666666667"/>
          <c:w val="0.8323842452385759"/>
          <c:h val="0.56641314722023384"/>
        </c:manualLayout>
      </c:layout>
      <c:barChart>
        <c:barDir val="col"/>
        <c:grouping val="clustered"/>
        <c:varyColors val="0"/>
        <c:ser>
          <c:idx val="0"/>
          <c:order val="0"/>
          <c:tx>
            <c:strRef>
              <c:f>Visuals!$L$1</c:f>
              <c:strCache>
                <c:ptCount val="1"/>
                <c:pt idx="0">
                  <c:v>Casuals</c:v>
                </c:pt>
              </c:strCache>
            </c:strRef>
          </c:tx>
          <c:spPr>
            <a:solidFill>
              <a:srgbClr val="FFC000"/>
            </a:solidFill>
            <a:ln>
              <a:noFill/>
            </a:ln>
            <a:effectLst/>
          </c:spPr>
          <c:invertIfNegative val="0"/>
          <c:cat>
            <c:numRef>
              <c:f>Visuals!$K$2:$K$13</c:f>
              <c:numCache>
                <c:formatCode>yyyy\-mm</c:formatCode>
                <c:ptCount val="12"/>
                <c:pt idx="0">
                  <c:v>45870</c:v>
                </c:pt>
                <c:pt idx="1">
                  <c:v>45901</c:v>
                </c:pt>
                <c:pt idx="2" formatCode="yyyy\-m">
                  <c:v>45931</c:v>
                </c:pt>
                <c:pt idx="3" formatCode="yyyy\-m">
                  <c:v>45962</c:v>
                </c:pt>
                <c:pt idx="4" formatCode="yyyy\-m">
                  <c:v>45992</c:v>
                </c:pt>
                <c:pt idx="5">
                  <c:v>46023</c:v>
                </c:pt>
                <c:pt idx="6">
                  <c:v>46054</c:v>
                </c:pt>
                <c:pt idx="7">
                  <c:v>46082</c:v>
                </c:pt>
                <c:pt idx="8">
                  <c:v>46113</c:v>
                </c:pt>
                <c:pt idx="9">
                  <c:v>46143</c:v>
                </c:pt>
                <c:pt idx="10">
                  <c:v>46174</c:v>
                </c:pt>
                <c:pt idx="11">
                  <c:v>46204</c:v>
                </c:pt>
              </c:numCache>
            </c:numRef>
          </c:cat>
          <c:val>
            <c:numRef>
              <c:f>Visuals!$L$2:$L$13</c:f>
              <c:numCache>
                <c:formatCode>#,##0</c:formatCode>
                <c:ptCount val="12"/>
                <c:pt idx="0">
                  <c:v>337738</c:v>
                </c:pt>
                <c:pt idx="1">
                  <c:v>265461</c:v>
                </c:pt>
                <c:pt idx="2">
                  <c:v>224010</c:v>
                </c:pt>
                <c:pt idx="3">
                  <c:v>99140</c:v>
                </c:pt>
                <c:pt idx="4">
                  <c:v>28080</c:v>
                </c:pt>
                <c:pt idx="5">
                  <c:v>24749</c:v>
                </c:pt>
                <c:pt idx="6">
                  <c:v>41173</c:v>
                </c:pt>
                <c:pt idx="7">
                  <c:v>87856</c:v>
                </c:pt>
                <c:pt idx="8">
                  <c:v>131514</c:v>
                </c:pt>
                <c:pt idx="9">
                  <c:v>245105</c:v>
                </c:pt>
                <c:pt idx="10">
                  <c:v>308462</c:v>
                </c:pt>
                <c:pt idx="11">
                  <c:v>357756</c:v>
                </c:pt>
              </c:numCache>
            </c:numRef>
          </c:val>
          <c:extLst>
            <c:ext xmlns:c16="http://schemas.microsoft.com/office/drawing/2014/chart" uri="{C3380CC4-5D6E-409C-BE32-E72D297353CC}">
              <c16:uniqueId val="{00000000-0A03-48D7-9A7C-B81E2555E64A}"/>
            </c:ext>
          </c:extLst>
        </c:ser>
        <c:ser>
          <c:idx val="1"/>
          <c:order val="1"/>
          <c:tx>
            <c:strRef>
              <c:f>Visuals!$M$1</c:f>
              <c:strCache>
                <c:ptCount val="1"/>
                <c:pt idx="0">
                  <c:v>Members</c:v>
                </c:pt>
              </c:strCache>
            </c:strRef>
          </c:tx>
          <c:spPr>
            <a:solidFill>
              <a:srgbClr val="00B0F0"/>
            </a:solidFill>
            <a:ln>
              <a:noFill/>
            </a:ln>
            <a:effectLst/>
          </c:spPr>
          <c:invertIfNegative val="0"/>
          <c:cat>
            <c:numRef>
              <c:f>Visuals!$K$2:$K$13</c:f>
              <c:numCache>
                <c:formatCode>yyyy\-mm</c:formatCode>
                <c:ptCount val="12"/>
                <c:pt idx="0">
                  <c:v>45870</c:v>
                </c:pt>
                <c:pt idx="1">
                  <c:v>45901</c:v>
                </c:pt>
                <c:pt idx="2" formatCode="yyyy\-m">
                  <c:v>45931</c:v>
                </c:pt>
                <c:pt idx="3" formatCode="yyyy\-m">
                  <c:v>45962</c:v>
                </c:pt>
                <c:pt idx="4" formatCode="yyyy\-m">
                  <c:v>45992</c:v>
                </c:pt>
                <c:pt idx="5">
                  <c:v>46023</c:v>
                </c:pt>
                <c:pt idx="6">
                  <c:v>46054</c:v>
                </c:pt>
                <c:pt idx="7">
                  <c:v>46082</c:v>
                </c:pt>
                <c:pt idx="8">
                  <c:v>46113</c:v>
                </c:pt>
                <c:pt idx="9">
                  <c:v>46143</c:v>
                </c:pt>
                <c:pt idx="10">
                  <c:v>46174</c:v>
                </c:pt>
                <c:pt idx="11">
                  <c:v>46204</c:v>
                </c:pt>
              </c:numCache>
            </c:numRef>
          </c:cat>
          <c:val>
            <c:numRef>
              <c:f>Visuals!$M$2:$M$13</c:f>
              <c:numCache>
                <c:formatCode>#,##0</c:formatCode>
                <c:ptCount val="12"/>
                <c:pt idx="0">
                  <c:v>452439</c:v>
                </c:pt>
                <c:pt idx="1">
                  <c:v>449298</c:v>
                </c:pt>
                <c:pt idx="2">
                  <c:v>422029</c:v>
                </c:pt>
                <c:pt idx="3">
                  <c:v>257459</c:v>
                </c:pt>
                <c:pt idx="4">
                  <c:v>112454</c:v>
                </c:pt>
                <c:pt idx="5">
                  <c:v>113038</c:v>
                </c:pt>
                <c:pt idx="6">
                  <c:v>160277</c:v>
                </c:pt>
                <c:pt idx="7">
                  <c:v>229181</c:v>
                </c:pt>
                <c:pt idx="8">
                  <c:v>316738</c:v>
                </c:pt>
                <c:pt idx="9">
                  <c:v>408599</c:v>
                </c:pt>
                <c:pt idx="10">
                  <c:v>454088</c:v>
                </c:pt>
                <c:pt idx="11">
                  <c:v>511295</c:v>
                </c:pt>
              </c:numCache>
            </c:numRef>
          </c:val>
          <c:extLst>
            <c:ext xmlns:c16="http://schemas.microsoft.com/office/drawing/2014/chart" uri="{C3380CC4-5D6E-409C-BE32-E72D297353CC}">
              <c16:uniqueId val="{00000001-0A03-48D7-9A7C-B81E2555E64A}"/>
            </c:ext>
          </c:extLst>
        </c:ser>
        <c:dLbls>
          <c:showLegendKey val="0"/>
          <c:showVal val="0"/>
          <c:showCatName val="0"/>
          <c:showSerName val="0"/>
          <c:showPercent val="0"/>
          <c:showBubbleSize val="0"/>
        </c:dLbls>
        <c:gapWidth val="30"/>
        <c:axId val="1460314640"/>
        <c:axId val="1759385856"/>
      </c:barChart>
      <c:dateAx>
        <c:axId val="1460314640"/>
        <c:scaling>
          <c:orientation val="minMax"/>
        </c:scaling>
        <c:delete val="0"/>
        <c:axPos val="b"/>
        <c:numFmt formatCode="yyyy\-mm"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9385856"/>
        <c:crosses val="autoZero"/>
        <c:auto val="1"/>
        <c:lblOffset val="100"/>
        <c:baseTimeUnit val="months"/>
      </c:dateAx>
      <c:valAx>
        <c:axId val="17593858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Rides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0314640"/>
        <c:crosses val="autoZero"/>
        <c:crossBetween val="between"/>
      </c:valAx>
      <c:spPr>
        <a:noFill/>
        <a:ln>
          <a:noFill/>
        </a:ln>
        <a:effectLst/>
      </c:spPr>
    </c:plotArea>
    <c:legend>
      <c:legendPos val="b"/>
      <c:layout>
        <c:manualLayout>
          <c:xMode val="edge"/>
          <c:yMode val="edge"/>
          <c:x val="0.4203274109967024"/>
          <c:y val="0.92333475038028279"/>
          <c:w val="0.25557725957332261"/>
          <c:h val="4.3713128360667326E-2"/>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997</TotalTime>
  <Pages>8</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i N k</dc:creator>
  <cp:keywords/>
  <dc:description/>
  <cp:lastModifiedBy>V i N k</cp:lastModifiedBy>
  <cp:revision>54</cp:revision>
  <cp:lastPrinted>2026-10-03T03:43:00Z</cp:lastPrinted>
  <dcterms:created xsi:type="dcterms:W3CDTF">2026-09-11T15:35:00Z</dcterms:created>
  <dcterms:modified xsi:type="dcterms:W3CDTF">2026-10-04T22:57:00Z</dcterms:modified>
</cp:coreProperties>
</file>