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C6C8" w14:textId="77777777" w:rsidR="00F5725E" w:rsidRDefault="00000000">
      <w:pPr>
        <w:spacing w:after="360" w:line="360" w:lineRule="auto"/>
        <w:jc w:val="center"/>
      </w:pPr>
      <w:r>
        <w:rPr>
          <w:rFonts w:ascii="Times New Roman" w:eastAsia="Times New Roman" w:hAnsi="Times New Roman"/>
          <w:b/>
          <w:sz w:val="28"/>
        </w:rPr>
        <w:t>ŞEHİR BAZLI AYLIK SICAKLIK ANOMALİSİ TAHMİNİ (RIDGE) VE KÜMELEME (KMEANS) UYGULAMASI</w:t>
      </w:r>
    </w:p>
    <w:p w14:paraId="1972B675" w14:textId="50359FE7" w:rsidR="00F5725E" w:rsidRPr="009169AA" w:rsidRDefault="00135D0E">
      <w:pPr>
        <w:spacing w:after="360" w:line="360" w:lineRule="auto"/>
        <w:rPr>
          <w:sz w:val="20"/>
          <w:szCs w:val="20"/>
        </w:rPr>
      </w:pPr>
      <w:r w:rsidRPr="009169AA">
        <w:rPr>
          <w:rFonts w:ascii="Times New Roman" w:eastAsia="Times New Roman" w:hAnsi="Times New Roman"/>
          <w:sz w:val="20"/>
          <w:szCs w:val="20"/>
        </w:rPr>
        <w:t>Veli Yılmaz</w:t>
      </w:r>
    </w:p>
    <w:p w14:paraId="51A5D3EF" w14:textId="77777777" w:rsidR="00F5725E" w:rsidRPr="009169AA" w:rsidRDefault="00000000">
      <w:pPr>
        <w:spacing w:after="240" w:line="360" w:lineRule="auto"/>
        <w:jc w:val="both"/>
        <w:rPr>
          <w:sz w:val="20"/>
          <w:szCs w:val="20"/>
        </w:rPr>
      </w:pPr>
      <w:proofErr w:type="spellStart"/>
      <w:r w:rsidRPr="009169AA">
        <w:rPr>
          <w:rFonts w:ascii="Times New Roman" w:eastAsia="Times New Roman" w:hAnsi="Times New Roman"/>
          <w:b/>
          <w:bCs/>
          <w:sz w:val="20"/>
          <w:szCs w:val="20"/>
        </w:rPr>
        <w:t>Özet</w:t>
      </w:r>
      <w:proofErr w:type="spellEnd"/>
      <w:r w:rsidRPr="009169AA">
        <w:rPr>
          <w:rFonts w:ascii="Times New Roman" w:eastAsia="Times New Roman" w:hAnsi="Times New Roman"/>
          <w:sz w:val="20"/>
          <w:szCs w:val="20"/>
        </w:rPr>
        <w:t xml:space="preserve">: Bu </w:t>
      </w:r>
      <w:proofErr w:type="spellStart"/>
      <w:r w:rsidRPr="009169AA">
        <w:rPr>
          <w:rFonts w:ascii="Times New Roman" w:eastAsia="Times New Roman" w:hAnsi="Times New Roman"/>
          <w:sz w:val="20"/>
          <w:szCs w:val="20"/>
        </w:rPr>
        <w:t>çalışma</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şehir</w:t>
      </w:r>
      <w:proofErr w:type="spellEnd"/>
      <w:r w:rsidRPr="009169AA">
        <w:rPr>
          <w:rFonts w:ascii="Times New Roman" w:eastAsia="Times New Roman" w:hAnsi="Times New Roman"/>
          <w:sz w:val="20"/>
          <w:szCs w:val="20"/>
        </w:rPr>
        <w:t xml:space="preserve"> bazlı aylık sıcaklık verilerinden mevsimsellik etkisini ayırarak sıcaklık anomalisi üretmeyi ve anomaliyi makine öğrenmesi ile tahmin etmeyi amaçlamaktadır. Öncelikle veri, şehir-ülke-yıl-ay düzeyinde birleştirilmiş; her şehir için ay bazında uzun dönem ortalama sıcaklık (klimatoloji) hesaplanmıştır. Anomali, gerçekleşen sıcaklıktan klimatoloji değeri çıkarılarak tanımlanmıştır. Anomali tahmininde şehir ve ülke kategorik değişkenleri, coğrafi konum (enlem-boylam), döngüsel ay temsili (sin/cos), uzun dönem trend ve gecikmeli anomali özellikleri (1 ay, 12 ay gecikme ve 12 aylık hareketli ortalama) kullanılmıştır. Model olarak Ridge regresyon tercih edilmiş ve zaman sızıntısını önlemek için expanding window çapraz doğrulama ile zaman tabanlı holdout backtest uygulanmıştır. Holdout testte model, güçlü klimatoloji baseline’ına göre MAE değerinde yaklaşık %4 civarında iyileşme sağlamıştır. Ayrıca 2010-07 dönemi için KMeans ile şehirler coğrafi konum ve sıcaklığa göre kümelenmiş; cold/mild/hot kümeleri üzerinden mekânsal-sıcaklık örüntüleri görselleştirilmiştir.</w:t>
      </w:r>
    </w:p>
    <w:p w14:paraId="61C0691D" w14:textId="77777777" w:rsidR="00F5725E" w:rsidRPr="009169AA" w:rsidRDefault="00000000">
      <w:pPr>
        <w:spacing w:after="240" w:line="360" w:lineRule="auto"/>
        <w:jc w:val="both"/>
        <w:rPr>
          <w:sz w:val="20"/>
          <w:szCs w:val="20"/>
        </w:rPr>
      </w:pPr>
      <w:r w:rsidRPr="009169AA">
        <w:rPr>
          <w:rFonts w:ascii="Times New Roman" w:eastAsia="Times New Roman" w:hAnsi="Times New Roman"/>
          <w:b/>
          <w:bCs/>
          <w:sz w:val="20"/>
          <w:szCs w:val="20"/>
        </w:rPr>
        <w:t>Anahtar Kelimeler:</w:t>
      </w:r>
      <w:r w:rsidRPr="009169AA">
        <w:rPr>
          <w:rFonts w:ascii="Times New Roman" w:eastAsia="Times New Roman" w:hAnsi="Times New Roman"/>
          <w:sz w:val="20"/>
          <w:szCs w:val="20"/>
        </w:rPr>
        <w:t xml:space="preserve"> Temperature anomaly, Ridge regression, Time-series validation, KMeans clustering, Climatology baseline</w:t>
      </w:r>
    </w:p>
    <w:p w14:paraId="260CA521" w14:textId="77777777" w:rsidR="00F5725E" w:rsidRPr="009169AA" w:rsidRDefault="00000000">
      <w:pPr>
        <w:spacing w:before="240" w:after="240" w:line="360" w:lineRule="auto"/>
        <w:rPr>
          <w:sz w:val="20"/>
          <w:szCs w:val="20"/>
        </w:rPr>
      </w:pPr>
      <w:proofErr w:type="spellStart"/>
      <w:r w:rsidRPr="009169AA">
        <w:rPr>
          <w:rFonts w:ascii="Times New Roman" w:eastAsia="Times New Roman" w:hAnsi="Times New Roman"/>
          <w:b/>
          <w:sz w:val="20"/>
          <w:szCs w:val="20"/>
        </w:rPr>
        <w:t>Giriş</w:t>
      </w:r>
      <w:proofErr w:type="spellEnd"/>
    </w:p>
    <w:p w14:paraId="4E27B363"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 xml:space="preserve">Bu çalışmanın temel amacı, şehir bazlı aylık sıcaklık verilerinde mevsimselliği “beklenen değer” olarak modelleyip, bu beklenen değerden sapmaları (anomali) makine öğrenmesi yöntemiyle tahmin etmektir. Sıcaklık verilerinde mevsimsellik baskın bir bileşen olduğundan, doğrudan sıcaklık tahmini yerine </w:t>
      </w:r>
      <w:r w:rsidRPr="009169AA">
        <w:rPr>
          <w:rFonts w:ascii="Times New Roman" w:eastAsia="Times New Roman" w:hAnsi="Times New Roman"/>
          <w:sz w:val="20"/>
          <w:szCs w:val="20"/>
        </w:rPr>
        <w:lastRenderedPageBreak/>
        <w:t>önce klimatoloji yaklaşımıyla mevsimsellik ayrıştırılmıştır. Böylece modelin hedefi, daha düzensiz ve gürültülü olan anomali bileşenini öğrenmek olmuştur. Çalışmada Ridge regresyon kullanılarak yüksek boyutlu (one-hot kodlama sonrası) özellik uzayında genelleme gücü korunmaya çalışılmıştır. Değerlendirme aşamasında zaman sızıntısını önlemek amacıyla expanding window yaklaşımıyla çapraz doğrulama ve zaman tabanlı holdout testi uygulanmıştır. Ek olarak, belirli bir dönemde şehirlerin coğrafi ve sıcaklık benzerlikleri KMeans kümeleriyle analiz edilmiştir.</w:t>
      </w:r>
    </w:p>
    <w:p w14:paraId="6419B2FB"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t>Yöntem</w:t>
      </w:r>
    </w:p>
    <w:p w14:paraId="48F4351A"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t>Veri seti ve ön işleme</w:t>
      </w:r>
    </w:p>
    <w:p w14:paraId="5BA61231"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Çalışmada şehir bazlı sıcaklık gözlemlerini içeren veri seti kullanılmıştır. Tarih alanı zaman serisi işlemlerine uygun şekilde dönüştürülmüş; veri (City, Country, year, month) düzeyinde aylık olarak birleştirilmiştir. Aylık ortalama sıcaklık “avg_temp” olarak hesaplanmış; enlem-boylam bilgileri ilgili ay için medyan değerle temsil edilmiştir. Koordinatlar N/S/E/W formatından sayısal forma çevrilmiştir (kuzey/doğu pozitif, güney/batı negatif).</w:t>
      </w:r>
    </w:p>
    <w:p w14:paraId="0D14C349"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t>Klimatoloji ve anomali tanımı</w:t>
      </w:r>
    </w:p>
    <w:p w14:paraId="7094870E"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Her şehir için ay bazında uzun dönem ortalama sıcaklık “clim_temp” olarak hesaplanmıştır. Anomali, avg_temp − clim_temp şeklinde tanımlanmıştır. Baseline yaklaşımı olarak “anomali = 0” varsayımı kullanılmış; bu yaklaşım yalnızca klimatoloji ile tahmin anlamına gelmektedir.</w:t>
      </w:r>
    </w:p>
    <w:p w14:paraId="0D0E257E"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t>Özellik mühendisliği</w:t>
      </w:r>
    </w:p>
    <w:p w14:paraId="72C0FA8F"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 xml:space="preserve">Model girdileri; yıl, enlem-boylam, ayın sin/cos dönüşümü, 1970 sonrası yıl farkı (trend) ve gecikmeli anomali özelliklerinden oluşmaktadır. Gecikmeli özellikler; bir önceki ay anomalisi (lag-1), bir önceki yıl aynı ay anomalisi (lag-12) ve önceki 12 ayın ortalaması (rolling-12) olarak eklenmiştir. Kategorik </w:t>
      </w:r>
      <w:r w:rsidRPr="009169AA">
        <w:rPr>
          <w:rFonts w:ascii="Times New Roman" w:eastAsia="Times New Roman" w:hAnsi="Times New Roman"/>
          <w:sz w:val="20"/>
          <w:szCs w:val="20"/>
        </w:rPr>
        <w:lastRenderedPageBreak/>
        <w:t>değişkenler (City, Country) one-hot kodlama ile modele dahil edilmiştir. Eksik değerler sayısal sütunlarda medyan, kategorik sütunlarda en sık değerle doldurulmuştur. Ölçekleme için RobustScaler kullanılmıştır.</w:t>
      </w:r>
    </w:p>
    <w:p w14:paraId="70592B18"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t>Model ve değerlendirme düzeni</w:t>
      </w:r>
    </w:p>
    <w:p w14:paraId="27D72E2F"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Tahmin modeli olarak Ridge regresyon kullanılmıştır (alpha = 1.0). Doğrulamada iki yaklaşım uygulanmıştır: (i) 5 katlı expanding window zaman serisi çapraz doğrulama, (ii) verinin ilk %80’inin eğitim ve son %20’sinin test olduğu zaman tabanlı holdout backtest. Holdout testte metrikler MAE ve RMSE olarak raporlanmıştır. Ayrıca |anomali| ≥ 1.0°C eşiğiyle “event” tanımlanarak sınıflandırma metrikleri (Accuracy, Precision, Recall, F1) hesaplanmıştır. Kümelenme analizi için 2010-07 dönemi seçilerek KMeans (k=3) uygulanmıştır.</w:t>
      </w:r>
    </w:p>
    <w:p w14:paraId="05137B4C"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t>Bulgular</w:t>
      </w:r>
    </w:p>
    <w:p w14:paraId="3C1F9EC7" w14:textId="77777777" w:rsidR="00F5725E" w:rsidRPr="009169AA" w:rsidRDefault="00000000">
      <w:pPr>
        <w:rPr>
          <w:sz w:val="20"/>
          <w:szCs w:val="20"/>
        </w:rPr>
      </w:pPr>
      <w:proofErr w:type="spellStart"/>
      <w:r w:rsidRPr="009169AA">
        <w:rPr>
          <w:rFonts w:ascii="Times New Roman" w:eastAsia="Times New Roman" w:hAnsi="Times New Roman"/>
          <w:b/>
          <w:sz w:val="20"/>
          <w:szCs w:val="20"/>
        </w:rPr>
        <w:t>Mutlak</w:t>
      </w:r>
      <w:proofErr w:type="spellEnd"/>
      <w:r w:rsidRPr="009169AA">
        <w:rPr>
          <w:rFonts w:ascii="Times New Roman" w:eastAsia="Times New Roman" w:hAnsi="Times New Roman"/>
          <w:b/>
          <w:sz w:val="20"/>
          <w:szCs w:val="20"/>
        </w:rPr>
        <w:t xml:space="preserve"> </w:t>
      </w:r>
      <w:proofErr w:type="spellStart"/>
      <w:r w:rsidRPr="009169AA">
        <w:rPr>
          <w:rFonts w:ascii="Times New Roman" w:eastAsia="Times New Roman" w:hAnsi="Times New Roman"/>
          <w:b/>
          <w:sz w:val="20"/>
          <w:szCs w:val="20"/>
        </w:rPr>
        <w:t>Sıcaklık</w:t>
      </w:r>
      <w:proofErr w:type="spellEnd"/>
      <w:r w:rsidRPr="009169AA">
        <w:rPr>
          <w:rFonts w:ascii="Times New Roman" w:eastAsia="Times New Roman" w:hAnsi="Times New Roman"/>
          <w:b/>
          <w:sz w:val="20"/>
          <w:szCs w:val="20"/>
        </w:rPr>
        <w:t xml:space="preserve"> </w:t>
      </w:r>
      <w:proofErr w:type="spellStart"/>
      <w:r w:rsidRPr="009169AA">
        <w:rPr>
          <w:rFonts w:ascii="Times New Roman" w:eastAsia="Times New Roman" w:hAnsi="Times New Roman"/>
          <w:b/>
          <w:sz w:val="20"/>
          <w:szCs w:val="20"/>
        </w:rPr>
        <w:t>Tahmini</w:t>
      </w:r>
      <w:proofErr w:type="spellEnd"/>
      <w:r w:rsidRPr="009169AA">
        <w:rPr>
          <w:rFonts w:ascii="Times New Roman" w:eastAsia="Times New Roman" w:hAnsi="Times New Roman"/>
          <w:b/>
          <w:sz w:val="20"/>
          <w:szCs w:val="20"/>
        </w:rPr>
        <w:t xml:space="preserve"> </w:t>
      </w:r>
      <w:proofErr w:type="spellStart"/>
      <w:r w:rsidRPr="009169AA">
        <w:rPr>
          <w:rFonts w:ascii="Times New Roman" w:eastAsia="Times New Roman" w:hAnsi="Times New Roman"/>
          <w:b/>
          <w:sz w:val="20"/>
          <w:szCs w:val="20"/>
        </w:rPr>
        <w:t>Sonuçları</w:t>
      </w:r>
      <w:proofErr w:type="spellEnd"/>
    </w:p>
    <w:p w14:paraId="369CD622" w14:textId="77777777" w:rsidR="008C7B47" w:rsidRPr="009169AA" w:rsidRDefault="00000000">
      <w:pPr>
        <w:jc w:val="both"/>
        <w:rPr>
          <w:sz w:val="20"/>
          <w:szCs w:val="20"/>
        </w:rPr>
      </w:pPr>
      <w:r w:rsidRPr="009169AA">
        <w:rPr>
          <w:rFonts w:ascii="Times New Roman" w:eastAsia="Times New Roman" w:hAnsi="Times New Roman"/>
          <w:sz w:val="20"/>
          <w:szCs w:val="20"/>
        </w:rPr>
        <w:t xml:space="preserve">Bu çalışmada sıcaklık anomalisi tahminine ek olarak mutlak sıcaklık tahmini performansı da değerlendirilmiştir. Mutlak sıcaklık tahmini, klimatoloji değeri ile model tarafından tahmin edilen anomalinin toplanmasıyla elde edilmiştir. Zaman tabanlı holdout test sonuçlarına göre mutlak sıcaklık tahmininde R² değeri 0.9821, explained variance değeri 0.9837 olarak hesaplanmıştır. Elde edilen yüksek R² değeri, modelin aylık sıcaklık seviyelerini büyük ölçüde doğru yakaladığını göstermektedir. Bu sonuç, mevsimselliğin klimatoloji bileşeni tarafından güçlü </w:t>
      </w:r>
      <w:proofErr w:type="spellStart"/>
      <w:r w:rsidRPr="009169AA">
        <w:rPr>
          <w:rFonts w:ascii="Times New Roman" w:eastAsia="Times New Roman" w:hAnsi="Times New Roman"/>
          <w:sz w:val="20"/>
          <w:szCs w:val="20"/>
        </w:rPr>
        <w:t>biçimde</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temsil</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edildiğini</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ve</w:t>
      </w:r>
      <w:proofErr w:type="spellEnd"/>
      <w:r w:rsidRPr="009169AA">
        <w:rPr>
          <w:rFonts w:ascii="Times New Roman" w:eastAsia="Times New Roman" w:hAnsi="Times New Roman"/>
          <w:sz w:val="20"/>
          <w:szCs w:val="20"/>
        </w:rPr>
        <w:t xml:space="preserve"> Ridge </w:t>
      </w:r>
      <w:proofErr w:type="spellStart"/>
      <w:r w:rsidRPr="009169AA">
        <w:rPr>
          <w:rFonts w:ascii="Times New Roman" w:eastAsia="Times New Roman" w:hAnsi="Times New Roman"/>
          <w:sz w:val="20"/>
          <w:szCs w:val="20"/>
        </w:rPr>
        <w:t>regresyon</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modelinin</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bu</w:t>
      </w:r>
      <w:proofErr w:type="spellEnd"/>
      <w:r w:rsidRPr="009169AA">
        <w:rPr>
          <w:rFonts w:ascii="Times New Roman" w:eastAsia="Times New Roman" w:hAnsi="Times New Roman"/>
          <w:sz w:val="20"/>
          <w:szCs w:val="20"/>
        </w:rPr>
        <w:t xml:space="preserve"> baseline </w:t>
      </w:r>
      <w:proofErr w:type="spellStart"/>
      <w:r w:rsidRPr="009169AA">
        <w:rPr>
          <w:rFonts w:ascii="Times New Roman" w:eastAsia="Times New Roman" w:hAnsi="Times New Roman"/>
          <w:sz w:val="20"/>
          <w:szCs w:val="20"/>
        </w:rPr>
        <w:t>üzerine</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anlamlı</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bir</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düzeltme</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eklediğini</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ortaya</w:t>
      </w:r>
      <w:proofErr w:type="spellEnd"/>
      <w:r w:rsidRPr="009169AA">
        <w:rPr>
          <w:rFonts w:ascii="Times New Roman" w:eastAsia="Times New Roman" w:hAnsi="Times New Roman"/>
          <w:sz w:val="20"/>
          <w:szCs w:val="20"/>
        </w:rPr>
        <w:t xml:space="preserve"> </w:t>
      </w:r>
      <w:proofErr w:type="spellStart"/>
      <w:r w:rsidRPr="009169AA">
        <w:rPr>
          <w:rFonts w:ascii="Times New Roman" w:eastAsia="Times New Roman" w:hAnsi="Times New Roman"/>
          <w:sz w:val="20"/>
          <w:szCs w:val="20"/>
        </w:rPr>
        <w:t>koymaktadır</w:t>
      </w:r>
      <w:proofErr w:type="spellEnd"/>
      <w:r w:rsidRPr="009169AA">
        <w:rPr>
          <w:rFonts w:ascii="Times New Roman" w:eastAsia="Times New Roman" w:hAnsi="Times New Roman"/>
          <w:sz w:val="20"/>
          <w:szCs w:val="20"/>
        </w:rPr>
        <w:t>.</w:t>
      </w:r>
    </w:p>
    <w:tbl>
      <w:tblPr>
        <w:tblW w:w="0" w:type="auto"/>
        <w:jc w:val="center"/>
        <w:tblLook w:val="04A0" w:firstRow="1" w:lastRow="0" w:firstColumn="1" w:lastColumn="0" w:noHBand="0" w:noVBand="1"/>
      </w:tblPr>
      <w:tblGrid>
        <w:gridCol w:w="1559"/>
        <w:gridCol w:w="1559"/>
        <w:gridCol w:w="1559"/>
        <w:gridCol w:w="1559"/>
      </w:tblGrid>
      <w:tr w:rsidR="008C7B47" w:rsidRPr="009169AA" w14:paraId="05138C32" w14:textId="77777777" w:rsidTr="00603549">
        <w:trPr>
          <w:jc w:val="center"/>
        </w:trPr>
        <w:tc>
          <w:tcPr>
            <w:tcW w:w="1559" w:type="dxa"/>
          </w:tcPr>
          <w:p w14:paraId="39CFAB9F" w14:textId="77777777" w:rsidR="008C7B47" w:rsidRPr="009169AA" w:rsidRDefault="008C7B47" w:rsidP="00603549">
            <w:pPr>
              <w:jc w:val="center"/>
              <w:rPr>
                <w:sz w:val="20"/>
                <w:szCs w:val="20"/>
              </w:rPr>
            </w:pPr>
            <w:r w:rsidRPr="009169AA">
              <w:rPr>
                <w:rFonts w:ascii="Times New Roman" w:eastAsia="Times New Roman" w:hAnsi="Times New Roman"/>
                <w:b/>
                <w:sz w:val="20"/>
                <w:szCs w:val="20"/>
              </w:rPr>
              <w:t>Model</w:t>
            </w:r>
          </w:p>
        </w:tc>
        <w:tc>
          <w:tcPr>
            <w:tcW w:w="1559" w:type="dxa"/>
          </w:tcPr>
          <w:p w14:paraId="6EF7C15C" w14:textId="77777777" w:rsidR="008C7B47" w:rsidRPr="009169AA" w:rsidRDefault="008C7B47" w:rsidP="00603549">
            <w:pPr>
              <w:jc w:val="center"/>
              <w:rPr>
                <w:sz w:val="20"/>
                <w:szCs w:val="20"/>
              </w:rPr>
            </w:pPr>
            <w:r w:rsidRPr="009169AA">
              <w:rPr>
                <w:rFonts w:ascii="Times New Roman" w:eastAsia="Times New Roman" w:hAnsi="Times New Roman"/>
                <w:b/>
                <w:sz w:val="20"/>
                <w:szCs w:val="20"/>
              </w:rPr>
              <w:t>R²</w:t>
            </w:r>
          </w:p>
        </w:tc>
        <w:tc>
          <w:tcPr>
            <w:tcW w:w="1559" w:type="dxa"/>
          </w:tcPr>
          <w:p w14:paraId="31C1D504" w14:textId="77777777" w:rsidR="008C7B47" w:rsidRPr="009169AA" w:rsidRDefault="008C7B47" w:rsidP="00603549">
            <w:pPr>
              <w:jc w:val="center"/>
              <w:rPr>
                <w:sz w:val="20"/>
                <w:szCs w:val="20"/>
              </w:rPr>
            </w:pPr>
            <w:r w:rsidRPr="009169AA">
              <w:rPr>
                <w:rFonts w:ascii="Times New Roman" w:eastAsia="Times New Roman" w:hAnsi="Times New Roman"/>
                <w:b/>
                <w:sz w:val="20"/>
                <w:szCs w:val="20"/>
              </w:rPr>
              <w:t>MAE (°C)</w:t>
            </w:r>
          </w:p>
        </w:tc>
        <w:tc>
          <w:tcPr>
            <w:tcW w:w="1559" w:type="dxa"/>
          </w:tcPr>
          <w:p w14:paraId="7415D830" w14:textId="77777777" w:rsidR="008C7B47" w:rsidRPr="009169AA" w:rsidRDefault="008C7B47" w:rsidP="00603549">
            <w:pPr>
              <w:jc w:val="center"/>
              <w:rPr>
                <w:sz w:val="20"/>
                <w:szCs w:val="20"/>
              </w:rPr>
            </w:pPr>
            <w:r w:rsidRPr="009169AA">
              <w:rPr>
                <w:rFonts w:ascii="Times New Roman" w:eastAsia="Times New Roman" w:hAnsi="Times New Roman"/>
                <w:b/>
                <w:sz w:val="20"/>
                <w:szCs w:val="20"/>
              </w:rPr>
              <w:t>RMSE (°C)</w:t>
            </w:r>
          </w:p>
        </w:tc>
      </w:tr>
      <w:tr w:rsidR="008C7B47" w:rsidRPr="009169AA" w14:paraId="4D9FBB9A" w14:textId="77777777" w:rsidTr="00603549">
        <w:trPr>
          <w:jc w:val="center"/>
        </w:trPr>
        <w:tc>
          <w:tcPr>
            <w:tcW w:w="1559" w:type="dxa"/>
          </w:tcPr>
          <w:p w14:paraId="59F61D13" w14:textId="77777777" w:rsidR="008C7B47" w:rsidRPr="009169AA" w:rsidRDefault="008C7B47" w:rsidP="00603549">
            <w:pPr>
              <w:jc w:val="center"/>
              <w:rPr>
                <w:sz w:val="20"/>
                <w:szCs w:val="20"/>
              </w:rPr>
            </w:pPr>
            <w:r w:rsidRPr="009169AA">
              <w:rPr>
                <w:rFonts w:ascii="Times New Roman" w:eastAsia="Times New Roman" w:hAnsi="Times New Roman"/>
                <w:sz w:val="20"/>
                <w:szCs w:val="20"/>
              </w:rPr>
              <w:t>Mutlak Sıcaklık Tahmini</w:t>
            </w:r>
          </w:p>
        </w:tc>
        <w:tc>
          <w:tcPr>
            <w:tcW w:w="1559" w:type="dxa"/>
          </w:tcPr>
          <w:p w14:paraId="51C6439C" w14:textId="77777777" w:rsidR="008C7B47" w:rsidRPr="009169AA" w:rsidRDefault="008C7B47" w:rsidP="00603549">
            <w:pPr>
              <w:jc w:val="center"/>
              <w:rPr>
                <w:sz w:val="20"/>
                <w:szCs w:val="20"/>
              </w:rPr>
            </w:pPr>
            <w:r w:rsidRPr="009169AA">
              <w:rPr>
                <w:rFonts w:ascii="Times New Roman" w:eastAsia="Times New Roman" w:hAnsi="Times New Roman"/>
                <w:sz w:val="20"/>
                <w:szCs w:val="20"/>
              </w:rPr>
              <w:t>0.9821</w:t>
            </w:r>
          </w:p>
        </w:tc>
        <w:tc>
          <w:tcPr>
            <w:tcW w:w="1559" w:type="dxa"/>
          </w:tcPr>
          <w:p w14:paraId="3E1C8C1E" w14:textId="77777777" w:rsidR="008C7B47" w:rsidRPr="009169AA" w:rsidRDefault="008C7B47" w:rsidP="00603549">
            <w:pPr>
              <w:jc w:val="center"/>
              <w:rPr>
                <w:sz w:val="20"/>
                <w:szCs w:val="20"/>
              </w:rPr>
            </w:pPr>
            <w:r w:rsidRPr="009169AA">
              <w:rPr>
                <w:rFonts w:ascii="Times New Roman" w:eastAsia="Times New Roman" w:hAnsi="Times New Roman"/>
                <w:sz w:val="20"/>
                <w:szCs w:val="20"/>
              </w:rPr>
              <w:t>0.9441</w:t>
            </w:r>
          </w:p>
        </w:tc>
        <w:tc>
          <w:tcPr>
            <w:tcW w:w="1559" w:type="dxa"/>
          </w:tcPr>
          <w:p w14:paraId="68382992" w14:textId="77777777" w:rsidR="008C7B47" w:rsidRPr="009169AA" w:rsidRDefault="008C7B47" w:rsidP="00603549">
            <w:pPr>
              <w:jc w:val="center"/>
              <w:rPr>
                <w:sz w:val="20"/>
                <w:szCs w:val="20"/>
              </w:rPr>
            </w:pPr>
            <w:r w:rsidRPr="009169AA">
              <w:rPr>
                <w:rFonts w:ascii="Times New Roman" w:eastAsia="Times New Roman" w:hAnsi="Times New Roman"/>
                <w:sz w:val="20"/>
                <w:szCs w:val="20"/>
              </w:rPr>
              <w:t>1.3344</w:t>
            </w:r>
          </w:p>
        </w:tc>
      </w:tr>
    </w:tbl>
    <w:p w14:paraId="03ECDC90" w14:textId="77777777" w:rsidR="008C7B47" w:rsidRPr="009169AA" w:rsidRDefault="008C7B47" w:rsidP="008C7B47">
      <w:pPr>
        <w:jc w:val="center"/>
        <w:rPr>
          <w:bCs/>
          <w:sz w:val="20"/>
          <w:szCs w:val="20"/>
        </w:rPr>
      </w:pPr>
      <w:r w:rsidRPr="009169AA">
        <w:rPr>
          <w:rFonts w:ascii="Times New Roman" w:eastAsia="Times New Roman" w:hAnsi="Times New Roman"/>
          <w:bCs/>
          <w:sz w:val="20"/>
          <w:szCs w:val="20"/>
        </w:rPr>
        <w:t>Tablo 1. Mutlak sıcaklık tahmini performans metrikleri (holdout test)</w:t>
      </w:r>
    </w:p>
    <w:p w14:paraId="241B101C" w14:textId="54615F96" w:rsidR="00F5725E" w:rsidRPr="009169AA" w:rsidRDefault="00F5725E">
      <w:pPr>
        <w:jc w:val="both"/>
        <w:rPr>
          <w:sz w:val="20"/>
          <w:szCs w:val="20"/>
        </w:rPr>
      </w:pPr>
    </w:p>
    <w:p w14:paraId="3D45D784"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lastRenderedPageBreak/>
        <w:t>Çapraz doğrulama sonuçları</w:t>
      </w:r>
    </w:p>
    <w:p w14:paraId="3B69B886"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 xml:space="preserve">Expanding window </w:t>
      </w:r>
      <w:proofErr w:type="gramStart"/>
      <w:r w:rsidRPr="009169AA">
        <w:rPr>
          <w:rFonts w:ascii="Times New Roman" w:eastAsia="Times New Roman" w:hAnsi="Times New Roman"/>
          <w:sz w:val="20"/>
          <w:szCs w:val="20"/>
        </w:rPr>
        <w:t>5 fold</w:t>
      </w:r>
      <w:proofErr w:type="gramEnd"/>
      <w:r w:rsidRPr="009169AA">
        <w:rPr>
          <w:rFonts w:ascii="Times New Roman" w:eastAsia="Times New Roman" w:hAnsi="Times New Roman"/>
          <w:sz w:val="20"/>
          <w:szCs w:val="20"/>
        </w:rPr>
        <w:t xml:space="preserve"> doğrulamada anomali MAE ortalaması 0.9764°C (std: 0.2025), RMSE ortalaması 1.3535°C (std: 0.2012) bulunmuştur. Toplam kullanılan satır sayısı 8,190,783’tür. Bu sonuçlar, anomali hedefinin dönemler arası değişkenlik gösterdiğini ve tahmin zorluğunun zaman içinde farklılaşabildiğini göstermektedir.</w:t>
      </w:r>
    </w:p>
    <w:p w14:paraId="61D8B0CA"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t>Holdout backtest sonuçları</w:t>
      </w:r>
    </w:p>
    <w:p w14:paraId="5103137E"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Zaman tabanlı holdout testte (cutoff=196011) global test örnek sayısı 2,209,601 olarak elde edilmiştir. Baseline MAE 0.9842°C iken Ridge + lag modelinin MAE değeri 0.9441°C bulunmuştur. Böylece baseline’a göre MAE’de 0.0401°C (yaklaşık %4.1) iyileşme sağlanmıştır. Ankara için baseline MAE 1.4737°C, model MAE 1.4295°C; İstanbul için baseline MAE 1.2355°C, model MAE 1.1851°C olarak raporlanmıştır.</w:t>
      </w:r>
    </w:p>
    <w:p w14:paraId="7E0FA801" w14:textId="77777777" w:rsidR="00F5725E" w:rsidRPr="009169AA" w:rsidRDefault="00000000">
      <w:pPr>
        <w:spacing w:before="120" w:after="120" w:line="360" w:lineRule="auto"/>
        <w:jc w:val="center"/>
        <w:rPr>
          <w:sz w:val="20"/>
          <w:szCs w:val="20"/>
        </w:rPr>
      </w:pPr>
      <w:r w:rsidRPr="009169AA">
        <w:rPr>
          <w:noProof/>
          <w:sz w:val="20"/>
          <w:szCs w:val="20"/>
        </w:rPr>
        <w:drawing>
          <wp:inline distT="0" distB="0" distL="0" distR="0" wp14:anchorId="4BD3791A" wp14:editId="0AD9B377">
            <wp:extent cx="4500000" cy="3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e_by_year.png"/>
                    <pic:cNvPicPr/>
                  </pic:nvPicPr>
                  <pic:blipFill>
                    <a:blip r:embed="rId6"/>
                    <a:stretch>
                      <a:fillRect/>
                    </a:stretch>
                  </pic:blipFill>
                  <pic:spPr>
                    <a:xfrm>
                      <a:off x="0" y="0"/>
                      <a:ext cx="4500000" cy="3000000"/>
                    </a:xfrm>
                    <a:prstGeom prst="rect">
                      <a:avLst/>
                    </a:prstGeom>
                  </pic:spPr>
                </pic:pic>
              </a:graphicData>
            </a:graphic>
          </wp:inline>
        </w:drawing>
      </w:r>
    </w:p>
    <w:p w14:paraId="39AD2965" w14:textId="77777777" w:rsidR="00F5725E" w:rsidRPr="009169AA" w:rsidRDefault="00000000">
      <w:pPr>
        <w:spacing w:after="240" w:line="360" w:lineRule="auto"/>
        <w:jc w:val="center"/>
        <w:rPr>
          <w:sz w:val="20"/>
          <w:szCs w:val="20"/>
        </w:rPr>
      </w:pPr>
      <w:r w:rsidRPr="009169AA">
        <w:rPr>
          <w:rFonts w:ascii="Times New Roman" w:eastAsia="Times New Roman" w:hAnsi="Times New Roman"/>
          <w:sz w:val="20"/>
          <w:szCs w:val="20"/>
        </w:rPr>
        <w:t>Figure 1. Holdout MAE by year</w:t>
      </w:r>
    </w:p>
    <w:p w14:paraId="4319EB45" w14:textId="77777777" w:rsidR="00F5725E" w:rsidRPr="009169AA" w:rsidRDefault="00000000">
      <w:pPr>
        <w:jc w:val="both"/>
        <w:rPr>
          <w:sz w:val="20"/>
          <w:szCs w:val="20"/>
        </w:rPr>
      </w:pPr>
      <w:r w:rsidRPr="009169AA">
        <w:rPr>
          <w:rFonts w:ascii="Times New Roman" w:eastAsia="Times New Roman" w:hAnsi="Times New Roman"/>
          <w:sz w:val="20"/>
          <w:szCs w:val="20"/>
        </w:rPr>
        <w:lastRenderedPageBreak/>
        <w:t>Bu grafik, holdout test döneminde yıllara göre MAE değerlerinin değişimini göstermektedir. Modelin çoğu yılda baseline yaklaşımına kıyasla daha düşük hata üretmesi, gecikmeli anomali bilgilerinin tahmin gücünü artırdığını göstermektedir.</w:t>
      </w:r>
    </w:p>
    <w:p w14:paraId="54639F44" w14:textId="77777777" w:rsidR="00F5725E" w:rsidRPr="009169AA" w:rsidRDefault="00000000">
      <w:pPr>
        <w:spacing w:before="120" w:after="120" w:line="360" w:lineRule="auto"/>
        <w:jc w:val="center"/>
        <w:rPr>
          <w:sz w:val="20"/>
          <w:szCs w:val="20"/>
        </w:rPr>
      </w:pPr>
      <w:r w:rsidRPr="009169AA">
        <w:rPr>
          <w:noProof/>
          <w:sz w:val="20"/>
          <w:szCs w:val="20"/>
        </w:rPr>
        <w:drawing>
          <wp:inline distT="0" distB="0" distL="0" distR="0" wp14:anchorId="5CC6879D" wp14:editId="474D7265">
            <wp:extent cx="4500000" cy="30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ual_vs_pred_scatter.png"/>
                    <pic:cNvPicPr/>
                  </pic:nvPicPr>
                  <pic:blipFill>
                    <a:blip r:embed="rId7"/>
                    <a:stretch>
                      <a:fillRect/>
                    </a:stretch>
                  </pic:blipFill>
                  <pic:spPr>
                    <a:xfrm>
                      <a:off x="0" y="0"/>
                      <a:ext cx="4500000" cy="3000000"/>
                    </a:xfrm>
                    <a:prstGeom prst="rect">
                      <a:avLst/>
                    </a:prstGeom>
                  </pic:spPr>
                </pic:pic>
              </a:graphicData>
            </a:graphic>
          </wp:inline>
        </w:drawing>
      </w:r>
    </w:p>
    <w:p w14:paraId="0CE1CE72" w14:textId="77777777" w:rsidR="00F5725E" w:rsidRPr="009169AA" w:rsidRDefault="00000000">
      <w:pPr>
        <w:spacing w:after="240" w:line="360" w:lineRule="auto"/>
        <w:jc w:val="center"/>
        <w:rPr>
          <w:sz w:val="20"/>
          <w:szCs w:val="20"/>
        </w:rPr>
      </w:pPr>
      <w:r w:rsidRPr="009169AA">
        <w:rPr>
          <w:rFonts w:ascii="Times New Roman" w:eastAsia="Times New Roman" w:hAnsi="Times New Roman"/>
          <w:sz w:val="20"/>
          <w:szCs w:val="20"/>
        </w:rPr>
        <w:t>Figure 2. Actual vs predicted (holdout)</w:t>
      </w:r>
    </w:p>
    <w:p w14:paraId="4DB99D9E" w14:textId="77777777" w:rsidR="00F5725E" w:rsidRPr="009169AA" w:rsidRDefault="00000000">
      <w:pPr>
        <w:jc w:val="both"/>
        <w:rPr>
          <w:sz w:val="20"/>
          <w:szCs w:val="20"/>
        </w:rPr>
      </w:pPr>
      <w:r w:rsidRPr="009169AA">
        <w:rPr>
          <w:rFonts w:ascii="Times New Roman" w:eastAsia="Times New Roman" w:hAnsi="Times New Roman"/>
          <w:sz w:val="20"/>
          <w:szCs w:val="20"/>
        </w:rPr>
        <w:t>Bu grafik, gerçek ve tahmin edilen sıcaklıklar arasındaki ilişkiyi göstermektedir. Noktaların diyagonal çizgi etrafında yoğunlaşması, modelin mutlak sıcaklık seviyelerini başarılı biçimde yakaladığını göstermektedir.</w:t>
      </w:r>
    </w:p>
    <w:p w14:paraId="64E084B2" w14:textId="77777777" w:rsidR="00F5725E" w:rsidRPr="009169AA" w:rsidRDefault="00000000">
      <w:pPr>
        <w:spacing w:before="120" w:after="120" w:line="360" w:lineRule="auto"/>
        <w:jc w:val="center"/>
        <w:rPr>
          <w:sz w:val="20"/>
          <w:szCs w:val="20"/>
        </w:rPr>
      </w:pPr>
      <w:r w:rsidRPr="009169AA">
        <w:rPr>
          <w:noProof/>
          <w:sz w:val="20"/>
          <w:szCs w:val="20"/>
        </w:rPr>
        <w:lastRenderedPageBreak/>
        <w:drawing>
          <wp:inline distT="0" distB="0" distL="0" distR="0" wp14:anchorId="012A56CD" wp14:editId="50509C3C">
            <wp:extent cx="4500000" cy="30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sidual_hist.png"/>
                    <pic:cNvPicPr/>
                  </pic:nvPicPr>
                  <pic:blipFill>
                    <a:blip r:embed="rId8"/>
                    <a:stretch>
                      <a:fillRect/>
                    </a:stretch>
                  </pic:blipFill>
                  <pic:spPr>
                    <a:xfrm>
                      <a:off x="0" y="0"/>
                      <a:ext cx="4500000" cy="3000000"/>
                    </a:xfrm>
                    <a:prstGeom prst="rect">
                      <a:avLst/>
                    </a:prstGeom>
                  </pic:spPr>
                </pic:pic>
              </a:graphicData>
            </a:graphic>
          </wp:inline>
        </w:drawing>
      </w:r>
    </w:p>
    <w:p w14:paraId="144F99C0" w14:textId="77777777" w:rsidR="00F5725E" w:rsidRPr="009169AA" w:rsidRDefault="00000000">
      <w:pPr>
        <w:spacing w:after="240" w:line="360" w:lineRule="auto"/>
        <w:jc w:val="center"/>
        <w:rPr>
          <w:sz w:val="20"/>
          <w:szCs w:val="20"/>
        </w:rPr>
      </w:pPr>
      <w:r w:rsidRPr="009169AA">
        <w:rPr>
          <w:rFonts w:ascii="Times New Roman" w:eastAsia="Times New Roman" w:hAnsi="Times New Roman"/>
          <w:sz w:val="20"/>
          <w:szCs w:val="20"/>
        </w:rPr>
        <w:t>Figure 3. Residual distribution (holdout)</w:t>
      </w:r>
    </w:p>
    <w:p w14:paraId="4CCA229B" w14:textId="77777777" w:rsidR="00F5725E" w:rsidRPr="009169AA" w:rsidRDefault="00000000">
      <w:pPr>
        <w:jc w:val="both"/>
        <w:rPr>
          <w:sz w:val="20"/>
          <w:szCs w:val="20"/>
        </w:rPr>
      </w:pPr>
      <w:r w:rsidRPr="009169AA">
        <w:rPr>
          <w:rFonts w:ascii="Times New Roman" w:eastAsia="Times New Roman" w:hAnsi="Times New Roman"/>
          <w:sz w:val="20"/>
          <w:szCs w:val="20"/>
        </w:rPr>
        <w:t>Bu histogram, tahmin hatalarının dağılımını göstermektedir. Hataların sıfır etrafında yoğunlaşması, modelde belirgin bir sistematik yanlılık olmadığını ortaya koymaktadır.</w:t>
      </w:r>
    </w:p>
    <w:p w14:paraId="019E7592" w14:textId="77777777" w:rsidR="00F5725E" w:rsidRPr="009169AA" w:rsidRDefault="00000000">
      <w:pPr>
        <w:spacing w:before="120" w:after="120" w:line="360" w:lineRule="auto"/>
        <w:jc w:val="center"/>
        <w:rPr>
          <w:sz w:val="20"/>
          <w:szCs w:val="20"/>
        </w:rPr>
      </w:pPr>
      <w:r w:rsidRPr="009169AA">
        <w:rPr>
          <w:noProof/>
          <w:sz w:val="20"/>
          <w:szCs w:val="20"/>
        </w:rPr>
        <w:lastRenderedPageBreak/>
        <w:drawing>
          <wp:inline distT="0" distB="0" distL="0" distR="0" wp14:anchorId="3F86989E" wp14:editId="2999BD24">
            <wp:extent cx="4500000" cy="30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nkara_Turkey_timeseries.png"/>
                    <pic:cNvPicPr/>
                  </pic:nvPicPr>
                  <pic:blipFill>
                    <a:blip r:embed="rId9"/>
                    <a:stretch>
                      <a:fillRect/>
                    </a:stretch>
                  </pic:blipFill>
                  <pic:spPr>
                    <a:xfrm>
                      <a:off x="0" y="0"/>
                      <a:ext cx="4500000" cy="3000000"/>
                    </a:xfrm>
                    <a:prstGeom prst="rect">
                      <a:avLst/>
                    </a:prstGeom>
                  </pic:spPr>
                </pic:pic>
              </a:graphicData>
            </a:graphic>
          </wp:inline>
        </w:drawing>
      </w:r>
    </w:p>
    <w:p w14:paraId="37110CAD" w14:textId="77777777" w:rsidR="00F5725E" w:rsidRPr="009169AA" w:rsidRDefault="00000000">
      <w:pPr>
        <w:spacing w:after="240" w:line="360" w:lineRule="auto"/>
        <w:jc w:val="center"/>
        <w:rPr>
          <w:sz w:val="20"/>
          <w:szCs w:val="20"/>
        </w:rPr>
      </w:pPr>
      <w:r w:rsidRPr="009169AA">
        <w:rPr>
          <w:rFonts w:ascii="Times New Roman" w:eastAsia="Times New Roman" w:hAnsi="Times New Roman"/>
          <w:sz w:val="20"/>
          <w:szCs w:val="20"/>
        </w:rPr>
        <w:t>Figure 4. Ankara time series (holdout)</w:t>
      </w:r>
    </w:p>
    <w:p w14:paraId="242009E3" w14:textId="77777777" w:rsidR="00F5725E" w:rsidRPr="009169AA" w:rsidRDefault="00000000">
      <w:pPr>
        <w:jc w:val="both"/>
        <w:rPr>
          <w:sz w:val="20"/>
          <w:szCs w:val="20"/>
        </w:rPr>
      </w:pPr>
      <w:r w:rsidRPr="009169AA">
        <w:rPr>
          <w:rFonts w:ascii="Times New Roman" w:eastAsia="Times New Roman" w:hAnsi="Times New Roman"/>
          <w:sz w:val="20"/>
          <w:szCs w:val="20"/>
        </w:rPr>
        <w:t>Bu zaman serisi grafiği, Ankara için gerçek sıcaklık, baseline ve model tahminlerini karşılaştırmaktadır. Modelin bazı aylarda baseline’a göre gerçekleşen değerlere daha yakın sonuç ürettiği görülmektedir.</w:t>
      </w:r>
    </w:p>
    <w:p w14:paraId="7C2821E0" w14:textId="77777777" w:rsidR="00F5725E" w:rsidRPr="009169AA" w:rsidRDefault="00000000">
      <w:pPr>
        <w:spacing w:before="120" w:after="120" w:line="360" w:lineRule="auto"/>
        <w:jc w:val="center"/>
        <w:rPr>
          <w:sz w:val="20"/>
          <w:szCs w:val="20"/>
        </w:rPr>
      </w:pPr>
      <w:r w:rsidRPr="009169AA">
        <w:rPr>
          <w:noProof/>
          <w:sz w:val="20"/>
          <w:szCs w:val="20"/>
        </w:rPr>
        <w:lastRenderedPageBreak/>
        <w:drawing>
          <wp:inline distT="0" distB="0" distL="0" distR="0" wp14:anchorId="09F9DC75" wp14:editId="518B27D4">
            <wp:extent cx="4500000" cy="30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uster_counts_2010_07.png"/>
                    <pic:cNvPicPr/>
                  </pic:nvPicPr>
                  <pic:blipFill>
                    <a:blip r:embed="rId10"/>
                    <a:stretch>
                      <a:fillRect/>
                    </a:stretch>
                  </pic:blipFill>
                  <pic:spPr>
                    <a:xfrm>
                      <a:off x="0" y="0"/>
                      <a:ext cx="4500000" cy="3000000"/>
                    </a:xfrm>
                    <a:prstGeom prst="rect">
                      <a:avLst/>
                    </a:prstGeom>
                  </pic:spPr>
                </pic:pic>
              </a:graphicData>
            </a:graphic>
          </wp:inline>
        </w:drawing>
      </w:r>
    </w:p>
    <w:p w14:paraId="2AA89B77" w14:textId="77777777" w:rsidR="00F5725E" w:rsidRPr="009169AA" w:rsidRDefault="00000000">
      <w:pPr>
        <w:spacing w:after="240" w:line="360" w:lineRule="auto"/>
        <w:jc w:val="center"/>
        <w:rPr>
          <w:sz w:val="20"/>
          <w:szCs w:val="20"/>
        </w:rPr>
      </w:pPr>
      <w:r w:rsidRPr="009169AA">
        <w:rPr>
          <w:rFonts w:ascii="Times New Roman" w:eastAsia="Times New Roman" w:hAnsi="Times New Roman"/>
          <w:sz w:val="20"/>
          <w:szCs w:val="20"/>
        </w:rPr>
        <w:t>Figure 5. City counts by cluster</w:t>
      </w:r>
    </w:p>
    <w:p w14:paraId="2160FF45" w14:textId="77777777" w:rsidR="00F5725E" w:rsidRPr="009169AA" w:rsidRDefault="00000000">
      <w:pPr>
        <w:jc w:val="both"/>
        <w:rPr>
          <w:sz w:val="20"/>
          <w:szCs w:val="20"/>
        </w:rPr>
      </w:pPr>
      <w:r w:rsidRPr="009169AA">
        <w:rPr>
          <w:rFonts w:ascii="Times New Roman" w:eastAsia="Times New Roman" w:hAnsi="Times New Roman"/>
          <w:sz w:val="20"/>
          <w:szCs w:val="20"/>
        </w:rPr>
        <w:t>Bu grafik, Temmuz 2010 döneminde kümelere göre şehir sayılarını göstermektedir. Sıcak kümenin baskın olması, yaz döneminin küresel etkisini yansıtmaktadır.</w:t>
      </w:r>
    </w:p>
    <w:p w14:paraId="212DC825" w14:textId="77777777" w:rsidR="00F5725E" w:rsidRPr="009169AA" w:rsidRDefault="00000000">
      <w:pPr>
        <w:spacing w:before="120" w:after="120" w:line="360" w:lineRule="auto"/>
        <w:jc w:val="center"/>
        <w:rPr>
          <w:sz w:val="20"/>
          <w:szCs w:val="20"/>
        </w:rPr>
      </w:pPr>
      <w:r w:rsidRPr="009169AA">
        <w:rPr>
          <w:noProof/>
          <w:sz w:val="20"/>
          <w:szCs w:val="20"/>
        </w:rPr>
        <w:lastRenderedPageBreak/>
        <w:drawing>
          <wp:inline distT="0" distB="0" distL="0" distR="0" wp14:anchorId="6283DA1D" wp14:editId="77536C2A">
            <wp:extent cx="4500000" cy="30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luster_temp_boxplot_2010_07.png"/>
                    <pic:cNvPicPr/>
                  </pic:nvPicPr>
                  <pic:blipFill>
                    <a:blip r:embed="rId11"/>
                    <a:stretch>
                      <a:fillRect/>
                    </a:stretch>
                  </pic:blipFill>
                  <pic:spPr>
                    <a:xfrm>
                      <a:off x="0" y="0"/>
                      <a:ext cx="4500000" cy="3000000"/>
                    </a:xfrm>
                    <a:prstGeom prst="rect">
                      <a:avLst/>
                    </a:prstGeom>
                  </pic:spPr>
                </pic:pic>
              </a:graphicData>
            </a:graphic>
          </wp:inline>
        </w:drawing>
      </w:r>
    </w:p>
    <w:p w14:paraId="7463F141" w14:textId="77777777" w:rsidR="00F5725E" w:rsidRPr="009169AA" w:rsidRDefault="00000000">
      <w:pPr>
        <w:spacing w:after="240" w:line="360" w:lineRule="auto"/>
        <w:jc w:val="center"/>
        <w:rPr>
          <w:sz w:val="20"/>
          <w:szCs w:val="20"/>
        </w:rPr>
      </w:pPr>
      <w:r w:rsidRPr="009169AA">
        <w:rPr>
          <w:rFonts w:ascii="Times New Roman" w:eastAsia="Times New Roman" w:hAnsi="Times New Roman"/>
          <w:sz w:val="20"/>
          <w:szCs w:val="20"/>
        </w:rPr>
        <w:t>Figure 6. Temperature by cluster</w:t>
      </w:r>
    </w:p>
    <w:p w14:paraId="392B4532" w14:textId="77777777" w:rsidR="00F5725E" w:rsidRPr="009169AA" w:rsidRDefault="00000000">
      <w:pPr>
        <w:jc w:val="both"/>
        <w:rPr>
          <w:sz w:val="20"/>
          <w:szCs w:val="20"/>
        </w:rPr>
      </w:pPr>
      <w:r w:rsidRPr="009169AA">
        <w:rPr>
          <w:rFonts w:ascii="Times New Roman" w:eastAsia="Times New Roman" w:hAnsi="Times New Roman"/>
          <w:sz w:val="20"/>
          <w:szCs w:val="20"/>
        </w:rPr>
        <w:t>Bu kutu grafiği, kümelere göre sıcaklık dağılımlarını göstermektedir. Kümeler arasında belirgin sıcaklık farkları bulunması, kümeleme sonuçlarının anlamlı olduğunu göstermektedir.</w:t>
      </w:r>
    </w:p>
    <w:p w14:paraId="4C0A6F4C" w14:textId="77777777" w:rsidR="00F5725E" w:rsidRPr="009169AA" w:rsidRDefault="00000000">
      <w:pPr>
        <w:spacing w:before="120" w:after="120" w:line="360" w:lineRule="auto"/>
        <w:jc w:val="center"/>
        <w:rPr>
          <w:sz w:val="20"/>
          <w:szCs w:val="20"/>
        </w:rPr>
      </w:pPr>
      <w:r w:rsidRPr="009169AA">
        <w:rPr>
          <w:noProof/>
          <w:sz w:val="20"/>
          <w:szCs w:val="20"/>
        </w:rPr>
        <w:lastRenderedPageBreak/>
        <w:drawing>
          <wp:inline distT="0" distB="0" distL="0" distR="0" wp14:anchorId="56697B19" wp14:editId="27A440E1">
            <wp:extent cx="4500000" cy="30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luster_latlon_scatter_2010_07.png"/>
                    <pic:cNvPicPr/>
                  </pic:nvPicPr>
                  <pic:blipFill>
                    <a:blip r:embed="rId12"/>
                    <a:stretch>
                      <a:fillRect/>
                    </a:stretch>
                  </pic:blipFill>
                  <pic:spPr>
                    <a:xfrm>
                      <a:off x="0" y="0"/>
                      <a:ext cx="4500000" cy="3000000"/>
                    </a:xfrm>
                    <a:prstGeom prst="rect">
                      <a:avLst/>
                    </a:prstGeom>
                  </pic:spPr>
                </pic:pic>
              </a:graphicData>
            </a:graphic>
          </wp:inline>
        </w:drawing>
      </w:r>
    </w:p>
    <w:p w14:paraId="475C922C" w14:textId="77777777" w:rsidR="00F5725E" w:rsidRPr="009169AA" w:rsidRDefault="00000000">
      <w:pPr>
        <w:spacing w:after="240" w:line="360" w:lineRule="auto"/>
        <w:jc w:val="center"/>
        <w:rPr>
          <w:sz w:val="20"/>
          <w:szCs w:val="20"/>
        </w:rPr>
      </w:pPr>
      <w:r w:rsidRPr="009169AA">
        <w:rPr>
          <w:rFonts w:ascii="Times New Roman" w:eastAsia="Times New Roman" w:hAnsi="Times New Roman"/>
          <w:sz w:val="20"/>
          <w:szCs w:val="20"/>
        </w:rPr>
        <w:t>Figure 7. Locations by cluster</w:t>
      </w:r>
    </w:p>
    <w:p w14:paraId="45607A7A" w14:textId="77777777" w:rsidR="00F5725E" w:rsidRPr="009169AA" w:rsidRDefault="00000000">
      <w:pPr>
        <w:jc w:val="both"/>
        <w:rPr>
          <w:sz w:val="20"/>
          <w:szCs w:val="20"/>
        </w:rPr>
      </w:pPr>
      <w:r w:rsidRPr="009169AA">
        <w:rPr>
          <w:rFonts w:ascii="Times New Roman" w:eastAsia="Times New Roman" w:hAnsi="Times New Roman"/>
          <w:sz w:val="20"/>
          <w:szCs w:val="20"/>
        </w:rPr>
        <w:t>Bu grafik, şehirlerin coğrafi dağılımını kümelere göre göstermektedir. Kümelerin enlem bazında ayrışması, sıcaklık ile coğrafya arasındaki ilişkiyi ortaya koymaktadır.</w:t>
      </w:r>
    </w:p>
    <w:p w14:paraId="214761A7" w14:textId="77777777" w:rsidR="00F5725E" w:rsidRPr="009169AA" w:rsidRDefault="00000000">
      <w:pPr>
        <w:spacing w:before="120" w:after="120" w:line="360" w:lineRule="auto"/>
        <w:jc w:val="center"/>
        <w:rPr>
          <w:sz w:val="20"/>
          <w:szCs w:val="20"/>
        </w:rPr>
      </w:pPr>
      <w:r w:rsidRPr="009169AA">
        <w:rPr>
          <w:noProof/>
          <w:sz w:val="20"/>
          <w:szCs w:val="20"/>
        </w:rPr>
        <w:lastRenderedPageBreak/>
        <w:drawing>
          <wp:inline distT="0" distB="0" distL="0" distR="0" wp14:anchorId="6359C690" wp14:editId="06235F74">
            <wp:extent cx="4500000" cy="30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luster_mean_temp_2010_07.png"/>
                    <pic:cNvPicPr/>
                  </pic:nvPicPr>
                  <pic:blipFill>
                    <a:blip r:embed="rId13"/>
                    <a:stretch>
                      <a:fillRect/>
                    </a:stretch>
                  </pic:blipFill>
                  <pic:spPr>
                    <a:xfrm>
                      <a:off x="0" y="0"/>
                      <a:ext cx="4500000" cy="3000000"/>
                    </a:xfrm>
                    <a:prstGeom prst="rect">
                      <a:avLst/>
                    </a:prstGeom>
                  </pic:spPr>
                </pic:pic>
              </a:graphicData>
            </a:graphic>
          </wp:inline>
        </w:drawing>
      </w:r>
    </w:p>
    <w:p w14:paraId="4A7A1A82" w14:textId="77777777" w:rsidR="00F5725E" w:rsidRPr="009169AA" w:rsidRDefault="00000000">
      <w:pPr>
        <w:spacing w:after="240" w:line="360" w:lineRule="auto"/>
        <w:jc w:val="center"/>
        <w:rPr>
          <w:sz w:val="20"/>
          <w:szCs w:val="20"/>
        </w:rPr>
      </w:pPr>
      <w:r w:rsidRPr="009169AA">
        <w:rPr>
          <w:rFonts w:ascii="Times New Roman" w:eastAsia="Times New Roman" w:hAnsi="Times New Roman"/>
          <w:sz w:val="20"/>
          <w:szCs w:val="20"/>
        </w:rPr>
        <w:t>Figure 8. Cluster mean temperature</w:t>
      </w:r>
    </w:p>
    <w:p w14:paraId="4957DB12" w14:textId="77777777" w:rsidR="00F5725E" w:rsidRPr="009169AA" w:rsidRDefault="00000000">
      <w:pPr>
        <w:jc w:val="both"/>
        <w:rPr>
          <w:sz w:val="20"/>
          <w:szCs w:val="20"/>
        </w:rPr>
      </w:pPr>
      <w:r w:rsidRPr="009169AA">
        <w:rPr>
          <w:rFonts w:ascii="Times New Roman" w:eastAsia="Times New Roman" w:hAnsi="Times New Roman"/>
          <w:sz w:val="20"/>
          <w:szCs w:val="20"/>
        </w:rPr>
        <w:t>Bu grafik, her bir kümenin ortalama sıcaklığını karşılaştırmaktadır. Kümelerin cold–mild–hot olarak etiketlenmesinin veriyle tutarlı olduğu görülmektedir.</w:t>
      </w:r>
    </w:p>
    <w:p w14:paraId="4A7C2651" w14:textId="77777777" w:rsidR="00F5725E" w:rsidRPr="009169AA" w:rsidRDefault="00000000">
      <w:pPr>
        <w:spacing w:before="120" w:after="120" w:line="360" w:lineRule="auto"/>
        <w:jc w:val="center"/>
        <w:rPr>
          <w:sz w:val="20"/>
          <w:szCs w:val="20"/>
        </w:rPr>
      </w:pPr>
      <w:r w:rsidRPr="009169AA">
        <w:rPr>
          <w:noProof/>
          <w:sz w:val="20"/>
          <w:szCs w:val="20"/>
        </w:rPr>
        <w:lastRenderedPageBreak/>
        <w:drawing>
          <wp:inline distT="0" distB="0" distL="0" distR="0" wp14:anchorId="16119027" wp14:editId="3AD3E5AF">
            <wp:extent cx="4500000" cy="30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lbow_2010_07.png"/>
                    <pic:cNvPicPr/>
                  </pic:nvPicPr>
                  <pic:blipFill>
                    <a:blip r:embed="rId14"/>
                    <a:stretch>
                      <a:fillRect/>
                    </a:stretch>
                  </pic:blipFill>
                  <pic:spPr>
                    <a:xfrm>
                      <a:off x="0" y="0"/>
                      <a:ext cx="4500000" cy="3000000"/>
                    </a:xfrm>
                    <a:prstGeom prst="rect">
                      <a:avLst/>
                    </a:prstGeom>
                  </pic:spPr>
                </pic:pic>
              </a:graphicData>
            </a:graphic>
          </wp:inline>
        </w:drawing>
      </w:r>
    </w:p>
    <w:p w14:paraId="17D6D708" w14:textId="77777777" w:rsidR="00F5725E" w:rsidRPr="009169AA" w:rsidRDefault="00000000">
      <w:pPr>
        <w:spacing w:after="240" w:line="360" w:lineRule="auto"/>
        <w:jc w:val="center"/>
        <w:rPr>
          <w:sz w:val="20"/>
          <w:szCs w:val="20"/>
        </w:rPr>
      </w:pPr>
      <w:r w:rsidRPr="009169AA">
        <w:rPr>
          <w:rFonts w:ascii="Times New Roman" w:eastAsia="Times New Roman" w:hAnsi="Times New Roman"/>
          <w:sz w:val="20"/>
          <w:szCs w:val="20"/>
        </w:rPr>
        <w:t>Figure 9. Elbow method (inertia)</w:t>
      </w:r>
    </w:p>
    <w:p w14:paraId="28040D13" w14:textId="77777777" w:rsidR="00F5725E" w:rsidRPr="009169AA" w:rsidRDefault="00000000">
      <w:pPr>
        <w:jc w:val="both"/>
        <w:rPr>
          <w:sz w:val="20"/>
          <w:szCs w:val="20"/>
        </w:rPr>
      </w:pPr>
      <w:r w:rsidRPr="009169AA">
        <w:rPr>
          <w:rFonts w:ascii="Times New Roman" w:eastAsia="Times New Roman" w:hAnsi="Times New Roman"/>
          <w:sz w:val="20"/>
          <w:szCs w:val="20"/>
        </w:rPr>
        <w:t>Bu elbow grafiği, küme sayısı arttıkça inertia değerinin değişimini göstermektedir. k=3 seçiminin uygun olduğu bu grafikten anlaşılmaktadır.</w:t>
      </w:r>
    </w:p>
    <w:p w14:paraId="3E764A19" w14:textId="77777777" w:rsidR="00F5725E" w:rsidRPr="009169AA" w:rsidRDefault="00F5725E">
      <w:pPr>
        <w:rPr>
          <w:sz w:val="20"/>
          <w:szCs w:val="20"/>
        </w:rPr>
      </w:pPr>
    </w:p>
    <w:p w14:paraId="5B0583C3"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t>Tartışma</w:t>
      </w:r>
    </w:p>
    <w:p w14:paraId="7D9CB224"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 xml:space="preserve">Sonuçlar, klimatoloji yaklaşımının oldukça güçlü bir baseline oluşturduğunu göstermiştir. Bu nedenle modelin elde ettiği iyileşme mutlak olarak küçük görünse de (MAE’de yaklaşık 0.04°C), zaman tabanlı holdout testte tutarlı biçimde baseline’ın altında hata üretilmiştir. Anomali tahmininde R² değerinin düşük/negatif olması, hedef değişkenin gürültülü yapısı ve baseline’ın zaten güçlü olmasıyla ilişkilendirilebilir. Bu çalışmada pratik karşılaştırma için MAE/RMSE ve baseline farkı daha açıklayıcı metriklerdir. Gerçek-tahmin saçılım grafiği ve residual histogramı, modelin mutlak sıcaklıkları genel olarak iyi yakaladığını ve hataların 0 çevresinde yoğunlaştığını göstermektedir. Kümeleme analizi ise seçilen dönemde şehirlerin sıcaklık seviyeleriyle coğrafi </w:t>
      </w:r>
      <w:r w:rsidRPr="009169AA">
        <w:rPr>
          <w:rFonts w:ascii="Times New Roman" w:eastAsia="Times New Roman" w:hAnsi="Times New Roman"/>
          <w:sz w:val="20"/>
          <w:szCs w:val="20"/>
        </w:rPr>
        <w:lastRenderedPageBreak/>
        <w:t>konumlarının birlikte anlamlı kümeler oluşturabildiğini ortaya koymuştur. Elbow grafiği, düşük k değerlerinde belirgin iyileşme sağlandığını ve k=3 seçiminin yorumlanabilirlik açısından uygun olduğunu desteklemiştir.</w:t>
      </w:r>
    </w:p>
    <w:p w14:paraId="7F6B1B44"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t>Sonuç</w:t>
      </w:r>
    </w:p>
    <w:p w14:paraId="4B01FA36"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Bu çalışmada şehir bazlı aylık sıcaklık verileri kullanılarak klimatoloji tabanlı anomali üretimi gerçekleştirilmiş ve Ridge regresyon ile anomali tahmini yapılmıştır. Zamanı koruyan holdout backtestte model, klimatoloji baseline’ına göre MAE’de yaklaşık %4 düzeyinde iyileşme sağlamıştır. Şehir odaklı incelemede Ankara ve İstanbul için de benzer iyileşmeler gözlenmiştir. KMeans kümeleme analizi, 2010-07 döneminde şehirlerin cold/mild/hot kümelerine ayrılabildiğini ve coğrafi örüntülerin görselleştirilebildiğini göstermiştir. Genel olarak çalışma, mevsimselliğin ayrıştırılmasıyla oluşturulan güçlü baseline üzerine makine öğrenmesiyle ek bir düzeltme yapılabildiğini ve bunun zaman serisi doğrulamasıyla ölçülebildiğini ortaya koymuştur.</w:t>
      </w:r>
    </w:p>
    <w:p w14:paraId="25E8C2DC"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t>Öneriler</w:t>
      </w:r>
    </w:p>
    <w:p w14:paraId="6D883235"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Gelecek çalışmalarda anomali tahmini performansını artırmak için doğrusal modele ek olarak ağaç tabanlı yöntemler (ör. gradient boosting) denenebilir. Gecikmeli özellik seti genişletilerek 3, 6 ve 24 ay gibi ek gecikmeler kullanılabilir. Ayrıca komşu şehirlerin anomali ve sıcaklık bilgilerini içeren mekânsal özellikler eklenerek coğrafi bağımlılıklar daha iyi yakalanabilir. Event tespiti için doğrudan sınıflandırma modelleri kurulup eşik kalibrasyonu farklı yöntemlerle (ör. ROC tabanlı eşik seçimi) optimize edilebilir.</w:t>
      </w:r>
    </w:p>
    <w:p w14:paraId="1CFB159D" w14:textId="77777777" w:rsidR="00F5725E" w:rsidRPr="009169AA" w:rsidRDefault="00000000">
      <w:pPr>
        <w:spacing w:before="240" w:after="240" w:line="360" w:lineRule="auto"/>
        <w:rPr>
          <w:b/>
          <w:bCs/>
          <w:sz w:val="20"/>
          <w:szCs w:val="20"/>
        </w:rPr>
      </w:pPr>
      <w:r w:rsidRPr="009169AA">
        <w:rPr>
          <w:rFonts w:ascii="Times New Roman" w:eastAsia="Times New Roman" w:hAnsi="Times New Roman"/>
          <w:b/>
          <w:bCs/>
          <w:sz w:val="20"/>
          <w:szCs w:val="20"/>
        </w:rPr>
        <w:t>Teşekkür / Notlar</w:t>
      </w:r>
    </w:p>
    <w:p w14:paraId="6778F356" w14:textId="77777777" w:rsidR="00F5725E" w:rsidRPr="009169AA" w:rsidRDefault="00000000">
      <w:pPr>
        <w:spacing w:after="240" w:line="360" w:lineRule="auto"/>
        <w:jc w:val="both"/>
        <w:rPr>
          <w:sz w:val="20"/>
          <w:szCs w:val="20"/>
        </w:rPr>
      </w:pPr>
      <w:r w:rsidRPr="009169AA">
        <w:rPr>
          <w:rFonts w:ascii="Times New Roman" w:eastAsia="Times New Roman" w:hAnsi="Times New Roman"/>
          <w:sz w:val="20"/>
          <w:szCs w:val="20"/>
        </w:rPr>
        <w:t>Bu çalışma ders projesi kapsamında hazırlanmıştır. Kullanılan veri seti ve açık kaynak yazılım kütüphaneleri araştırma ve eğitim amaçlıdır.</w:t>
      </w:r>
    </w:p>
    <w:p w14:paraId="261C1923" w14:textId="77777777" w:rsidR="00F5725E" w:rsidRPr="009169AA" w:rsidRDefault="00000000">
      <w:pPr>
        <w:spacing w:before="240" w:after="240" w:line="360" w:lineRule="auto"/>
        <w:rPr>
          <w:sz w:val="20"/>
          <w:szCs w:val="20"/>
        </w:rPr>
      </w:pPr>
      <w:r w:rsidRPr="009169AA">
        <w:rPr>
          <w:rFonts w:ascii="Times New Roman" w:eastAsia="Times New Roman" w:hAnsi="Times New Roman"/>
          <w:b/>
          <w:sz w:val="20"/>
          <w:szCs w:val="20"/>
        </w:rPr>
        <w:lastRenderedPageBreak/>
        <w:t>Kaynakça</w:t>
      </w:r>
    </w:p>
    <w:p w14:paraId="10944CDF"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1. </w:t>
      </w:r>
      <w:proofErr w:type="spellStart"/>
      <w:r w:rsidRPr="00F34FA9">
        <w:rPr>
          <w:rStyle w:val="Gl"/>
          <w:b w:val="0"/>
          <w:bCs w:val="0"/>
          <w:color w:val="000000"/>
          <w:sz w:val="20"/>
          <w:szCs w:val="20"/>
        </w:rPr>
        <w:t>Subseasonal</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Forecasts</w:t>
      </w:r>
      <w:proofErr w:type="spellEnd"/>
      <w:r w:rsidRPr="00F34FA9">
        <w:rPr>
          <w:rStyle w:val="Gl"/>
          <w:b w:val="0"/>
          <w:bCs w:val="0"/>
          <w:color w:val="000000"/>
          <w:sz w:val="20"/>
          <w:szCs w:val="20"/>
        </w:rPr>
        <w:t xml:space="preserve"> of </w:t>
      </w:r>
      <w:proofErr w:type="spellStart"/>
      <w:r w:rsidRPr="00F34FA9">
        <w:rPr>
          <w:rStyle w:val="Gl"/>
          <w:b w:val="0"/>
          <w:bCs w:val="0"/>
          <w:color w:val="000000"/>
          <w:sz w:val="20"/>
          <w:szCs w:val="20"/>
        </w:rPr>
        <w:t>Opportunity</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Identified</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by</w:t>
      </w:r>
      <w:proofErr w:type="spellEnd"/>
      <w:r w:rsidRPr="00F34FA9">
        <w:rPr>
          <w:rStyle w:val="Gl"/>
          <w:b w:val="0"/>
          <w:bCs w:val="0"/>
          <w:color w:val="000000"/>
          <w:sz w:val="20"/>
          <w:szCs w:val="20"/>
        </w:rPr>
        <w:t xml:space="preserve"> an </w:t>
      </w:r>
      <w:proofErr w:type="spellStart"/>
      <w:r w:rsidRPr="00F34FA9">
        <w:rPr>
          <w:rStyle w:val="Gl"/>
          <w:b w:val="0"/>
          <w:bCs w:val="0"/>
          <w:color w:val="000000"/>
          <w:sz w:val="20"/>
          <w:szCs w:val="20"/>
        </w:rPr>
        <w:t>Interpretable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Neural</w:t>
      </w:r>
      <w:proofErr w:type="spellEnd"/>
      <w:r w:rsidRPr="00F34FA9">
        <w:rPr>
          <w:rStyle w:val="Gl"/>
          <w:b w:val="0"/>
          <w:bCs w:val="0"/>
          <w:color w:val="000000"/>
          <w:sz w:val="20"/>
          <w:szCs w:val="20"/>
        </w:rPr>
        <w:t xml:space="preserve"> Network</w:t>
      </w:r>
      <w:r w:rsidRPr="00F34FA9">
        <w:rPr>
          <w:color w:val="000000"/>
          <w:sz w:val="20"/>
          <w:szCs w:val="20"/>
        </w:rPr>
        <w:br/>
        <w:t>https://agupubs.onlinelibrary.wiley.com/doi/10.1029/2020GL092092</w:t>
      </w:r>
    </w:p>
    <w:p w14:paraId="2455BF96"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2. A </w:t>
      </w:r>
      <w:proofErr w:type="spellStart"/>
      <w:r w:rsidRPr="00F34FA9">
        <w:rPr>
          <w:rStyle w:val="Gl"/>
          <w:b w:val="0"/>
          <w:bCs w:val="0"/>
          <w:color w:val="000000"/>
          <w:sz w:val="20"/>
          <w:szCs w:val="20"/>
        </w:rPr>
        <w:t>Deep</w:t>
      </w:r>
      <w:proofErr w:type="spellEnd"/>
      <w:r w:rsidRPr="00F34FA9">
        <w:rPr>
          <w:rStyle w:val="Gl"/>
          <w:b w:val="0"/>
          <w:bCs w:val="0"/>
          <w:color w:val="000000"/>
          <w:sz w:val="20"/>
          <w:szCs w:val="20"/>
        </w:rPr>
        <w:t xml:space="preserve"> Learning Model </w:t>
      </w:r>
      <w:proofErr w:type="spellStart"/>
      <w:r w:rsidRPr="00F34FA9">
        <w:rPr>
          <w:rStyle w:val="Gl"/>
          <w:b w:val="0"/>
          <w:bCs w:val="0"/>
          <w:color w:val="000000"/>
          <w:sz w:val="20"/>
          <w:szCs w:val="20"/>
        </w:rPr>
        <w:t>for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Forecasting</w:t>
      </w:r>
      <w:proofErr w:type="spellEnd"/>
      <w:r w:rsidRPr="00F34FA9">
        <w:rPr>
          <w:rStyle w:val="Gl"/>
          <w:b w:val="0"/>
          <w:bCs w:val="0"/>
          <w:color w:val="000000"/>
          <w:sz w:val="20"/>
          <w:szCs w:val="20"/>
        </w:rPr>
        <w:t xml:space="preserve"> Global </w:t>
      </w:r>
      <w:proofErr w:type="spellStart"/>
      <w:r w:rsidRPr="00F34FA9">
        <w:rPr>
          <w:rStyle w:val="Gl"/>
          <w:b w:val="0"/>
          <w:bCs w:val="0"/>
          <w:color w:val="000000"/>
          <w:sz w:val="20"/>
          <w:szCs w:val="20"/>
        </w:rPr>
        <w:t>Monthly</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Mean</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Sea</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Surface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Temperature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Anomalies</w:t>
      </w:r>
      <w:proofErr w:type="spellEnd"/>
      <w:r w:rsidRPr="00F34FA9">
        <w:rPr>
          <w:color w:val="000000"/>
          <w:sz w:val="20"/>
          <w:szCs w:val="20"/>
        </w:rPr>
        <w:br/>
      </w:r>
      <w:hyperlink r:id="rId15" w:tgtFrame="_new" w:history="1">
        <w:r w:rsidRPr="00F34FA9">
          <w:rPr>
            <w:rStyle w:val="Kpr"/>
            <w:sz w:val="20"/>
            <w:szCs w:val="20"/>
          </w:rPr>
          <w:t>https://www.frontiersin.org/articles/10.3389/fclim.2022.932932/full</w:t>
        </w:r>
      </w:hyperlink>
    </w:p>
    <w:p w14:paraId="08A3964B"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3. Using </w:t>
      </w:r>
      <w:proofErr w:type="spellStart"/>
      <w:r w:rsidRPr="00F34FA9">
        <w:rPr>
          <w:rStyle w:val="Gl"/>
          <w:b w:val="0"/>
          <w:bCs w:val="0"/>
          <w:color w:val="000000"/>
          <w:sz w:val="20"/>
          <w:szCs w:val="20"/>
        </w:rPr>
        <w:t>Explainable</w:t>
      </w:r>
      <w:proofErr w:type="spellEnd"/>
      <w:r w:rsidRPr="00F34FA9">
        <w:rPr>
          <w:rStyle w:val="Gl"/>
          <w:b w:val="0"/>
          <w:bCs w:val="0"/>
          <w:color w:val="000000"/>
          <w:sz w:val="20"/>
          <w:szCs w:val="20"/>
        </w:rPr>
        <w:t xml:space="preserve"> Machine Learning </w:t>
      </w:r>
      <w:proofErr w:type="spellStart"/>
      <w:r w:rsidRPr="00F34FA9">
        <w:rPr>
          <w:rStyle w:val="Gl"/>
          <w:b w:val="0"/>
          <w:bCs w:val="0"/>
          <w:color w:val="000000"/>
          <w:sz w:val="20"/>
          <w:szCs w:val="20"/>
        </w:rPr>
        <w:t>Forecasts</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to</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Discover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Subseasonal</w:t>
      </w:r>
      <w:proofErr w:type="spellEnd"/>
      <w:r w:rsidRPr="00F34FA9">
        <w:rPr>
          <w:rStyle w:val="Gl"/>
          <w:b w:val="0"/>
          <w:bCs w:val="0"/>
          <w:color w:val="000000"/>
          <w:sz w:val="20"/>
          <w:szCs w:val="20"/>
        </w:rPr>
        <w:t xml:space="preserve"> Drivers of High </w:t>
      </w:r>
      <w:proofErr w:type="spellStart"/>
      <w:r w:rsidRPr="00F34FA9">
        <w:rPr>
          <w:rStyle w:val="Gl"/>
          <w:b w:val="0"/>
          <w:bCs w:val="0"/>
          <w:color w:val="000000"/>
          <w:sz w:val="20"/>
          <w:szCs w:val="20"/>
        </w:rPr>
        <w:t>Summer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Temperatures</w:t>
      </w:r>
      <w:proofErr w:type="spellEnd"/>
      <w:r w:rsidRPr="00F34FA9">
        <w:rPr>
          <w:rStyle w:val="Gl"/>
          <w:b w:val="0"/>
          <w:bCs w:val="0"/>
          <w:color w:val="000000"/>
          <w:sz w:val="20"/>
          <w:szCs w:val="20"/>
        </w:rPr>
        <w:t xml:space="preserve"> in Europe</w:t>
      </w:r>
      <w:r w:rsidRPr="00F34FA9">
        <w:rPr>
          <w:color w:val="000000"/>
          <w:sz w:val="20"/>
          <w:szCs w:val="20"/>
        </w:rPr>
        <w:br/>
      </w:r>
      <w:hyperlink r:id="rId16" w:tgtFrame="_new" w:history="1">
        <w:r w:rsidRPr="00F34FA9">
          <w:rPr>
            <w:rStyle w:val="Kpr"/>
            <w:sz w:val="20"/>
            <w:szCs w:val="20"/>
          </w:rPr>
          <w:t>https://journals.ametsoc.org/view/journals/mwre/150/5/MWR-D-21-0201.1.xml</w:t>
        </w:r>
      </w:hyperlink>
    </w:p>
    <w:p w14:paraId="06C96296"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4. </w:t>
      </w:r>
      <w:proofErr w:type="spellStart"/>
      <w:r w:rsidRPr="00F34FA9">
        <w:rPr>
          <w:rStyle w:val="Gl"/>
          <w:b w:val="0"/>
          <w:bCs w:val="0"/>
          <w:color w:val="000000"/>
          <w:sz w:val="20"/>
          <w:szCs w:val="20"/>
        </w:rPr>
        <w:t>Deep</w:t>
      </w:r>
      <w:proofErr w:type="spellEnd"/>
      <w:r w:rsidRPr="00F34FA9">
        <w:rPr>
          <w:rStyle w:val="Gl"/>
          <w:b w:val="0"/>
          <w:bCs w:val="0"/>
          <w:color w:val="000000"/>
          <w:sz w:val="20"/>
          <w:szCs w:val="20"/>
        </w:rPr>
        <w:t xml:space="preserve"> Learning </w:t>
      </w:r>
      <w:proofErr w:type="spellStart"/>
      <w:r w:rsidRPr="00F34FA9">
        <w:rPr>
          <w:rStyle w:val="Gl"/>
          <w:b w:val="0"/>
          <w:bCs w:val="0"/>
          <w:color w:val="000000"/>
          <w:sz w:val="20"/>
          <w:szCs w:val="20"/>
        </w:rPr>
        <w:t>for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Improving</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Numerical</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Weather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Prediction</w:t>
      </w:r>
      <w:proofErr w:type="spellEnd"/>
      <w:r w:rsidRPr="00F34FA9">
        <w:rPr>
          <w:color w:val="000000"/>
          <w:sz w:val="20"/>
          <w:szCs w:val="20"/>
        </w:rPr>
        <w:br/>
      </w:r>
      <w:hyperlink r:id="rId17" w:tgtFrame="_new" w:history="1">
        <w:r w:rsidRPr="00F34FA9">
          <w:rPr>
            <w:rStyle w:val="Kpr"/>
            <w:sz w:val="20"/>
            <w:szCs w:val="20"/>
          </w:rPr>
          <w:t>https://agupubs.onlinelibrary.wiley.com/doi/10.1029/2021MS002765</w:t>
        </w:r>
      </w:hyperlink>
    </w:p>
    <w:p w14:paraId="76D7D5D4"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5. </w:t>
      </w:r>
      <w:proofErr w:type="spellStart"/>
      <w:r w:rsidRPr="00F34FA9">
        <w:rPr>
          <w:rStyle w:val="Gl"/>
          <w:b w:val="0"/>
          <w:bCs w:val="0"/>
          <w:color w:val="000000"/>
          <w:sz w:val="20"/>
          <w:szCs w:val="20"/>
        </w:rPr>
        <w:t>Deep</w:t>
      </w:r>
      <w:proofErr w:type="spellEnd"/>
      <w:r w:rsidRPr="00F34FA9">
        <w:rPr>
          <w:rStyle w:val="Gl"/>
          <w:b w:val="0"/>
          <w:bCs w:val="0"/>
          <w:color w:val="000000"/>
          <w:sz w:val="20"/>
          <w:szCs w:val="20"/>
        </w:rPr>
        <w:t xml:space="preserve"> Learning </w:t>
      </w:r>
      <w:proofErr w:type="spellStart"/>
      <w:r w:rsidRPr="00F34FA9">
        <w:rPr>
          <w:rStyle w:val="Gl"/>
          <w:b w:val="0"/>
          <w:bCs w:val="0"/>
          <w:color w:val="000000"/>
          <w:sz w:val="20"/>
          <w:szCs w:val="20"/>
        </w:rPr>
        <w:t>for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Twelve-Hour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Precipitation</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Forecasts</w:t>
      </w:r>
      <w:proofErr w:type="spellEnd"/>
      <w:r w:rsidRPr="00F34FA9">
        <w:rPr>
          <w:color w:val="000000"/>
          <w:sz w:val="20"/>
          <w:szCs w:val="20"/>
        </w:rPr>
        <w:br/>
      </w:r>
      <w:hyperlink r:id="rId18" w:tgtFrame="_new" w:history="1">
        <w:r w:rsidRPr="00F34FA9">
          <w:rPr>
            <w:rStyle w:val="Kpr"/>
            <w:sz w:val="20"/>
            <w:szCs w:val="20"/>
          </w:rPr>
          <w:t>https://www.nature.com/articles/s41467-022-32483-x</w:t>
        </w:r>
      </w:hyperlink>
    </w:p>
    <w:p w14:paraId="51330ED7"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6. </w:t>
      </w:r>
      <w:proofErr w:type="spellStart"/>
      <w:r w:rsidRPr="00F34FA9">
        <w:rPr>
          <w:rStyle w:val="Gl"/>
          <w:b w:val="0"/>
          <w:bCs w:val="0"/>
          <w:color w:val="000000"/>
          <w:sz w:val="20"/>
          <w:szCs w:val="20"/>
        </w:rPr>
        <w:t>Forecasting</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the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June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Ridge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Line</w:t>
      </w:r>
      <w:proofErr w:type="spellEnd"/>
      <w:r w:rsidRPr="00F34FA9">
        <w:rPr>
          <w:rStyle w:val="Gl"/>
          <w:b w:val="0"/>
          <w:bCs w:val="0"/>
          <w:color w:val="000000"/>
          <w:sz w:val="20"/>
          <w:szCs w:val="20"/>
        </w:rPr>
        <w:t xml:space="preserve"> of </w:t>
      </w:r>
      <w:proofErr w:type="spellStart"/>
      <w:r w:rsidRPr="00F34FA9">
        <w:rPr>
          <w:rStyle w:val="Gl"/>
          <w:b w:val="0"/>
          <w:bCs w:val="0"/>
          <w:color w:val="000000"/>
          <w:sz w:val="20"/>
          <w:szCs w:val="20"/>
        </w:rPr>
        <w:t>the</w:t>
      </w:r>
      <w:proofErr w:type="spellEnd"/>
      <w:r w:rsidRPr="00F34FA9">
        <w:rPr>
          <w:rStyle w:val="Gl"/>
          <w:b w:val="0"/>
          <w:bCs w:val="0"/>
          <w:color w:val="000000"/>
          <w:sz w:val="20"/>
          <w:szCs w:val="20"/>
        </w:rPr>
        <w:t xml:space="preserve"> Western Pacific </w:t>
      </w:r>
      <w:proofErr w:type="spellStart"/>
      <w:r w:rsidRPr="00F34FA9">
        <w:rPr>
          <w:rStyle w:val="Gl"/>
          <w:b w:val="0"/>
          <w:bCs w:val="0"/>
          <w:color w:val="000000"/>
          <w:sz w:val="20"/>
          <w:szCs w:val="20"/>
        </w:rPr>
        <w:t>Subtropical</w:t>
      </w:r>
      <w:proofErr w:type="spellEnd"/>
      <w:r w:rsidRPr="00F34FA9">
        <w:rPr>
          <w:rStyle w:val="Gl"/>
          <w:b w:val="0"/>
          <w:bCs w:val="0"/>
          <w:color w:val="000000"/>
          <w:sz w:val="20"/>
          <w:szCs w:val="20"/>
        </w:rPr>
        <w:t xml:space="preserve"> High</w:t>
      </w:r>
      <w:r w:rsidRPr="00F34FA9">
        <w:rPr>
          <w:color w:val="000000"/>
          <w:sz w:val="20"/>
          <w:szCs w:val="20"/>
        </w:rPr>
        <w:br/>
      </w:r>
      <w:hyperlink r:id="rId19" w:tgtFrame="_new" w:history="1">
        <w:r w:rsidRPr="00F34FA9">
          <w:rPr>
            <w:rStyle w:val="Kpr"/>
            <w:sz w:val="20"/>
            <w:szCs w:val="20"/>
          </w:rPr>
          <w:t>https://www.mdpi.com/2073-4433/13/5/660</w:t>
        </w:r>
      </w:hyperlink>
    </w:p>
    <w:p w14:paraId="2ECD2C71"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7. Dynamics of </w:t>
      </w:r>
      <w:proofErr w:type="spellStart"/>
      <w:r w:rsidRPr="00F34FA9">
        <w:rPr>
          <w:rStyle w:val="Gl"/>
          <w:b w:val="0"/>
          <w:bCs w:val="0"/>
          <w:color w:val="000000"/>
          <w:sz w:val="20"/>
          <w:szCs w:val="20"/>
        </w:rPr>
        <w:t>Precipitation</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Regions</w:t>
      </w:r>
      <w:proofErr w:type="spellEnd"/>
      <w:r w:rsidRPr="00F34FA9">
        <w:rPr>
          <w:rStyle w:val="Gl"/>
          <w:b w:val="0"/>
          <w:bCs w:val="0"/>
          <w:color w:val="000000"/>
          <w:sz w:val="20"/>
          <w:szCs w:val="20"/>
        </w:rPr>
        <w:t xml:space="preserve"> of </w:t>
      </w:r>
      <w:proofErr w:type="spellStart"/>
      <w:r w:rsidRPr="00F34FA9">
        <w:rPr>
          <w:rStyle w:val="Gl"/>
          <w:b w:val="0"/>
          <w:bCs w:val="0"/>
          <w:color w:val="000000"/>
          <w:sz w:val="20"/>
          <w:szCs w:val="20"/>
        </w:rPr>
        <w:t>Turkey</w:t>
      </w:r>
      <w:proofErr w:type="spellEnd"/>
      <w:r w:rsidRPr="00F34FA9">
        <w:rPr>
          <w:rStyle w:val="Gl"/>
          <w:b w:val="0"/>
          <w:bCs w:val="0"/>
          <w:color w:val="000000"/>
          <w:sz w:val="20"/>
          <w:szCs w:val="20"/>
        </w:rPr>
        <w:t xml:space="preserve">: A Clustering </w:t>
      </w:r>
      <w:proofErr w:type="spellStart"/>
      <w:r w:rsidRPr="00F34FA9">
        <w:rPr>
          <w:rStyle w:val="Gl"/>
          <w:b w:val="0"/>
          <w:bCs w:val="0"/>
          <w:color w:val="000000"/>
          <w:sz w:val="20"/>
          <w:szCs w:val="20"/>
        </w:rPr>
        <w:t>Approach</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by</w:t>
      </w:r>
      <w:proofErr w:type="spellEnd"/>
      <w:r w:rsidRPr="00F34FA9">
        <w:rPr>
          <w:rStyle w:val="Gl"/>
          <w:b w:val="0"/>
          <w:bCs w:val="0"/>
          <w:color w:val="000000"/>
          <w:sz w:val="20"/>
          <w:szCs w:val="20"/>
        </w:rPr>
        <w:t xml:space="preserve"> K-</w:t>
      </w:r>
      <w:proofErr w:type="spellStart"/>
      <w:r w:rsidRPr="00F34FA9">
        <w:rPr>
          <w:rStyle w:val="Gl"/>
          <w:b w:val="0"/>
          <w:bCs w:val="0"/>
          <w:color w:val="000000"/>
          <w:sz w:val="20"/>
          <w:szCs w:val="20"/>
        </w:rPr>
        <w:t>Means</w:t>
      </w:r>
      <w:proofErr w:type="spellEnd"/>
      <w:r w:rsidRPr="00F34FA9">
        <w:rPr>
          <w:color w:val="000000"/>
          <w:sz w:val="20"/>
          <w:szCs w:val="20"/>
        </w:rPr>
        <w:br/>
        <w:t>https://iwaponline.com/jwcc/article/13/10/3578/90985</w:t>
      </w:r>
    </w:p>
    <w:p w14:paraId="102EB8D4"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8. </w:t>
      </w:r>
      <w:proofErr w:type="spellStart"/>
      <w:r w:rsidRPr="00F34FA9">
        <w:rPr>
          <w:rStyle w:val="Gl"/>
          <w:b w:val="0"/>
          <w:bCs w:val="0"/>
          <w:color w:val="000000"/>
          <w:sz w:val="20"/>
          <w:szCs w:val="20"/>
        </w:rPr>
        <w:t>Prediction</w:t>
      </w:r>
      <w:proofErr w:type="spellEnd"/>
      <w:r w:rsidRPr="00F34FA9">
        <w:rPr>
          <w:rStyle w:val="Gl"/>
          <w:b w:val="0"/>
          <w:bCs w:val="0"/>
          <w:color w:val="000000"/>
          <w:sz w:val="20"/>
          <w:szCs w:val="20"/>
        </w:rPr>
        <w:t xml:space="preserve"> of Global </w:t>
      </w:r>
      <w:proofErr w:type="spellStart"/>
      <w:r w:rsidRPr="00F34FA9">
        <w:rPr>
          <w:rStyle w:val="Gl"/>
          <w:b w:val="0"/>
          <w:bCs w:val="0"/>
          <w:color w:val="000000"/>
          <w:sz w:val="20"/>
          <w:szCs w:val="20"/>
        </w:rPr>
        <w:t>Temperature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Anomaly</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by</w:t>
      </w:r>
      <w:proofErr w:type="spellEnd"/>
      <w:r w:rsidRPr="00F34FA9">
        <w:rPr>
          <w:rStyle w:val="Gl"/>
          <w:b w:val="0"/>
          <w:bCs w:val="0"/>
          <w:color w:val="000000"/>
          <w:sz w:val="20"/>
          <w:szCs w:val="20"/>
        </w:rPr>
        <w:t xml:space="preserve"> Machine Learning </w:t>
      </w:r>
      <w:proofErr w:type="spellStart"/>
      <w:r w:rsidRPr="00F34FA9">
        <w:rPr>
          <w:rStyle w:val="Gl"/>
          <w:b w:val="0"/>
          <w:bCs w:val="0"/>
          <w:color w:val="000000"/>
          <w:sz w:val="20"/>
          <w:szCs w:val="20"/>
        </w:rPr>
        <w:t>Methods</w:t>
      </w:r>
      <w:proofErr w:type="spellEnd"/>
      <w:r w:rsidRPr="00F34FA9">
        <w:rPr>
          <w:color w:val="000000"/>
          <w:sz w:val="20"/>
          <w:szCs w:val="20"/>
        </w:rPr>
        <w:br/>
      </w:r>
      <w:hyperlink r:id="rId20" w:tgtFrame="_new" w:history="1">
        <w:r w:rsidRPr="00F34FA9">
          <w:rPr>
            <w:rStyle w:val="Kpr"/>
            <w:sz w:val="20"/>
            <w:szCs w:val="20"/>
          </w:rPr>
          <w:t>https://link.springer.com/article/10.1007/s00521-023-08580-3</w:t>
        </w:r>
      </w:hyperlink>
    </w:p>
    <w:p w14:paraId="6B756552"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9. </w:t>
      </w:r>
      <w:proofErr w:type="spellStart"/>
      <w:r w:rsidRPr="00F34FA9">
        <w:rPr>
          <w:rStyle w:val="Gl"/>
          <w:b w:val="0"/>
          <w:bCs w:val="0"/>
          <w:color w:val="000000"/>
          <w:sz w:val="20"/>
          <w:szCs w:val="20"/>
        </w:rPr>
        <w:t>Record-Breaking</w:t>
      </w:r>
      <w:proofErr w:type="spellEnd"/>
      <w:r w:rsidRPr="00F34FA9">
        <w:rPr>
          <w:rStyle w:val="Gl"/>
          <w:b w:val="0"/>
          <w:bCs w:val="0"/>
          <w:color w:val="000000"/>
          <w:sz w:val="20"/>
          <w:szCs w:val="20"/>
        </w:rPr>
        <w:t xml:space="preserve"> Global </w:t>
      </w:r>
      <w:proofErr w:type="spellStart"/>
      <w:r w:rsidRPr="00F34FA9">
        <w:rPr>
          <w:rStyle w:val="Gl"/>
          <w:b w:val="0"/>
          <w:bCs w:val="0"/>
          <w:color w:val="000000"/>
          <w:sz w:val="20"/>
          <w:szCs w:val="20"/>
        </w:rPr>
        <w:t>Temperature</w:t>
      </w:r>
      <w:proofErr w:type="spellEnd"/>
      <w:r w:rsidRPr="00F34FA9">
        <w:rPr>
          <w:rStyle w:val="Gl"/>
          <w:b w:val="0"/>
          <w:bCs w:val="0"/>
          <w:color w:val="000000"/>
          <w:sz w:val="20"/>
          <w:szCs w:val="20"/>
        </w:rPr>
        <w:t xml:space="preserve"> in 2023: Analysis </w:t>
      </w:r>
      <w:proofErr w:type="spellStart"/>
      <w:r w:rsidRPr="00F34FA9">
        <w:rPr>
          <w:rStyle w:val="Gl"/>
          <w:b w:val="0"/>
          <w:bCs w:val="0"/>
          <w:color w:val="000000"/>
          <w:sz w:val="20"/>
          <w:szCs w:val="20"/>
        </w:rPr>
        <w:t>and</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Predictability</w:t>
      </w:r>
      <w:proofErr w:type="spellEnd"/>
      <w:r w:rsidRPr="00F34FA9">
        <w:rPr>
          <w:color w:val="000000"/>
          <w:sz w:val="20"/>
          <w:szCs w:val="20"/>
        </w:rPr>
        <w:br/>
      </w:r>
      <w:hyperlink r:id="rId21" w:tgtFrame="_new" w:history="1">
        <w:r w:rsidRPr="00F34FA9">
          <w:rPr>
            <w:rStyle w:val="Kpr"/>
            <w:sz w:val="20"/>
            <w:szCs w:val="20"/>
          </w:rPr>
          <w:t>https://www.the-innovation.org/article/doi/10.59717/j.xinn-geo.2023.100041</w:t>
        </w:r>
      </w:hyperlink>
    </w:p>
    <w:p w14:paraId="11BCDF7F"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10. </w:t>
      </w:r>
      <w:proofErr w:type="spellStart"/>
      <w:r w:rsidRPr="00F34FA9">
        <w:rPr>
          <w:rStyle w:val="Gl"/>
          <w:b w:val="0"/>
          <w:bCs w:val="0"/>
          <w:color w:val="000000"/>
          <w:sz w:val="20"/>
          <w:szCs w:val="20"/>
        </w:rPr>
        <w:t>Deep</w:t>
      </w:r>
      <w:proofErr w:type="spellEnd"/>
      <w:r w:rsidRPr="00F34FA9">
        <w:rPr>
          <w:rStyle w:val="Gl"/>
          <w:b w:val="0"/>
          <w:bCs w:val="0"/>
          <w:color w:val="000000"/>
          <w:sz w:val="20"/>
          <w:szCs w:val="20"/>
        </w:rPr>
        <w:t xml:space="preserve">-Learning Model </w:t>
      </w:r>
      <w:proofErr w:type="spellStart"/>
      <w:r w:rsidRPr="00F34FA9">
        <w:rPr>
          <w:rStyle w:val="Gl"/>
          <w:b w:val="0"/>
          <w:bCs w:val="0"/>
          <w:color w:val="000000"/>
          <w:sz w:val="20"/>
          <w:szCs w:val="20"/>
        </w:rPr>
        <w:t>for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Sea</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Surface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Temperature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Forecasting</w:t>
      </w:r>
      <w:proofErr w:type="spellEnd"/>
      <w:r w:rsidRPr="00F34FA9">
        <w:rPr>
          <w:color w:val="000000"/>
          <w:sz w:val="20"/>
          <w:szCs w:val="20"/>
        </w:rPr>
        <w:br/>
      </w:r>
      <w:hyperlink r:id="rId22" w:tgtFrame="_new" w:history="1">
        <w:r w:rsidRPr="00F34FA9">
          <w:rPr>
            <w:rStyle w:val="Kpr"/>
            <w:sz w:val="20"/>
            <w:szCs w:val="20"/>
          </w:rPr>
          <w:t>https://www.sciencedirect.com/science/article/abs/pii/S0967064523000139</w:t>
        </w:r>
      </w:hyperlink>
    </w:p>
    <w:p w14:paraId="15D6C369"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11. </w:t>
      </w:r>
      <w:proofErr w:type="spellStart"/>
      <w:r w:rsidRPr="00F34FA9">
        <w:rPr>
          <w:rStyle w:val="Gl"/>
          <w:b w:val="0"/>
          <w:bCs w:val="0"/>
          <w:color w:val="000000"/>
          <w:sz w:val="20"/>
          <w:szCs w:val="20"/>
        </w:rPr>
        <w:t>GraphCast</w:t>
      </w:r>
      <w:proofErr w:type="spellEnd"/>
      <w:r w:rsidRPr="00F34FA9">
        <w:rPr>
          <w:rStyle w:val="Gl"/>
          <w:b w:val="0"/>
          <w:bCs w:val="0"/>
          <w:color w:val="000000"/>
          <w:sz w:val="20"/>
          <w:szCs w:val="20"/>
        </w:rPr>
        <w:t xml:space="preserve">: Learning </w:t>
      </w:r>
      <w:proofErr w:type="spellStart"/>
      <w:r w:rsidRPr="00F34FA9">
        <w:rPr>
          <w:rStyle w:val="Gl"/>
          <w:b w:val="0"/>
          <w:bCs w:val="0"/>
          <w:color w:val="000000"/>
          <w:sz w:val="20"/>
          <w:szCs w:val="20"/>
        </w:rPr>
        <w:t>Skillful</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Medium-Range</w:t>
      </w:r>
      <w:proofErr w:type="spellEnd"/>
      <w:r w:rsidRPr="00F34FA9">
        <w:rPr>
          <w:rStyle w:val="Gl"/>
          <w:b w:val="0"/>
          <w:bCs w:val="0"/>
          <w:color w:val="000000"/>
          <w:sz w:val="20"/>
          <w:szCs w:val="20"/>
        </w:rPr>
        <w:t xml:space="preserve"> Global </w:t>
      </w:r>
      <w:proofErr w:type="spellStart"/>
      <w:r w:rsidRPr="00F34FA9">
        <w:rPr>
          <w:rStyle w:val="Gl"/>
          <w:b w:val="0"/>
          <w:bCs w:val="0"/>
          <w:color w:val="000000"/>
          <w:sz w:val="20"/>
          <w:szCs w:val="20"/>
        </w:rPr>
        <w:t>Weather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Forecasting</w:t>
      </w:r>
      <w:proofErr w:type="spellEnd"/>
      <w:r w:rsidRPr="00F34FA9">
        <w:rPr>
          <w:color w:val="000000"/>
          <w:sz w:val="20"/>
          <w:szCs w:val="20"/>
        </w:rPr>
        <w:br/>
      </w:r>
      <w:hyperlink r:id="rId23" w:tgtFrame="_new" w:history="1">
        <w:r w:rsidRPr="00F34FA9">
          <w:rPr>
            <w:rStyle w:val="Kpr"/>
            <w:sz w:val="20"/>
            <w:szCs w:val="20"/>
          </w:rPr>
          <w:t>https://arxiv.org/abs/2212.12794</w:t>
        </w:r>
      </w:hyperlink>
    </w:p>
    <w:p w14:paraId="6B13566E"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12. </w:t>
      </w:r>
      <w:proofErr w:type="spellStart"/>
      <w:r w:rsidRPr="00F34FA9">
        <w:rPr>
          <w:rStyle w:val="Gl"/>
          <w:b w:val="0"/>
          <w:bCs w:val="0"/>
          <w:color w:val="000000"/>
          <w:sz w:val="20"/>
          <w:szCs w:val="20"/>
        </w:rPr>
        <w:t>Explaining</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Heatwaves</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with</w:t>
      </w:r>
      <w:proofErr w:type="spellEnd"/>
      <w:r w:rsidRPr="00F34FA9">
        <w:rPr>
          <w:rStyle w:val="Gl"/>
          <w:b w:val="0"/>
          <w:bCs w:val="0"/>
          <w:color w:val="000000"/>
          <w:sz w:val="20"/>
          <w:szCs w:val="20"/>
        </w:rPr>
        <w:t xml:space="preserve"> Machine Learning</w:t>
      </w:r>
      <w:r w:rsidRPr="00F34FA9">
        <w:rPr>
          <w:color w:val="000000"/>
          <w:sz w:val="20"/>
          <w:szCs w:val="20"/>
        </w:rPr>
        <w:br/>
      </w:r>
      <w:hyperlink r:id="rId24" w:tgtFrame="_new" w:history="1">
        <w:r w:rsidRPr="00F34FA9">
          <w:rPr>
            <w:rStyle w:val="Kpr"/>
            <w:sz w:val="20"/>
            <w:szCs w:val="20"/>
          </w:rPr>
          <w:t>https://rmets.onlinelibrary.wiley.com/doi/10.1002/qj.4642</w:t>
        </w:r>
      </w:hyperlink>
    </w:p>
    <w:p w14:paraId="5FE79825"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lastRenderedPageBreak/>
        <w:t xml:space="preserve">13. Clustering </w:t>
      </w:r>
      <w:proofErr w:type="spellStart"/>
      <w:r w:rsidRPr="00F34FA9">
        <w:rPr>
          <w:rStyle w:val="Gl"/>
          <w:b w:val="0"/>
          <w:bCs w:val="0"/>
          <w:color w:val="000000"/>
          <w:sz w:val="20"/>
          <w:szCs w:val="20"/>
        </w:rPr>
        <w:t>Anomalous</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Atmospheric</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Circulation</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Patterns</w:t>
      </w:r>
      <w:proofErr w:type="spellEnd"/>
      <w:r w:rsidRPr="00F34FA9">
        <w:rPr>
          <w:rStyle w:val="Gl"/>
          <w:b w:val="0"/>
          <w:bCs w:val="0"/>
          <w:color w:val="000000"/>
          <w:sz w:val="20"/>
          <w:szCs w:val="20"/>
        </w:rPr>
        <w:t xml:space="preserve"> Using K-</w:t>
      </w:r>
      <w:proofErr w:type="spellStart"/>
      <w:r w:rsidRPr="00F34FA9">
        <w:rPr>
          <w:rStyle w:val="Gl"/>
          <w:b w:val="0"/>
          <w:bCs w:val="0"/>
          <w:color w:val="000000"/>
          <w:sz w:val="20"/>
          <w:szCs w:val="20"/>
        </w:rPr>
        <w:t>Means</w:t>
      </w:r>
      <w:proofErr w:type="spellEnd"/>
      <w:r w:rsidRPr="00F34FA9">
        <w:rPr>
          <w:color w:val="000000"/>
          <w:sz w:val="20"/>
          <w:szCs w:val="20"/>
        </w:rPr>
        <w:br/>
      </w:r>
      <w:hyperlink r:id="rId25" w:tgtFrame="_new" w:history="1">
        <w:r w:rsidRPr="00F34FA9">
          <w:rPr>
            <w:rStyle w:val="Kpr"/>
            <w:sz w:val="20"/>
            <w:szCs w:val="20"/>
          </w:rPr>
          <w:t>https://journals.ametsoc.org/view/journals/mwre/152/10/MWR-D-24-0014.1.xml</w:t>
        </w:r>
      </w:hyperlink>
    </w:p>
    <w:p w14:paraId="52C4A9B8"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14. </w:t>
      </w:r>
      <w:proofErr w:type="spellStart"/>
      <w:r w:rsidRPr="00F34FA9">
        <w:rPr>
          <w:rStyle w:val="Gl"/>
          <w:b w:val="0"/>
          <w:bCs w:val="0"/>
          <w:color w:val="000000"/>
          <w:sz w:val="20"/>
          <w:szCs w:val="20"/>
        </w:rPr>
        <w:t>Atypical</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Warming</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Pattern</w:t>
      </w:r>
      <w:proofErr w:type="spellEnd"/>
      <w:r w:rsidRPr="00F34FA9">
        <w:rPr>
          <w:rStyle w:val="Gl"/>
          <w:b w:val="0"/>
          <w:bCs w:val="0"/>
          <w:color w:val="000000"/>
          <w:sz w:val="20"/>
          <w:szCs w:val="20"/>
        </w:rPr>
        <w:t xml:space="preserve"> of </w:t>
      </w:r>
      <w:proofErr w:type="spellStart"/>
      <w:r w:rsidRPr="00F34FA9">
        <w:rPr>
          <w:rStyle w:val="Gl"/>
          <w:b w:val="0"/>
          <w:bCs w:val="0"/>
          <w:color w:val="000000"/>
          <w:sz w:val="20"/>
          <w:szCs w:val="20"/>
        </w:rPr>
        <w:t>the</w:t>
      </w:r>
      <w:proofErr w:type="spellEnd"/>
      <w:r w:rsidRPr="00F34FA9">
        <w:rPr>
          <w:rStyle w:val="Gl"/>
          <w:b w:val="0"/>
          <w:bCs w:val="0"/>
          <w:color w:val="000000"/>
          <w:sz w:val="20"/>
          <w:szCs w:val="20"/>
        </w:rPr>
        <w:t xml:space="preserve"> 2023–2024 El </w:t>
      </w:r>
      <w:proofErr w:type="spellStart"/>
      <w:r w:rsidRPr="00F34FA9">
        <w:rPr>
          <w:rStyle w:val="Gl"/>
          <w:b w:val="0"/>
          <w:bCs w:val="0"/>
          <w:color w:val="000000"/>
          <w:sz w:val="20"/>
          <w:szCs w:val="20"/>
        </w:rPr>
        <w:t>Niño</w:t>
      </w:r>
      <w:proofErr w:type="spellEnd"/>
      <w:r w:rsidRPr="00F34FA9">
        <w:rPr>
          <w:color w:val="000000"/>
          <w:sz w:val="20"/>
          <w:szCs w:val="20"/>
        </w:rPr>
        <w:br/>
      </w:r>
      <w:hyperlink r:id="rId26" w:tgtFrame="_new" w:history="1">
        <w:r w:rsidRPr="00F34FA9">
          <w:rPr>
            <w:rStyle w:val="Kpr"/>
            <w:sz w:val="20"/>
            <w:szCs w:val="20"/>
          </w:rPr>
          <w:t>https://www.nature.com/articles/s43247-025-02971-1</w:t>
        </w:r>
      </w:hyperlink>
    </w:p>
    <w:p w14:paraId="5DAFCF5C"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15. </w:t>
      </w:r>
      <w:proofErr w:type="spellStart"/>
      <w:r w:rsidRPr="00F34FA9">
        <w:rPr>
          <w:rStyle w:val="Gl"/>
          <w:b w:val="0"/>
          <w:bCs w:val="0"/>
          <w:color w:val="000000"/>
          <w:sz w:val="20"/>
          <w:szCs w:val="20"/>
        </w:rPr>
        <w:t>Record</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Warmth</w:t>
      </w:r>
      <w:proofErr w:type="spellEnd"/>
      <w:r w:rsidRPr="00F34FA9">
        <w:rPr>
          <w:rStyle w:val="Gl"/>
          <w:b w:val="0"/>
          <w:bCs w:val="0"/>
          <w:color w:val="000000"/>
          <w:sz w:val="20"/>
          <w:szCs w:val="20"/>
        </w:rPr>
        <w:t xml:space="preserve"> of 2023 </w:t>
      </w:r>
      <w:proofErr w:type="spellStart"/>
      <w:r w:rsidRPr="00F34FA9">
        <w:rPr>
          <w:rStyle w:val="Gl"/>
          <w:b w:val="0"/>
          <w:bCs w:val="0"/>
          <w:color w:val="000000"/>
          <w:sz w:val="20"/>
          <w:szCs w:val="20"/>
        </w:rPr>
        <w:t>and</w:t>
      </w:r>
      <w:proofErr w:type="spellEnd"/>
      <w:r w:rsidRPr="00F34FA9">
        <w:rPr>
          <w:rStyle w:val="Gl"/>
          <w:b w:val="0"/>
          <w:bCs w:val="0"/>
          <w:color w:val="000000"/>
          <w:sz w:val="20"/>
          <w:szCs w:val="20"/>
        </w:rPr>
        <w:t xml:space="preserve"> 2024 </w:t>
      </w:r>
      <w:proofErr w:type="spellStart"/>
      <w:r w:rsidRPr="00F34FA9">
        <w:rPr>
          <w:rStyle w:val="Gl"/>
          <w:b w:val="0"/>
          <w:bCs w:val="0"/>
          <w:color w:val="000000"/>
          <w:sz w:val="20"/>
          <w:szCs w:val="20"/>
        </w:rPr>
        <w:t>Was</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Highly</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Predictable</w:t>
      </w:r>
      <w:proofErr w:type="spellEnd"/>
      <w:r w:rsidRPr="00F34FA9">
        <w:rPr>
          <w:color w:val="000000"/>
          <w:sz w:val="20"/>
          <w:szCs w:val="20"/>
        </w:rPr>
        <w:br/>
        <w:t>https://agupubs.onlinelibrary.wiley.com/doi/10.1029/2025GL115614</w:t>
      </w:r>
    </w:p>
    <w:p w14:paraId="3CB2DC41"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16. </w:t>
      </w:r>
      <w:proofErr w:type="spellStart"/>
      <w:r w:rsidRPr="00F34FA9">
        <w:rPr>
          <w:rStyle w:val="Gl"/>
          <w:b w:val="0"/>
          <w:bCs w:val="0"/>
          <w:color w:val="000000"/>
          <w:sz w:val="20"/>
          <w:szCs w:val="20"/>
        </w:rPr>
        <w:t>Prediction</w:t>
      </w:r>
      <w:proofErr w:type="spellEnd"/>
      <w:r w:rsidRPr="00F34FA9">
        <w:rPr>
          <w:rStyle w:val="Gl"/>
          <w:b w:val="0"/>
          <w:bCs w:val="0"/>
          <w:color w:val="000000"/>
          <w:sz w:val="20"/>
          <w:szCs w:val="20"/>
        </w:rPr>
        <w:t xml:space="preserve"> of </w:t>
      </w:r>
      <w:proofErr w:type="spellStart"/>
      <w:r w:rsidRPr="00F34FA9">
        <w:rPr>
          <w:rStyle w:val="Gl"/>
          <w:b w:val="0"/>
          <w:bCs w:val="0"/>
          <w:color w:val="000000"/>
          <w:sz w:val="20"/>
          <w:szCs w:val="20"/>
        </w:rPr>
        <w:t>Monthly</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Temperature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Over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China</w:t>
      </w:r>
      <w:proofErr w:type="spellEnd"/>
      <w:r w:rsidRPr="00F34FA9">
        <w:rPr>
          <w:rStyle w:val="Gl"/>
          <w:b w:val="0"/>
          <w:bCs w:val="0"/>
          <w:color w:val="000000"/>
          <w:sz w:val="20"/>
          <w:szCs w:val="20"/>
        </w:rPr>
        <w:t xml:space="preserve"> Using Machine Learning</w:t>
      </w:r>
      <w:r w:rsidRPr="00F34FA9">
        <w:rPr>
          <w:color w:val="000000"/>
          <w:sz w:val="20"/>
          <w:szCs w:val="20"/>
        </w:rPr>
        <w:br/>
        <w:t>https://onlinelibrary.wiley.com/doi/10.1155/adme/6917682</w:t>
      </w:r>
    </w:p>
    <w:p w14:paraId="34B88FAB"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17. </w:t>
      </w:r>
      <w:proofErr w:type="spellStart"/>
      <w:r w:rsidRPr="00F34FA9">
        <w:rPr>
          <w:rStyle w:val="Gl"/>
          <w:b w:val="0"/>
          <w:bCs w:val="0"/>
          <w:color w:val="000000"/>
          <w:sz w:val="20"/>
          <w:szCs w:val="20"/>
        </w:rPr>
        <w:t>Forecasting</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Monthly</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Rainfall</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and</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Temperature</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Patterns</w:t>
      </w:r>
      <w:proofErr w:type="spellEnd"/>
      <w:r w:rsidRPr="00F34FA9">
        <w:rPr>
          <w:rStyle w:val="Gl"/>
          <w:b w:val="0"/>
          <w:bCs w:val="0"/>
          <w:color w:val="000000"/>
          <w:sz w:val="20"/>
          <w:szCs w:val="20"/>
        </w:rPr>
        <w:t xml:space="preserve"> (Türkiye Case </w:t>
      </w:r>
      <w:proofErr w:type="spellStart"/>
      <w:r w:rsidRPr="00F34FA9">
        <w:rPr>
          <w:rStyle w:val="Gl"/>
          <w:b w:val="0"/>
          <w:bCs w:val="0"/>
          <w:color w:val="000000"/>
          <w:sz w:val="20"/>
          <w:szCs w:val="20"/>
        </w:rPr>
        <w:t>Study</w:t>
      </w:r>
      <w:proofErr w:type="spellEnd"/>
      <w:r w:rsidRPr="00F34FA9">
        <w:rPr>
          <w:rStyle w:val="Gl"/>
          <w:b w:val="0"/>
          <w:bCs w:val="0"/>
          <w:color w:val="000000"/>
          <w:sz w:val="20"/>
          <w:szCs w:val="20"/>
        </w:rPr>
        <w:t>)</w:t>
      </w:r>
      <w:r w:rsidRPr="00F34FA9">
        <w:rPr>
          <w:color w:val="000000"/>
          <w:sz w:val="20"/>
          <w:szCs w:val="20"/>
        </w:rPr>
        <w:br/>
        <w:t>https://iwaponline.com/jwcc/article/16/2/800/107015</w:t>
      </w:r>
    </w:p>
    <w:p w14:paraId="276C55BC"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18. </w:t>
      </w:r>
      <w:proofErr w:type="spellStart"/>
      <w:r w:rsidRPr="00F34FA9">
        <w:rPr>
          <w:rStyle w:val="Gl"/>
          <w:b w:val="0"/>
          <w:bCs w:val="0"/>
          <w:color w:val="000000"/>
          <w:sz w:val="20"/>
          <w:szCs w:val="20"/>
        </w:rPr>
        <w:t>Probabilistic</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Weather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Forecasting</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with</w:t>
      </w:r>
      <w:proofErr w:type="spellEnd"/>
      <w:r w:rsidRPr="00F34FA9">
        <w:rPr>
          <w:rStyle w:val="Gl"/>
          <w:b w:val="0"/>
          <w:bCs w:val="0"/>
          <w:color w:val="000000"/>
          <w:sz w:val="20"/>
          <w:szCs w:val="20"/>
        </w:rPr>
        <w:t xml:space="preserve"> Machine Learning (</w:t>
      </w:r>
      <w:proofErr w:type="spellStart"/>
      <w:r w:rsidRPr="00F34FA9">
        <w:rPr>
          <w:rStyle w:val="Gl"/>
          <w:b w:val="0"/>
          <w:bCs w:val="0"/>
          <w:color w:val="000000"/>
          <w:sz w:val="20"/>
          <w:szCs w:val="20"/>
        </w:rPr>
        <w:t>GenCast</w:t>
      </w:r>
      <w:proofErr w:type="spellEnd"/>
      <w:r w:rsidRPr="00F34FA9">
        <w:rPr>
          <w:rStyle w:val="Gl"/>
          <w:b w:val="0"/>
          <w:bCs w:val="0"/>
          <w:color w:val="000000"/>
          <w:sz w:val="20"/>
          <w:szCs w:val="20"/>
        </w:rPr>
        <w:t>)</w:t>
      </w:r>
      <w:r w:rsidRPr="00F34FA9">
        <w:rPr>
          <w:color w:val="000000"/>
          <w:sz w:val="20"/>
          <w:szCs w:val="20"/>
        </w:rPr>
        <w:br/>
      </w:r>
      <w:hyperlink r:id="rId27" w:tgtFrame="_new" w:history="1">
        <w:r w:rsidRPr="00F34FA9">
          <w:rPr>
            <w:rStyle w:val="Kpr"/>
            <w:sz w:val="20"/>
            <w:szCs w:val="20"/>
          </w:rPr>
          <w:t>https://www.nature.com/articles/s41586-024-08252-9</w:t>
        </w:r>
      </w:hyperlink>
    </w:p>
    <w:p w14:paraId="0221D322"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19. </w:t>
      </w:r>
      <w:proofErr w:type="spellStart"/>
      <w:r w:rsidRPr="00F34FA9">
        <w:rPr>
          <w:rStyle w:val="Gl"/>
          <w:b w:val="0"/>
          <w:bCs w:val="0"/>
          <w:color w:val="000000"/>
          <w:sz w:val="20"/>
          <w:szCs w:val="20"/>
        </w:rPr>
        <w:t>Validating</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Deep</w:t>
      </w:r>
      <w:proofErr w:type="spellEnd"/>
      <w:r w:rsidRPr="00F34FA9">
        <w:rPr>
          <w:rStyle w:val="Gl"/>
          <w:b w:val="0"/>
          <w:bCs w:val="0"/>
          <w:color w:val="000000"/>
          <w:sz w:val="20"/>
          <w:szCs w:val="20"/>
        </w:rPr>
        <w:t xml:space="preserve"> Learning </w:t>
      </w:r>
      <w:proofErr w:type="spellStart"/>
      <w:r w:rsidRPr="00F34FA9">
        <w:rPr>
          <w:rStyle w:val="Gl"/>
          <w:b w:val="0"/>
          <w:bCs w:val="0"/>
          <w:color w:val="000000"/>
          <w:sz w:val="20"/>
          <w:szCs w:val="20"/>
        </w:rPr>
        <w:t>Weather</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Forecast</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Models</w:t>
      </w:r>
      <w:proofErr w:type="spellEnd"/>
      <w:r w:rsidRPr="00F34FA9">
        <w:rPr>
          <w:rStyle w:val="Gl"/>
          <w:b w:val="0"/>
          <w:bCs w:val="0"/>
          <w:color w:val="000000"/>
          <w:sz w:val="20"/>
          <w:szCs w:val="20"/>
        </w:rPr>
        <w:t xml:space="preserve"> Using ERA5 </w:t>
      </w:r>
      <w:proofErr w:type="spellStart"/>
      <w:r w:rsidRPr="00F34FA9">
        <w:rPr>
          <w:rStyle w:val="Gl"/>
          <w:b w:val="0"/>
          <w:bCs w:val="0"/>
          <w:color w:val="000000"/>
          <w:sz w:val="20"/>
          <w:szCs w:val="20"/>
        </w:rPr>
        <w:t>Reanalysis</w:t>
      </w:r>
      <w:proofErr w:type="spellEnd"/>
      <w:r w:rsidRPr="00F34FA9">
        <w:rPr>
          <w:color w:val="000000"/>
          <w:sz w:val="20"/>
          <w:szCs w:val="20"/>
        </w:rPr>
        <w:br/>
      </w:r>
      <w:hyperlink r:id="rId28" w:tgtFrame="_new" w:history="1">
        <w:r w:rsidRPr="00F34FA9">
          <w:rPr>
            <w:rStyle w:val="Kpr"/>
            <w:sz w:val="20"/>
            <w:szCs w:val="20"/>
          </w:rPr>
          <w:t>https://journals.ametsoc.org/view/journals/aies/4/1/AIES-D-24-0033.1.xml</w:t>
        </w:r>
      </w:hyperlink>
    </w:p>
    <w:p w14:paraId="66AD7DEA" w14:textId="77777777" w:rsidR="009169AA" w:rsidRPr="00F34FA9" w:rsidRDefault="009169AA" w:rsidP="009169AA">
      <w:pPr>
        <w:pStyle w:val="NormalWeb"/>
        <w:rPr>
          <w:color w:val="000000"/>
          <w:sz w:val="20"/>
          <w:szCs w:val="20"/>
        </w:rPr>
      </w:pPr>
      <w:r w:rsidRPr="00F34FA9">
        <w:rPr>
          <w:rStyle w:val="Gl"/>
          <w:b w:val="0"/>
          <w:bCs w:val="0"/>
          <w:color w:val="000000"/>
          <w:sz w:val="20"/>
          <w:szCs w:val="20"/>
        </w:rPr>
        <w:t xml:space="preserve">20. </w:t>
      </w:r>
      <w:proofErr w:type="spellStart"/>
      <w:r w:rsidRPr="00F34FA9">
        <w:rPr>
          <w:rStyle w:val="Gl"/>
          <w:b w:val="0"/>
          <w:bCs w:val="0"/>
          <w:color w:val="000000"/>
          <w:sz w:val="20"/>
          <w:szCs w:val="20"/>
        </w:rPr>
        <w:t>Skilful</w:t>
      </w:r>
      <w:proofErr w:type="spellEnd"/>
      <w:r w:rsidRPr="00F34FA9">
        <w:rPr>
          <w:rStyle w:val="Gl"/>
          <w:b w:val="0"/>
          <w:bCs w:val="0"/>
          <w:color w:val="000000"/>
          <w:sz w:val="20"/>
          <w:szCs w:val="20"/>
        </w:rPr>
        <w:t xml:space="preserve"> Global </w:t>
      </w:r>
      <w:proofErr w:type="spellStart"/>
      <w:r w:rsidRPr="00F34FA9">
        <w:rPr>
          <w:rStyle w:val="Gl"/>
          <w:b w:val="0"/>
          <w:bCs w:val="0"/>
          <w:color w:val="000000"/>
          <w:sz w:val="20"/>
          <w:szCs w:val="20"/>
        </w:rPr>
        <w:t>Seasonal</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Predictions</w:t>
      </w:r>
      <w:proofErr w:type="spellEnd"/>
      <w:r w:rsidRPr="00F34FA9">
        <w:rPr>
          <w:rStyle w:val="Gl"/>
          <w:b w:val="0"/>
          <w:bCs w:val="0"/>
          <w:color w:val="000000"/>
          <w:sz w:val="20"/>
          <w:szCs w:val="20"/>
        </w:rPr>
        <w:t xml:space="preserve"> </w:t>
      </w:r>
      <w:proofErr w:type="spellStart"/>
      <w:r w:rsidRPr="00F34FA9">
        <w:rPr>
          <w:rStyle w:val="Gl"/>
          <w:b w:val="0"/>
          <w:bCs w:val="0"/>
          <w:color w:val="000000"/>
          <w:sz w:val="20"/>
          <w:szCs w:val="20"/>
        </w:rPr>
        <w:t>from</w:t>
      </w:r>
      <w:proofErr w:type="spellEnd"/>
      <w:r w:rsidRPr="00F34FA9">
        <w:rPr>
          <w:rStyle w:val="Gl"/>
          <w:b w:val="0"/>
          <w:bCs w:val="0"/>
          <w:color w:val="000000"/>
          <w:sz w:val="20"/>
          <w:szCs w:val="20"/>
        </w:rPr>
        <w:t xml:space="preserve"> a Machine Learning Model</w:t>
      </w:r>
      <w:r w:rsidRPr="00F34FA9">
        <w:rPr>
          <w:color w:val="000000"/>
          <w:sz w:val="20"/>
          <w:szCs w:val="20"/>
        </w:rPr>
        <w:br/>
      </w:r>
      <w:hyperlink r:id="rId29" w:tgtFrame="_new" w:history="1">
        <w:r w:rsidRPr="00F34FA9">
          <w:rPr>
            <w:rStyle w:val="Kpr"/>
            <w:sz w:val="20"/>
            <w:szCs w:val="20"/>
            <w:u w:val="none"/>
          </w:rPr>
          <w:t>https://www.nature.com/articles/s41612-025-01198-3</w:t>
        </w:r>
      </w:hyperlink>
    </w:p>
    <w:p w14:paraId="4E847D9B" w14:textId="1714B5EF" w:rsidR="00F5725E" w:rsidRPr="00F34FA9" w:rsidRDefault="00F5725E" w:rsidP="009169AA">
      <w:pPr>
        <w:spacing w:after="240" w:line="360" w:lineRule="auto"/>
        <w:jc w:val="both"/>
        <w:rPr>
          <w:sz w:val="20"/>
          <w:szCs w:val="20"/>
        </w:rPr>
      </w:pPr>
    </w:p>
    <w:sectPr w:rsidR="00F5725E" w:rsidRPr="00F34FA9" w:rsidSect="00034616">
      <w:pgSz w:w="9071" w:h="13606"/>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35018544">
    <w:abstractNumId w:val="8"/>
  </w:num>
  <w:num w:numId="2" w16cid:durableId="437218831">
    <w:abstractNumId w:val="6"/>
  </w:num>
  <w:num w:numId="3" w16cid:durableId="93135822">
    <w:abstractNumId w:val="5"/>
  </w:num>
  <w:num w:numId="4" w16cid:durableId="2088334279">
    <w:abstractNumId w:val="4"/>
  </w:num>
  <w:num w:numId="5" w16cid:durableId="26412050">
    <w:abstractNumId w:val="7"/>
  </w:num>
  <w:num w:numId="6" w16cid:durableId="1198205297">
    <w:abstractNumId w:val="3"/>
  </w:num>
  <w:num w:numId="7" w16cid:durableId="141317901">
    <w:abstractNumId w:val="2"/>
  </w:num>
  <w:num w:numId="8" w16cid:durableId="2059938786">
    <w:abstractNumId w:val="1"/>
  </w:num>
  <w:num w:numId="9" w16cid:durableId="1033849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A7"/>
    <w:rsid w:val="00135D0E"/>
    <w:rsid w:val="0015074B"/>
    <w:rsid w:val="0022610E"/>
    <w:rsid w:val="0029639D"/>
    <w:rsid w:val="00326F90"/>
    <w:rsid w:val="003A7139"/>
    <w:rsid w:val="008C7B47"/>
    <w:rsid w:val="009169AA"/>
    <w:rsid w:val="00A05245"/>
    <w:rsid w:val="00AA1D8D"/>
    <w:rsid w:val="00B47730"/>
    <w:rsid w:val="00B60D45"/>
    <w:rsid w:val="00CB0664"/>
    <w:rsid w:val="00E84478"/>
    <w:rsid w:val="00F34FA9"/>
    <w:rsid w:val="00F57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D9EB9"/>
  <w14:defaultImageDpi w14:val="300"/>
  <w15:docId w15:val="{638F6B66-F7BA-B541-A317-818781383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169AA"/>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Kpr">
    <w:name w:val="Hyperlink"/>
    <w:basedOn w:val="VarsaylanParagrafYazTipi"/>
    <w:uiPriority w:val="99"/>
    <w:semiHidden/>
    <w:unhideWhenUsed/>
    <w:rsid w:val="009169AA"/>
    <w:rPr>
      <w:color w:val="0000FF"/>
      <w:u w:val="single"/>
    </w:rPr>
  </w:style>
  <w:style w:type="character" w:styleId="zlenenKpr">
    <w:name w:val="FollowedHyperlink"/>
    <w:basedOn w:val="VarsaylanParagrafYazTipi"/>
    <w:uiPriority w:val="99"/>
    <w:semiHidden/>
    <w:unhideWhenUsed/>
    <w:rsid w:val="009169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nature.com/articles/s41467-022-32483-x?utm_source=chatgpt.com" TargetMode="External"/><Relationship Id="rId26" Type="http://schemas.openxmlformats.org/officeDocument/2006/relationships/hyperlink" Target="https://www.nature.com/articles/s43247-025-02971-1?utm_source=chatgpt.com" TargetMode="External"/><Relationship Id="rId3" Type="http://schemas.openxmlformats.org/officeDocument/2006/relationships/styles" Target="styles.xml"/><Relationship Id="rId21" Type="http://schemas.openxmlformats.org/officeDocument/2006/relationships/hyperlink" Target="https://www.the-innovation.org/article/doi/10.59717/j.xinn-geo.2023.10004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agupubs.onlinelibrary.wiley.com/doi/10.1029/2021MS002765" TargetMode="External"/><Relationship Id="rId25" Type="http://schemas.openxmlformats.org/officeDocument/2006/relationships/hyperlink" Target="https://journals.ametsoc.org/view/journals/mwre/152/10/MWR-D-24-0014.1.xml?utm_source=chatgpt.com" TargetMode="External"/><Relationship Id="rId2" Type="http://schemas.openxmlformats.org/officeDocument/2006/relationships/numbering" Target="numbering.xml"/><Relationship Id="rId16" Type="http://schemas.openxmlformats.org/officeDocument/2006/relationships/hyperlink" Target="https://journals.ametsoc.org/view/journals/mwre/150/5/MWR-D-21-0201.1.xml?utm_source=chatgpt.com" TargetMode="External"/><Relationship Id="rId20" Type="http://schemas.openxmlformats.org/officeDocument/2006/relationships/hyperlink" Target="https://link.springer.com/article/10.1007/s00521-023-08580-3" TargetMode="External"/><Relationship Id="rId29" Type="http://schemas.openxmlformats.org/officeDocument/2006/relationships/hyperlink" Target="https://www.nature.com/articles/s41612-025-01198-3?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rmets.onlinelibrary.wiley.com/doi/10.1002/qj.4642?utm_source=chatgpt.com" TargetMode="External"/><Relationship Id="rId5" Type="http://schemas.openxmlformats.org/officeDocument/2006/relationships/webSettings" Target="webSettings.xml"/><Relationship Id="rId15" Type="http://schemas.openxmlformats.org/officeDocument/2006/relationships/hyperlink" Target="https://www.frontiersin.org/articles/10.3389/fclim.2022.932932/full" TargetMode="External"/><Relationship Id="rId23" Type="http://schemas.openxmlformats.org/officeDocument/2006/relationships/hyperlink" Target="https://arxiv.org/abs/2212.12794?utm_source=chatgpt.com" TargetMode="External"/><Relationship Id="rId28" Type="http://schemas.openxmlformats.org/officeDocument/2006/relationships/hyperlink" Target="https://journals.ametsoc.org/view/journals/aies/4/1/AIES-D-24-0033.1.xml?utm_source=chatgpt.com" TargetMode="External"/><Relationship Id="rId10" Type="http://schemas.openxmlformats.org/officeDocument/2006/relationships/image" Target="media/image5.png"/><Relationship Id="rId19" Type="http://schemas.openxmlformats.org/officeDocument/2006/relationships/hyperlink" Target="https://www.mdpi.com/2073-4433/13/5/660?utm_source=chatgpt.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sciencedirect.com/science/article/abs/pii/S0967064523000139?utm_source=chatgpt.com" TargetMode="External"/><Relationship Id="rId27" Type="http://schemas.openxmlformats.org/officeDocument/2006/relationships/hyperlink" Target="https://www.nature.com/articles/s41586-024-08252-9?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1599</Words>
  <Characters>12685</Characters>
  <Application>Microsoft Office Word</Application>
  <DocSecurity>0</DocSecurity>
  <Lines>269</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Veli YILMAZ</cp:lastModifiedBy>
  <cp:revision>6</cp:revision>
  <dcterms:created xsi:type="dcterms:W3CDTF">2025-12-21T12:21:00Z</dcterms:created>
  <dcterms:modified xsi:type="dcterms:W3CDTF">2025-12-25T14:56:00Z</dcterms:modified>
  <cp:category/>
</cp:coreProperties>
</file>