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7C0" w:rsidRPr="007C27C0" w:rsidRDefault="007C27C0" w:rsidP="007C27C0">
      <w:pPr>
        <w:rPr>
          <w:b/>
          <w:u w:val="single"/>
        </w:rPr>
      </w:pPr>
      <w:r w:rsidRPr="007C27C0">
        <w:rPr>
          <w:b/>
          <w:u w:val="single"/>
        </w:rPr>
        <w:t>23. Геометрические преобразования. Двумерные преобразования. Однородные координаты. Композиция преобразований. Трехмерные преобразования. Построение трехмерных изображений. Проецирование. Основные виды проекций и методы их реализации в машинной графике.</w:t>
      </w:r>
    </w:p>
    <w:p w:rsidR="007C27C0" w:rsidRDefault="007C27C0" w:rsidP="007C27C0">
      <w:pPr>
        <w:rPr>
          <w:b/>
        </w:rPr>
      </w:pPr>
      <w:r>
        <w:rPr>
          <w:b/>
        </w:rPr>
        <w:t>1</w:t>
      </w:r>
      <w:r w:rsidRPr="00C731BA">
        <w:rPr>
          <w:b/>
        </w:rPr>
        <w:t xml:space="preserve">) </w:t>
      </w:r>
      <w:r>
        <w:rPr>
          <w:b/>
        </w:rPr>
        <w:t xml:space="preserve"> Геометрические преобразования.</w:t>
      </w:r>
    </w:p>
    <w:p w:rsidR="007C27C0" w:rsidRDefault="007C27C0" w:rsidP="007C27C0">
      <w:r>
        <w:rPr>
          <w:bCs/>
        </w:rPr>
        <w:t xml:space="preserve">- </w:t>
      </w:r>
      <w:r w:rsidRPr="00A25119">
        <w:rPr>
          <w:bCs/>
        </w:rPr>
        <w:t>1.</w:t>
      </w:r>
      <w:r w:rsidRPr="00A25119">
        <w:t xml:space="preserve"> замена геометрической фигуры аналогичным объектом, получаемым из первого по определенным правилам, или отображение множества точек пространства в себя; </w:t>
      </w:r>
    </w:p>
    <w:p w:rsidR="007C27C0" w:rsidRPr="00A25119" w:rsidRDefault="007C27C0" w:rsidP="007C27C0">
      <w:r w:rsidRPr="00A25119">
        <w:t xml:space="preserve">- 2. переход от одной системы координат к другой, более удобной для тех или иных целей. Выделяют следующие виды геометрических преобразований: </w:t>
      </w:r>
      <w:r w:rsidRPr="00A25119">
        <w:rPr>
          <w:bCs/>
          <w:i/>
          <w:iCs/>
        </w:rPr>
        <w:t>аффинные преобразования</w:t>
      </w:r>
      <w:r w:rsidRPr="00A25119">
        <w:t xml:space="preserve"> (</w:t>
      </w:r>
      <w:proofErr w:type="spellStart"/>
      <w:r w:rsidRPr="00A25119">
        <w:t>affine</w:t>
      </w:r>
      <w:proofErr w:type="spellEnd"/>
      <w:r w:rsidRPr="00A25119">
        <w:t xml:space="preserve"> </w:t>
      </w:r>
      <w:proofErr w:type="spellStart"/>
      <w:r w:rsidRPr="00A25119">
        <w:t>transformations</w:t>
      </w:r>
      <w:proofErr w:type="spellEnd"/>
      <w:r w:rsidRPr="00A25119">
        <w:t xml:space="preserve">) - точечные взаимно однозначные отображения плоскости или пространства на себя, при котором трем </w:t>
      </w:r>
      <w:proofErr w:type="gramStart"/>
      <w:r w:rsidRPr="00A25119">
        <w:t>точкам, лежащим на одной прямой соответствуют</w:t>
      </w:r>
      <w:proofErr w:type="gramEnd"/>
      <w:r w:rsidRPr="00A25119">
        <w:t xml:space="preserve"> три точки, также лежащие на одной прямой. Аффинные </w:t>
      </w:r>
      <w:r w:rsidRPr="00A25119">
        <w:rPr>
          <w:bCs/>
          <w:i/>
          <w:iCs/>
        </w:rPr>
        <w:t>Г.п.</w:t>
      </w:r>
      <w:r w:rsidRPr="00A25119">
        <w:t xml:space="preserve"> переводят пересекающиеся прямые в пересекающиеся, параллельные - в параллельные. Аналогичные свойства справедливы для преобразования плоскостей. Аффинные </w:t>
      </w:r>
      <w:r w:rsidRPr="00A25119">
        <w:rPr>
          <w:bCs/>
          <w:i/>
          <w:iCs/>
        </w:rPr>
        <w:t>Г.п.</w:t>
      </w:r>
      <w:r>
        <w:rPr>
          <w:bCs/>
          <w:i/>
          <w:iCs/>
        </w:rPr>
        <w:t xml:space="preserve"> </w:t>
      </w:r>
      <w:r w:rsidRPr="00A25119">
        <w:t xml:space="preserve">задаются формулами линейного алгебраического преобразования; при этом матрица преобразования имеет ненулевой определитель. Частными случаями аффинных </w:t>
      </w:r>
      <w:r w:rsidRPr="00A25119">
        <w:rPr>
          <w:bCs/>
          <w:i/>
          <w:iCs/>
        </w:rPr>
        <w:t>Г.п.</w:t>
      </w:r>
      <w:r w:rsidRPr="00A25119">
        <w:t xml:space="preserve"> являются </w:t>
      </w:r>
      <w:r w:rsidRPr="00A25119">
        <w:rPr>
          <w:bCs/>
          <w:i/>
          <w:iCs/>
        </w:rPr>
        <w:t xml:space="preserve">ортогональные преобразования </w:t>
      </w:r>
      <w:r w:rsidRPr="00A25119">
        <w:t>(</w:t>
      </w:r>
      <w:proofErr w:type="spellStart"/>
      <w:r w:rsidRPr="00A25119">
        <w:t>othogonal</w:t>
      </w:r>
      <w:proofErr w:type="spellEnd"/>
      <w:r w:rsidRPr="00A25119">
        <w:t xml:space="preserve"> </w:t>
      </w:r>
      <w:proofErr w:type="spellStart"/>
      <w:r w:rsidRPr="00A25119">
        <w:t>transformations</w:t>
      </w:r>
      <w:proofErr w:type="spellEnd"/>
      <w:r w:rsidRPr="00A25119">
        <w:t xml:space="preserve">), при которых любая прямая переходит в </w:t>
      </w:r>
      <w:proofErr w:type="gramStart"/>
      <w:r w:rsidRPr="00A25119">
        <w:t>прямую</w:t>
      </w:r>
      <w:proofErr w:type="gramEnd"/>
      <w:r w:rsidRPr="00A25119">
        <w:t xml:space="preserve">, и сохраняются длины отрезков и углы между прямыми. Среди ортогональных геометрических преобразований в свою очередь выделяют </w:t>
      </w:r>
      <w:r w:rsidRPr="00A25119">
        <w:rPr>
          <w:bCs/>
          <w:i/>
          <w:iCs/>
        </w:rPr>
        <w:t xml:space="preserve">перенос </w:t>
      </w:r>
      <w:r w:rsidRPr="00A25119">
        <w:t>(</w:t>
      </w:r>
      <w:proofErr w:type="spellStart"/>
      <w:r w:rsidRPr="00A25119">
        <w:t>transfer</w:t>
      </w:r>
      <w:proofErr w:type="spellEnd"/>
      <w:r w:rsidRPr="00A25119">
        <w:t xml:space="preserve">), при котором все точки смещаются на один и тот же вектор, и поворот, или </w:t>
      </w:r>
      <w:r w:rsidRPr="00A25119">
        <w:rPr>
          <w:bCs/>
          <w:i/>
          <w:iCs/>
        </w:rPr>
        <w:t>вращение</w:t>
      </w:r>
      <w:r w:rsidRPr="00A25119">
        <w:t xml:space="preserve"> (</w:t>
      </w:r>
      <w:proofErr w:type="spellStart"/>
      <w:r w:rsidRPr="00A25119">
        <w:t>rotation</w:t>
      </w:r>
      <w:proofErr w:type="spellEnd"/>
      <w:r w:rsidRPr="00A25119">
        <w:t xml:space="preserve">), при котором все точки пространства, переходят в точки, развернутые на один и тот же угол вокруг одной неподвижной точки или прямой. При вращении плоскости неподвижная точка называется </w:t>
      </w:r>
      <w:r w:rsidRPr="00A25119">
        <w:rPr>
          <w:bCs/>
          <w:i/>
          <w:iCs/>
        </w:rPr>
        <w:t>центром вращения</w:t>
      </w:r>
      <w:r w:rsidRPr="00A25119">
        <w:t xml:space="preserve"> (</w:t>
      </w:r>
      <w:proofErr w:type="spellStart"/>
      <w:r w:rsidRPr="00A25119">
        <w:t>center</w:t>
      </w:r>
      <w:proofErr w:type="spellEnd"/>
      <w:r w:rsidRPr="00A25119">
        <w:t xml:space="preserve"> </w:t>
      </w:r>
      <w:proofErr w:type="spellStart"/>
      <w:r w:rsidRPr="00A25119">
        <w:t>of</w:t>
      </w:r>
      <w:proofErr w:type="spellEnd"/>
      <w:r w:rsidRPr="00A25119">
        <w:t xml:space="preserve"> </w:t>
      </w:r>
      <w:proofErr w:type="spellStart"/>
      <w:r w:rsidRPr="00A25119">
        <w:t>rotation</w:t>
      </w:r>
      <w:proofErr w:type="spellEnd"/>
      <w:r w:rsidRPr="00A25119">
        <w:t xml:space="preserve">), при вращении пространства неподвижная прямая - </w:t>
      </w:r>
      <w:r w:rsidRPr="00A25119">
        <w:rPr>
          <w:bCs/>
          <w:i/>
          <w:iCs/>
        </w:rPr>
        <w:t>осью вращения</w:t>
      </w:r>
      <w:r w:rsidRPr="00A25119">
        <w:t>(</w:t>
      </w:r>
      <w:proofErr w:type="spellStart"/>
      <w:r w:rsidRPr="00A25119">
        <w:t>axis</w:t>
      </w:r>
      <w:proofErr w:type="spellEnd"/>
      <w:r w:rsidRPr="00A25119">
        <w:t xml:space="preserve"> </w:t>
      </w:r>
      <w:proofErr w:type="spellStart"/>
      <w:r w:rsidRPr="00A25119">
        <w:t>of</w:t>
      </w:r>
      <w:proofErr w:type="spellEnd"/>
      <w:r w:rsidRPr="00A25119">
        <w:t xml:space="preserve"> </w:t>
      </w:r>
      <w:proofErr w:type="spellStart"/>
      <w:r w:rsidRPr="00A25119">
        <w:t>rotation</w:t>
      </w:r>
      <w:proofErr w:type="spellEnd"/>
      <w:r w:rsidRPr="00A25119">
        <w:t xml:space="preserve">). Вращение может быть </w:t>
      </w:r>
      <w:proofErr w:type="gramStart"/>
      <w:r w:rsidRPr="00A25119">
        <w:rPr>
          <w:bCs/>
          <w:i/>
          <w:iCs/>
        </w:rPr>
        <w:t>собственным</w:t>
      </w:r>
      <w:proofErr w:type="gramEnd"/>
      <w:r w:rsidRPr="00A25119">
        <w:t>(</w:t>
      </w:r>
      <w:proofErr w:type="spellStart"/>
      <w:r w:rsidRPr="00A25119">
        <w:t>proper</w:t>
      </w:r>
      <w:proofErr w:type="spellEnd"/>
      <w:r w:rsidRPr="00A25119">
        <w:t xml:space="preserve"> </w:t>
      </w:r>
      <w:proofErr w:type="spellStart"/>
      <w:r w:rsidRPr="00A25119">
        <w:t>rotation</w:t>
      </w:r>
      <w:proofErr w:type="spellEnd"/>
      <w:r w:rsidRPr="00A25119">
        <w:t xml:space="preserve">, </w:t>
      </w:r>
      <w:proofErr w:type="spellStart"/>
      <w:r w:rsidRPr="00A25119">
        <w:t>rotation</w:t>
      </w:r>
      <w:proofErr w:type="spellEnd"/>
      <w:r w:rsidRPr="00A25119">
        <w:t xml:space="preserve">) и </w:t>
      </w:r>
      <w:r w:rsidRPr="00A25119">
        <w:rPr>
          <w:bCs/>
          <w:i/>
          <w:iCs/>
        </w:rPr>
        <w:t>несобственным</w:t>
      </w:r>
      <w:r w:rsidRPr="00A25119">
        <w:t>(</w:t>
      </w:r>
      <w:proofErr w:type="spellStart"/>
      <w:r w:rsidRPr="00A25119">
        <w:t>improper</w:t>
      </w:r>
      <w:proofErr w:type="spellEnd"/>
      <w:r w:rsidRPr="00A25119">
        <w:t xml:space="preserve"> </w:t>
      </w:r>
      <w:proofErr w:type="spellStart"/>
      <w:r w:rsidRPr="00A25119">
        <w:t>rotation</w:t>
      </w:r>
      <w:proofErr w:type="spellEnd"/>
      <w:r w:rsidRPr="00A25119">
        <w:t xml:space="preserve">) в зависимости от того, сохраняет оно или не сохраняет ориентацию пространства. Еще одним видом ортогональных преобразований </w:t>
      </w:r>
      <w:proofErr w:type="spellStart"/>
      <w:r w:rsidRPr="00A25119">
        <w:t>является</w:t>
      </w:r>
      <w:r w:rsidRPr="00A25119">
        <w:rPr>
          <w:bCs/>
          <w:i/>
          <w:iCs/>
        </w:rPr>
        <w:t>движение</w:t>
      </w:r>
      <w:proofErr w:type="spellEnd"/>
      <w:r w:rsidRPr="00A25119">
        <w:rPr>
          <w:bCs/>
          <w:i/>
          <w:iCs/>
        </w:rPr>
        <w:t xml:space="preserve"> </w:t>
      </w:r>
      <w:r w:rsidRPr="00A25119">
        <w:t>(</w:t>
      </w:r>
      <w:proofErr w:type="spellStart"/>
      <w:r w:rsidRPr="00A25119">
        <w:t>motion</w:t>
      </w:r>
      <w:proofErr w:type="spellEnd"/>
      <w:r w:rsidRPr="00A25119">
        <w:t xml:space="preserve">) - преобразование евклидова пространства, сохраняющее расстояние между двумя точками. Движение, как и вращение, называется собственным и несобственным в зависимости от того, сохраняет оно или не сохраняет ориентацию пространства. Собственное движение может быть представлено как вращение на угол и перенос. Несобственное движение представляется как собственное движение и симметрия относительно некоторой </w:t>
      </w:r>
      <w:proofErr w:type="spellStart"/>
      <w:r w:rsidRPr="00A25119">
        <w:t>прямой</w:t>
      </w:r>
      <w:proofErr w:type="gramStart"/>
      <w:r w:rsidRPr="00A25119">
        <w:t>.</w:t>
      </w:r>
      <w:r w:rsidRPr="00A25119">
        <w:rPr>
          <w:bCs/>
          <w:i/>
          <w:iCs/>
        </w:rPr>
        <w:t>С</w:t>
      </w:r>
      <w:proofErr w:type="gramEnd"/>
      <w:r w:rsidRPr="00A25119">
        <w:rPr>
          <w:bCs/>
          <w:i/>
          <w:iCs/>
        </w:rPr>
        <w:t>имметрия</w:t>
      </w:r>
      <w:proofErr w:type="spellEnd"/>
      <w:r w:rsidRPr="00A25119">
        <w:rPr>
          <w:bCs/>
          <w:i/>
          <w:iCs/>
        </w:rPr>
        <w:t xml:space="preserve"> относительно точки </w:t>
      </w:r>
      <w:r w:rsidRPr="00A25119">
        <w:t>(</w:t>
      </w:r>
      <w:proofErr w:type="spellStart"/>
      <w:r w:rsidRPr="00A25119">
        <w:t>reflection</w:t>
      </w:r>
      <w:proofErr w:type="spellEnd"/>
      <w:r w:rsidRPr="00A25119">
        <w:t xml:space="preserve"> </w:t>
      </w:r>
      <w:proofErr w:type="spellStart"/>
      <w:r w:rsidRPr="00A25119">
        <w:t>in</w:t>
      </w:r>
      <w:proofErr w:type="spellEnd"/>
      <w:r w:rsidRPr="00A25119">
        <w:t xml:space="preserve"> </w:t>
      </w:r>
      <w:proofErr w:type="spellStart"/>
      <w:r w:rsidRPr="00A25119">
        <w:t>a</w:t>
      </w:r>
      <w:proofErr w:type="spellEnd"/>
      <w:r w:rsidRPr="00A25119">
        <w:t xml:space="preserve"> </w:t>
      </w:r>
      <w:proofErr w:type="spellStart"/>
      <w:r w:rsidRPr="00A25119">
        <w:t>point</w:t>
      </w:r>
      <w:proofErr w:type="spellEnd"/>
      <w:r w:rsidRPr="00A25119">
        <w:t xml:space="preserve">) - частный случай ортогонального </w:t>
      </w:r>
      <w:proofErr w:type="spellStart"/>
      <w:r w:rsidRPr="00A25119">
        <w:rPr>
          <w:bCs/>
          <w:i/>
          <w:iCs/>
        </w:rPr>
        <w:t>Г.п.</w:t>
      </w:r>
      <w:r w:rsidRPr="00A25119">
        <w:t>,при</w:t>
      </w:r>
      <w:proofErr w:type="spellEnd"/>
      <w:r w:rsidRPr="00A25119">
        <w:t xml:space="preserve"> котором все точки пространства переходят в точки, расположенные симметрично относительно одной неподвижной точки.</w:t>
      </w:r>
    </w:p>
    <w:p w:rsidR="007C27C0" w:rsidRDefault="007C27C0" w:rsidP="007C27C0">
      <w:pPr>
        <w:rPr>
          <w:b/>
        </w:rPr>
      </w:pPr>
      <w:r>
        <w:rPr>
          <w:b/>
        </w:rPr>
        <w:t>2) Двумерные преобразования.</w:t>
      </w:r>
    </w:p>
    <w:p w:rsidR="007C27C0" w:rsidRPr="00CA4C72" w:rsidRDefault="007C27C0" w:rsidP="007C27C0">
      <w:r w:rsidRPr="00CA4C72">
        <w:t>Преобразование  координат  графических  объектов  используется с целью модификации,   зеркального отображения и перемещения объекта.  Основные случаи</w:t>
      </w:r>
      <w:proofErr w:type="gramStart"/>
      <w:r w:rsidRPr="00CA4C72">
        <w:t xml:space="preserve"> :</w:t>
      </w:r>
      <w:proofErr w:type="gramEnd"/>
      <w:r w:rsidRPr="00CA4C72">
        <w:t xml:space="preserve">  </w:t>
      </w:r>
    </w:p>
    <w:p w:rsidR="007C27C0" w:rsidRPr="00CA4C72" w:rsidRDefault="007C27C0" w:rsidP="007C27C0">
      <w:r w:rsidRPr="00CA4C72">
        <w:t xml:space="preserve">-  преобразование системы координат,  например,  из полярной в </w:t>
      </w:r>
      <w:proofErr w:type="gramStart"/>
      <w:r w:rsidRPr="00CA4C72">
        <w:t>декартову</w:t>
      </w:r>
      <w:proofErr w:type="gramEnd"/>
      <w:r w:rsidRPr="00CA4C72">
        <w:t xml:space="preserve">,             </w:t>
      </w:r>
    </w:p>
    <w:p w:rsidR="007C27C0" w:rsidRDefault="007C27C0" w:rsidP="007C27C0">
      <w:r w:rsidRPr="00CA4C72">
        <w:t xml:space="preserve">-  изображение  типовых  или повторяющихся  деталей  объекта,             </w:t>
      </w:r>
    </w:p>
    <w:p w:rsidR="007C27C0" w:rsidRPr="00CA4C72" w:rsidRDefault="007C27C0" w:rsidP="007C27C0">
      <w:r w:rsidRPr="00CA4C72">
        <w:t xml:space="preserve">-  построение  проекций  трехмерных  объектов,             </w:t>
      </w:r>
    </w:p>
    <w:p w:rsidR="007C27C0" w:rsidRPr="00CA4C72" w:rsidRDefault="007C27C0" w:rsidP="007C27C0">
      <w:r w:rsidRPr="00CA4C72">
        <w:t xml:space="preserve">-  направленная  деформация  при  синтезе новых форм,             </w:t>
      </w:r>
    </w:p>
    <w:p w:rsidR="007C27C0" w:rsidRPr="00CA4C72" w:rsidRDefault="007C27C0" w:rsidP="007C27C0">
      <w:r w:rsidRPr="00CA4C72">
        <w:t>-  мультипликация и создание узоров.</w:t>
      </w:r>
    </w:p>
    <w:p w:rsidR="007C27C0" w:rsidRDefault="007C27C0" w:rsidP="007C27C0">
      <w:r w:rsidRPr="00CA4C72">
        <w:t>Рассмотрим   двумерные аффинные преобразования,   когда  в получаемом новом изображении объекта  сохраняется  прямолинейность и параллельность прямых,  а также  деление отрезков в заданных соотношениях.</w:t>
      </w:r>
    </w:p>
    <w:p w:rsidR="007C27C0" w:rsidRPr="00830AE0" w:rsidRDefault="007C27C0" w:rsidP="007C27C0">
      <w:r w:rsidRPr="00830AE0">
        <w:t>Общий вид формул  двумерных  аффинных преобразований:</w:t>
      </w:r>
    </w:p>
    <w:tbl>
      <w:tblPr>
        <w:tblStyle w:val="a3"/>
        <w:tblW w:w="0" w:type="auto"/>
        <w:tblLook w:val="01E0"/>
      </w:tblPr>
      <w:tblGrid>
        <w:gridCol w:w="4785"/>
        <w:gridCol w:w="4786"/>
      </w:tblGrid>
      <w:tr w:rsidR="007C27C0" w:rsidTr="001F4F87">
        <w:tc>
          <w:tcPr>
            <w:tcW w:w="4785" w:type="dxa"/>
          </w:tcPr>
          <w:p w:rsidR="007C27C0" w:rsidRDefault="007C27C0" w:rsidP="007C27C0">
            <w:pPr>
              <w:rPr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bCs/>
                <w:vertAlign w:val="subscript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= a</w:t>
            </w:r>
            <w:r>
              <w:rPr>
                <w:rFonts w:ascii="Courier New" w:hAnsi="Courier New" w:cs="Courier New"/>
                <w:b/>
                <w:bCs/>
                <w:vertAlign w:val="subscript"/>
                <w:lang w:val="en-US"/>
              </w:rPr>
              <w:t>11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 xml:space="preserve"> x + a</w:t>
            </w:r>
            <w:r>
              <w:rPr>
                <w:rFonts w:ascii="Courier New" w:hAnsi="Courier New" w:cs="Courier New"/>
                <w:b/>
                <w:bCs/>
                <w:vertAlign w:val="subscript"/>
                <w:lang w:val="en-US"/>
              </w:rPr>
              <w:t>12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 xml:space="preserve"> y + a</w:t>
            </w:r>
            <w:r>
              <w:rPr>
                <w:rFonts w:ascii="Courier New" w:hAnsi="Courier New" w:cs="Courier New"/>
                <w:b/>
                <w:bCs/>
                <w:vertAlign w:val="subscript"/>
                <w:lang w:val="en-US"/>
              </w:rPr>
              <w:t>13</w:t>
            </w:r>
          </w:p>
        </w:tc>
        <w:tc>
          <w:tcPr>
            <w:tcW w:w="4786" w:type="dxa"/>
          </w:tcPr>
          <w:p w:rsidR="007C27C0" w:rsidRDefault="007C27C0" w:rsidP="007C27C0">
            <w:pPr>
              <w:rPr>
                <w:b/>
                <w:color w:val="000000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Courier New" w:hAnsi="Courier New" w:cs="Courier New"/>
                <w:vertAlign w:val="subscript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>
              <w:rPr>
                <w:rFonts w:ascii="Verdana" w:hAnsi="Verdana"/>
                <w:b/>
                <w:bCs/>
                <w:lang w:val="en-US"/>
              </w:rPr>
              <w:t> </w:t>
            </w:r>
            <w:r>
              <w:rPr>
                <w:rFonts w:ascii="Verdana" w:hAnsi="Verdana"/>
                <w:b/>
                <w:bCs/>
              </w:rPr>
              <w:t>=</w:t>
            </w:r>
            <w:r>
              <w:rPr>
                <w:rFonts w:ascii="Verdana" w:hAnsi="Verdana"/>
                <w:b/>
                <w:bCs/>
                <w:lang w:val="en-US"/>
              </w:rPr>
              <w:t>   </w:t>
            </w:r>
            <w:r>
              <w:rPr>
                <w:rFonts w:ascii="Verdana" w:hAnsi="Verdana"/>
                <w:b/>
                <w:bCs/>
              </w:rPr>
              <w:t>(</w:t>
            </w:r>
            <w:r>
              <w:rPr>
                <w:rFonts w:ascii="Verdana" w:hAnsi="Verdana"/>
                <w:b/>
                <w:bCs/>
                <w:lang w:val="en-US"/>
              </w:rPr>
              <w:t> a</w:t>
            </w:r>
            <w:r>
              <w:rPr>
                <w:rFonts w:ascii="Verdana" w:hAnsi="Verdana"/>
                <w:b/>
                <w:bCs/>
                <w:vertAlign w:val="subscript"/>
                <w:lang w:val="en-US"/>
              </w:rPr>
              <w:t>11</w:t>
            </w:r>
            <w:r>
              <w:rPr>
                <w:rFonts w:ascii="Verdana" w:hAnsi="Verdana"/>
                <w:b/>
                <w:bCs/>
                <w:lang w:val="en-US"/>
              </w:rPr>
              <w:t>  a</w:t>
            </w:r>
            <w:r>
              <w:rPr>
                <w:rFonts w:ascii="Verdana" w:hAnsi="Verdana"/>
                <w:b/>
                <w:bCs/>
                <w:vertAlign w:val="subscript"/>
                <w:lang w:val="en-US"/>
              </w:rPr>
              <w:t>12</w:t>
            </w:r>
            <w:r>
              <w:rPr>
                <w:rFonts w:ascii="Verdana" w:hAnsi="Verdana"/>
                <w:b/>
                <w:bCs/>
                <w:lang w:val="en-US"/>
              </w:rPr>
              <w:t>  a</w:t>
            </w:r>
            <w:r>
              <w:rPr>
                <w:rFonts w:ascii="Verdana" w:hAnsi="Verdana"/>
                <w:b/>
                <w:bCs/>
                <w:vertAlign w:val="subscript"/>
                <w:lang w:val="en-US"/>
              </w:rPr>
              <w:t xml:space="preserve">13 </w:t>
            </w:r>
            <w:r>
              <w:rPr>
                <w:rFonts w:ascii="Verdana" w:hAnsi="Verdana"/>
                <w:vertAlign w:val="subscript"/>
                <w:lang w:val="en-US"/>
              </w:rPr>
              <w:t> </w:t>
            </w:r>
            <w:r>
              <w:rPr>
                <w:rFonts w:ascii="Verdana" w:hAnsi="Verdana"/>
                <w:vertAlign w:val="subscript"/>
              </w:rPr>
              <w:t xml:space="preserve"> </w:t>
            </w:r>
            <w:r w:rsidRPr="00135035">
              <w:rPr>
                <w:rFonts w:ascii="Courier New" w:hAnsi="Courier New" w:cs="Courier New"/>
                <w:b/>
              </w:rPr>
              <w:t>)</w:t>
            </w:r>
            <w:r w:rsidRPr="00CF1A9F">
              <w:rPr>
                <w:rFonts w:ascii="Courier New" w:hAnsi="Courier New" w:cs="Courier New"/>
                <w:b/>
              </w:rPr>
              <w:t>*</w:t>
            </w:r>
            <w:r>
              <w:rPr>
                <w:rFonts w:ascii="Courier New" w:hAnsi="Courier New" w:cs="Courier New"/>
                <w:lang w:val="en-US"/>
              </w:rPr>
              <w:t> x</w:t>
            </w:r>
          </w:p>
        </w:tc>
      </w:tr>
      <w:tr w:rsidR="007C27C0" w:rsidTr="001F4F87">
        <w:tc>
          <w:tcPr>
            <w:tcW w:w="4785" w:type="dxa"/>
          </w:tcPr>
          <w:p w:rsidR="007C27C0" w:rsidRDefault="007C27C0" w:rsidP="007C27C0">
            <w:pPr>
              <w:rPr>
                <w:b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y</w:t>
            </w:r>
            <w:r>
              <w:rPr>
                <w:rFonts w:ascii="Courier New" w:hAnsi="Courier New" w:cs="Courier New"/>
                <w:b/>
                <w:bCs/>
                <w:vertAlign w:val="subscript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= a</w:t>
            </w:r>
            <w:r>
              <w:rPr>
                <w:rFonts w:ascii="Courier New" w:hAnsi="Courier New" w:cs="Courier New"/>
                <w:b/>
                <w:bCs/>
                <w:vertAlign w:val="subscript"/>
                <w:lang w:val="en-US"/>
              </w:rPr>
              <w:t>21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 xml:space="preserve"> x + a</w:t>
            </w:r>
            <w:r>
              <w:rPr>
                <w:rFonts w:ascii="Courier New" w:hAnsi="Courier New" w:cs="Courier New"/>
                <w:b/>
                <w:bCs/>
                <w:vertAlign w:val="subscript"/>
                <w:lang w:val="en-US"/>
              </w:rPr>
              <w:t>22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 xml:space="preserve"> y + a</w:t>
            </w:r>
            <w:r>
              <w:rPr>
                <w:rFonts w:ascii="Courier New" w:hAnsi="Courier New" w:cs="Courier New"/>
                <w:b/>
                <w:bCs/>
                <w:vertAlign w:val="subscript"/>
                <w:lang w:val="en-US"/>
              </w:rPr>
              <w:t>23 </w:t>
            </w:r>
          </w:p>
        </w:tc>
        <w:tc>
          <w:tcPr>
            <w:tcW w:w="4786" w:type="dxa"/>
          </w:tcPr>
          <w:p w:rsidR="007C27C0" w:rsidRDefault="007C27C0" w:rsidP="007C27C0">
            <w:pPr>
              <w:rPr>
                <w:b/>
                <w:color w:val="000000"/>
              </w:rPr>
            </w:pPr>
            <w:r>
              <w:rPr>
                <w:rFonts w:ascii="Verdana" w:hAnsi="Verdana" w:cs="Courier New"/>
                <w:lang w:val="en-US"/>
              </w:rPr>
              <w:t>y</w:t>
            </w:r>
            <w:r>
              <w:rPr>
                <w:rFonts w:ascii="Verdana" w:hAnsi="Verdana" w:cs="Courier New"/>
                <w:vertAlign w:val="subscript"/>
                <w:lang w:val="en-US"/>
              </w:rPr>
              <w:t>1</w:t>
            </w:r>
            <w:r>
              <w:rPr>
                <w:rFonts w:ascii="Verdana" w:hAnsi="Verdana" w:cs="Courier New"/>
                <w:b/>
                <w:bCs/>
                <w:lang w:val="en-US"/>
              </w:rPr>
              <w:t xml:space="preserve"> </w:t>
            </w:r>
            <w:r>
              <w:rPr>
                <w:rFonts w:ascii="Verdana" w:hAnsi="Verdana"/>
                <w:b/>
                <w:bCs/>
                <w:lang w:val="en-US"/>
              </w:rPr>
              <w:t xml:space="preserve">  =   </w:t>
            </w:r>
            <w:r>
              <w:rPr>
                <w:rFonts w:ascii="Verdana" w:hAnsi="Verdana"/>
                <w:b/>
                <w:bCs/>
              </w:rPr>
              <w:t xml:space="preserve">( </w:t>
            </w:r>
            <w:r>
              <w:rPr>
                <w:rFonts w:ascii="Verdana" w:hAnsi="Verdana"/>
                <w:b/>
                <w:bCs/>
                <w:lang w:val="en-US"/>
              </w:rPr>
              <w:t>a</w:t>
            </w:r>
            <w:r>
              <w:rPr>
                <w:rFonts w:ascii="Verdana" w:hAnsi="Verdana"/>
                <w:b/>
                <w:bCs/>
                <w:vertAlign w:val="subscript"/>
                <w:lang w:val="en-US"/>
              </w:rPr>
              <w:t>21</w:t>
            </w:r>
            <w:r>
              <w:rPr>
                <w:rFonts w:ascii="Verdana" w:hAnsi="Verdana"/>
                <w:b/>
                <w:bCs/>
                <w:lang w:val="en-US"/>
              </w:rPr>
              <w:t>  a</w:t>
            </w:r>
            <w:r>
              <w:rPr>
                <w:rFonts w:ascii="Verdana" w:hAnsi="Verdana"/>
                <w:b/>
                <w:bCs/>
                <w:vertAlign w:val="subscript"/>
                <w:lang w:val="en-US"/>
              </w:rPr>
              <w:t>22</w:t>
            </w:r>
            <w:r>
              <w:rPr>
                <w:rFonts w:ascii="Verdana" w:hAnsi="Verdana"/>
                <w:b/>
                <w:bCs/>
                <w:lang w:val="en-US"/>
              </w:rPr>
              <w:t>  a</w:t>
            </w:r>
            <w:r>
              <w:rPr>
                <w:rFonts w:ascii="Verdana" w:hAnsi="Verdana"/>
                <w:b/>
                <w:bCs/>
                <w:vertAlign w:val="subscript"/>
                <w:lang w:val="en-US"/>
              </w:rPr>
              <w:t xml:space="preserve">23  </w:t>
            </w:r>
            <w:r>
              <w:rPr>
                <w:rFonts w:ascii="Verdana" w:hAnsi="Verdana"/>
                <w:b/>
                <w:bCs/>
              </w:rPr>
              <w:t>)</w:t>
            </w:r>
            <w:r>
              <w:rPr>
                <w:rFonts w:ascii="Verdana" w:hAnsi="Verdana"/>
                <w:b/>
                <w:bCs/>
                <w:lang w:val="en-US"/>
              </w:rPr>
              <w:t>*</w:t>
            </w:r>
            <w:r>
              <w:rPr>
                <w:rFonts w:ascii="Verdana" w:hAnsi="Verdana"/>
                <w:vertAlign w:val="subscript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 y </w:t>
            </w:r>
          </w:p>
        </w:tc>
      </w:tr>
      <w:tr w:rsidR="007C27C0" w:rsidTr="001F4F87">
        <w:tc>
          <w:tcPr>
            <w:tcW w:w="4785" w:type="dxa"/>
          </w:tcPr>
          <w:p w:rsidR="007C27C0" w:rsidRDefault="007C27C0" w:rsidP="007C27C0">
            <w:pPr>
              <w:rPr>
                <w:rFonts w:ascii="Courier New" w:hAnsi="Courier New" w:cs="Courier New"/>
                <w:b/>
                <w:bCs/>
                <w:lang w:val="en-US"/>
              </w:rPr>
            </w:pPr>
          </w:p>
        </w:tc>
        <w:tc>
          <w:tcPr>
            <w:tcW w:w="4786" w:type="dxa"/>
          </w:tcPr>
          <w:p w:rsidR="007C27C0" w:rsidRDefault="007C27C0" w:rsidP="007C27C0">
            <w:pPr>
              <w:rPr>
                <w:b/>
                <w:color w:val="000000"/>
              </w:rPr>
            </w:pPr>
            <w:r>
              <w:rPr>
                <w:rFonts w:ascii="Courier New" w:hAnsi="Courier New" w:cs="Courier New"/>
                <w:lang w:val="en-US"/>
              </w:rPr>
              <w:t>z</w:t>
            </w:r>
            <w:r>
              <w:rPr>
                <w:rFonts w:ascii="Courier New" w:hAnsi="Courier New" w:cs="Courier New"/>
                <w:vertAlign w:val="subscript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 xml:space="preserve">  </w:t>
            </w:r>
            <w:r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 </w:t>
            </w:r>
            <w:r>
              <w:rPr>
                <w:rFonts w:ascii="Verdana" w:hAnsi="Verdana"/>
                <w:b/>
                <w:bCs/>
                <w:lang w:val="en-US"/>
              </w:rPr>
              <w:t> </w:t>
            </w:r>
            <w:r>
              <w:rPr>
                <w:rFonts w:ascii="Verdana" w:hAnsi="Verdana"/>
                <w:b/>
                <w:bCs/>
              </w:rPr>
              <w:t>(</w:t>
            </w:r>
            <w:r>
              <w:rPr>
                <w:rFonts w:ascii="Verdana" w:hAnsi="Verdana"/>
                <w:b/>
                <w:bCs/>
                <w:lang w:val="en-US"/>
              </w:rPr>
              <w:t xml:space="preserve">  0     0    1    </w:t>
            </w:r>
            <w:r>
              <w:rPr>
                <w:rFonts w:ascii="Verdana" w:hAnsi="Verdana"/>
                <w:b/>
                <w:bCs/>
              </w:rPr>
              <w:t>)*</w:t>
            </w:r>
            <w:r>
              <w:rPr>
                <w:rFonts w:ascii="Courier New" w:hAnsi="Courier New" w:cs="Courier New"/>
                <w:vertAlign w:val="subscript"/>
                <w:lang w:val="en-US"/>
              </w:rPr>
              <w:t> </w:t>
            </w:r>
            <w:r>
              <w:rPr>
                <w:rFonts w:ascii="Courier New" w:hAnsi="Courier New" w:cs="Courier New"/>
                <w:lang w:val="en-US"/>
              </w:rPr>
              <w:t> z </w:t>
            </w:r>
          </w:p>
        </w:tc>
      </w:tr>
    </w:tbl>
    <w:p w:rsidR="007C27C0" w:rsidRDefault="007C27C0" w:rsidP="007C27C0">
      <w:pPr>
        <w:numPr>
          <w:ilvl w:val="0"/>
          <w:numId w:val="1"/>
        </w:numPr>
        <w:rPr>
          <w:b/>
          <w:color w:val="000000"/>
        </w:rPr>
      </w:pPr>
      <w:r>
        <w:rPr>
          <w:b/>
          <w:color w:val="000000"/>
        </w:rPr>
        <w:t>Однородные координаты.</w:t>
      </w:r>
    </w:p>
    <w:p w:rsidR="007C27C0" w:rsidRDefault="007C27C0" w:rsidP="007C27C0">
      <w:r w:rsidRPr="00B308A8">
        <w:rPr>
          <w:bCs/>
        </w:rPr>
        <w:t>Однородные координаты</w:t>
      </w:r>
      <w:r w:rsidRPr="00B308A8">
        <w:t xml:space="preserve"> </w:t>
      </w:r>
      <w:hyperlink r:id="rId5" w:tgtFrame="_blank" w:history="1">
        <w:r w:rsidRPr="00B308A8">
          <w:rPr>
            <w:rStyle w:val="a4"/>
          </w:rPr>
          <w:t>точки</w:t>
        </w:r>
      </w:hyperlink>
      <w:r>
        <w:t xml:space="preserve">, прямой и т.д., координаты, обладающие тем свойством, что определяемый ими объект не меняется, когда все координаты умножаются на одно и то же число. Например, О. </w:t>
      </w:r>
      <w:proofErr w:type="gramStart"/>
      <w:r>
        <w:t>к</w:t>
      </w:r>
      <w:proofErr w:type="gramEnd"/>
      <w:r>
        <w:t xml:space="preserve">. точки </w:t>
      </w:r>
      <w:r>
        <w:rPr>
          <w:i/>
          <w:iCs/>
        </w:rPr>
        <w:t>М</w:t>
      </w:r>
      <w:r>
        <w:t xml:space="preserve"> на плоскости могут служить три числа: </w:t>
      </w:r>
      <w:r>
        <w:rPr>
          <w:i/>
          <w:iCs/>
        </w:rPr>
        <w:t>X</w:t>
      </w:r>
      <w:r>
        <w:t xml:space="preserve">, </w:t>
      </w:r>
      <w:r>
        <w:rPr>
          <w:i/>
          <w:iCs/>
        </w:rPr>
        <w:t xml:space="preserve">Y, Z, </w:t>
      </w:r>
      <w:r>
        <w:t xml:space="preserve">связанные соотношением </w:t>
      </w:r>
      <w:r>
        <w:rPr>
          <w:i/>
          <w:iCs/>
        </w:rPr>
        <w:t>X</w:t>
      </w:r>
      <w:proofErr w:type="gramStart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Y</w:t>
      </w:r>
      <w:proofErr w:type="gramStart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Z = </w:t>
      </w:r>
      <w:proofErr w:type="spellStart"/>
      <w:r>
        <w:rPr>
          <w:i/>
          <w:iCs/>
        </w:rPr>
        <w:t>х</w:t>
      </w:r>
      <w:proofErr w:type="spellEnd"/>
      <w:proofErr w:type="gramStart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у : 1, </w:t>
      </w:r>
      <w:r>
        <w:t xml:space="preserve">где </w:t>
      </w:r>
      <w:proofErr w:type="spellStart"/>
      <w:r>
        <w:rPr>
          <w:i/>
          <w:iCs/>
        </w:rPr>
        <w:t>х</w:t>
      </w:r>
      <w:proofErr w:type="spellEnd"/>
      <w:r>
        <w:t xml:space="preserve"> и </w:t>
      </w:r>
      <w:r>
        <w:rPr>
          <w:i/>
          <w:iCs/>
        </w:rPr>
        <w:t>у</w:t>
      </w:r>
      <w:r>
        <w:t xml:space="preserve"> - декартовы координаты точки </w:t>
      </w:r>
      <w:r>
        <w:rPr>
          <w:i/>
          <w:iCs/>
        </w:rPr>
        <w:t>М</w:t>
      </w:r>
      <w:r>
        <w:t xml:space="preserve">. Введение О. к. позволяет добавить к </w:t>
      </w:r>
      <w:r>
        <w:lastRenderedPageBreak/>
        <w:t>точкам евклидовой плоскости точки с третьей О. к., равной нулю (т. н. бесконечно удалённые точки).</w:t>
      </w:r>
    </w:p>
    <w:p w:rsidR="007C27C0" w:rsidRDefault="007C27C0" w:rsidP="007C27C0">
      <w:pPr>
        <w:jc w:val="center"/>
        <w:rPr>
          <w:b/>
          <w:color w:val="000000"/>
        </w:rPr>
      </w:pPr>
    </w:p>
    <w:p w:rsidR="007C27C0" w:rsidRDefault="007C27C0" w:rsidP="007C27C0">
      <w:pPr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4933950" cy="3457575"/>
            <wp:effectExtent l="19050" t="0" r="0" b="0"/>
            <wp:docPr id="1" name="Рисунок 1" descr="odn_co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n_coord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7C0" w:rsidRDefault="007C27C0" w:rsidP="007C27C0">
      <w:pPr>
        <w:rPr>
          <w:b/>
          <w:color w:val="000000"/>
        </w:rPr>
      </w:pPr>
    </w:p>
    <w:p w:rsidR="007C27C0" w:rsidRDefault="007C27C0" w:rsidP="007C27C0">
      <w:pPr>
        <w:rPr>
          <w:b/>
          <w:color w:val="000000"/>
        </w:rPr>
      </w:pPr>
      <w:r>
        <w:rPr>
          <w:b/>
          <w:color w:val="000000"/>
        </w:rPr>
        <w:t xml:space="preserve">4) </w:t>
      </w:r>
      <w:r>
        <w:rPr>
          <w:b/>
        </w:rPr>
        <w:t>Композиция преобразований.</w:t>
      </w:r>
    </w:p>
    <w:p w:rsidR="007C27C0" w:rsidRDefault="007C27C0" w:rsidP="007C27C0">
      <w:pPr>
        <w:rPr>
          <w:color w:val="000000"/>
        </w:rPr>
      </w:pPr>
      <w:r>
        <w:rPr>
          <w:color w:val="000000"/>
        </w:rPr>
        <w:t>Композиция преобразований строится следующим образом. Сперва объект перемещается в начало координат, над ним производятся все необходимые действия, и он возвращается на место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(</w:t>
      </w:r>
      <w:proofErr w:type="gramStart"/>
      <w:r>
        <w:rPr>
          <w:color w:val="000000"/>
        </w:rPr>
        <w:t>т</w:t>
      </w:r>
      <w:proofErr w:type="gramEnd"/>
      <w:r>
        <w:rPr>
          <w:color w:val="000000"/>
        </w:rPr>
        <w:t>.е. мы получаем перемножение матриц, но в обратном порядке).</w:t>
      </w:r>
    </w:p>
    <w:p w:rsidR="007C27C0" w:rsidRDefault="007C27C0" w:rsidP="007C27C0">
      <w:pPr>
        <w:rPr>
          <w:b/>
        </w:rPr>
      </w:pPr>
    </w:p>
    <w:p w:rsidR="007C27C0" w:rsidRDefault="007C27C0" w:rsidP="007C27C0">
      <w:pPr>
        <w:rPr>
          <w:b/>
        </w:rPr>
      </w:pPr>
      <w:r>
        <w:rPr>
          <w:b/>
        </w:rPr>
        <w:t xml:space="preserve">5) Трехмерные преобразования. </w:t>
      </w:r>
    </w:p>
    <w:p w:rsidR="007C27C0" w:rsidRDefault="007C27C0" w:rsidP="007C27C0">
      <w:r>
        <w:t xml:space="preserve">Для наилучшего восприятия формы объекта необходимо иметь его изображение в трехмерном пространстве. Во многих случаях наглядное представление об объекте можно получить путем выполнения операций вращения и переноса, а также построения проекций. Введем однородные координаты. Точка в трехмерном пространстве </w:t>
      </w:r>
      <w:proofErr w:type="gramStart"/>
      <w:r>
        <w:t xml:space="preserve">[ </w:t>
      </w:r>
      <w:proofErr w:type="spellStart"/>
      <w:proofErr w:type="gramEnd"/>
      <w:r>
        <w:t>x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</w:t>
      </w:r>
      <w:proofErr w:type="spellStart"/>
      <w:r>
        <w:t>z</w:t>
      </w:r>
      <w:proofErr w:type="spellEnd"/>
      <w:r>
        <w:t>] представится четырехмерным вектором [</w:t>
      </w:r>
      <w:proofErr w:type="spellStart"/>
      <w:r>
        <w:t>x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</w:t>
      </w:r>
      <w:proofErr w:type="spellStart"/>
      <w:r>
        <w:t>z</w:t>
      </w:r>
      <w:proofErr w:type="spellEnd"/>
      <w:r>
        <w:t xml:space="preserve"> 1] или [X Y Z H]. Преобразование из однородных координат описывается соотношениями </w:t>
      </w:r>
    </w:p>
    <w:p w:rsidR="007C27C0" w:rsidRPr="003828CD" w:rsidRDefault="007C27C0" w:rsidP="007C27C0">
      <w:pPr>
        <w:pStyle w:val="HTML"/>
      </w:pPr>
      <w:r w:rsidRPr="007C27C0">
        <w:t>[</w:t>
      </w:r>
      <w:r w:rsidRPr="003828CD">
        <w:rPr>
          <w:lang w:val="en-US"/>
        </w:rPr>
        <w:t>X</w:t>
      </w:r>
      <w:r w:rsidRPr="007C27C0">
        <w:t xml:space="preserve"> </w:t>
      </w:r>
      <w:r w:rsidRPr="003828CD">
        <w:rPr>
          <w:lang w:val="en-US"/>
        </w:rPr>
        <w:t>Y</w:t>
      </w:r>
      <w:r w:rsidRPr="007C27C0">
        <w:t xml:space="preserve"> </w:t>
      </w:r>
      <w:r w:rsidRPr="003828CD">
        <w:rPr>
          <w:lang w:val="en-US"/>
        </w:rPr>
        <w:t>Z</w:t>
      </w:r>
      <w:r w:rsidRPr="007C27C0">
        <w:t xml:space="preserve"> </w:t>
      </w:r>
      <w:r w:rsidRPr="003828CD">
        <w:rPr>
          <w:lang w:val="en-US"/>
        </w:rPr>
        <w:t>H</w:t>
      </w:r>
      <w:r w:rsidRPr="007C27C0">
        <w:t>]= [</w:t>
      </w:r>
      <w:r w:rsidRPr="003828CD">
        <w:rPr>
          <w:lang w:val="en-US"/>
        </w:rPr>
        <w:t>x</w:t>
      </w:r>
      <w:r w:rsidRPr="007C27C0">
        <w:t xml:space="preserve"> </w:t>
      </w:r>
      <w:r w:rsidRPr="003828CD">
        <w:rPr>
          <w:lang w:val="en-US"/>
        </w:rPr>
        <w:t>y</w:t>
      </w:r>
      <w:r w:rsidRPr="007C27C0">
        <w:t xml:space="preserve"> </w:t>
      </w:r>
      <w:r w:rsidRPr="003828CD">
        <w:rPr>
          <w:lang w:val="en-US"/>
        </w:rPr>
        <w:t>z</w:t>
      </w:r>
      <w:r w:rsidRPr="007C27C0">
        <w:t xml:space="preserve"> 1] </w:t>
      </w:r>
      <w:r w:rsidRPr="003828CD">
        <w:rPr>
          <w:lang w:val="en-US"/>
        </w:rPr>
        <w:t>T</w:t>
      </w:r>
      <w:r w:rsidRPr="007C27C0">
        <w:tab/>
      </w:r>
      <w:r w:rsidRPr="007C27C0">
        <w:tab/>
      </w:r>
      <w:r w:rsidRPr="007C27C0">
        <w:tab/>
      </w:r>
      <w:r w:rsidRPr="007C27C0">
        <w:tab/>
      </w:r>
      <w:r w:rsidRPr="007C27C0">
        <w:tab/>
      </w:r>
    </w:p>
    <w:p w:rsidR="007C27C0" w:rsidRPr="007C27C0" w:rsidRDefault="007C27C0" w:rsidP="007C27C0">
      <w:pPr>
        <w:pStyle w:val="HTML"/>
      </w:pPr>
      <w:r w:rsidRPr="007C27C0">
        <w:t>[</w:t>
      </w:r>
      <w:r w:rsidRPr="003828CD">
        <w:rPr>
          <w:lang w:val="en-US"/>
        </w:rPr>
        <w:t>x</w:t>
      </w:r>
      <w:r w:rsidRPr="007C27C0">
        <w:t xml:space="preserve">* </w:t>
      </w:r>
      <w:r w:rsidRPr="003828CD">
        <w:rPr>
          <w:lang w:val="en-US"/>
        </w:rPr>
        <w:t>y</w:t>
      </w:r>
      <w:r w:rsidRPr="007C27C0">
        <w:t xml:space="preserve">* </w:t>
      </w:r>
      <w:r w:rsidRPr="003828CD">
        <w:rPr>
          <w:lang w:val="en-US"/>
        </w:rPr>
        <w:t>z</w:t>
      </w:r>
      <w:r w:rsidRPr="007C27C0">
        <w:t>* 1] = [</w:t>
      </w:r>
      <w:r w:rsidRPr="003828CD">
        <w:rPr>
          <w:lang w:val="en-US"/>
        </w:rPr>
        <w:t>X</w:t>
      </w:r>
      <w:r w:rsidRPr="007C27C0">
        <w:t>/</w:t>
      </w:r>
      <w:r w:rsidRPr="003828CD">
        <w:rPr>
          <w:lang w:val="en-US"/>
        </w:rPr>
        <w:t>H</w:t>
      </w:r>
      <w:r w:rsidRPr="007C27C0">
        <w:t xml:space="preserve"> </w:t>
      </w:r>
      <w:r w:rsidRPr="003828CD">
        <w:rPr>
          <w:lang w:val="en-US"/>
        </w:rPr>
        <w:t>Y</w:t>
      </w:r>
      <w:r w:rsidRPr="007C27C0">
        <w:t>/</w:t>
      </w:r>
      <w:r w:rsidRPr="003828CD">
        <w:rPr>
          <w:lang w:val="en-US"/>
        </w:rPr>
        <w:t>H</w:t>
      </w:r>
      <w:r w:rsidRPr="007C27C0">
        <w:t xml:space="preserve"> </w:t>
      </w:r>
      <w:r w:rsidRPr="003828CD">
        <w:rPr>
          <w:lang w:val="en-US"/>
        </w:rPr>
        <w:t>Z</w:t>
      </w:r>
      <w:r w:rsidRPr="007C27C0">
        <w:t>/</w:t>
      </w:r>
      <w:r w:rsidRPr="003828CD">
        <w:rPr>
          <w:lang w:val="en-US"/>
        </w:rPr>
        <w:t>H</w:t>
      </w:r>
      <w:r w:rsidRPr="007C27C0">
        <w:t xml:space="preserve"> 1]</w:t>
      </w:r>
    </w:p>
    <w:p w:rsidR="007C27C0" w:rsidRDefault="007C27C0" w:rsidP="007C27C0">
      <w:pPr>
        <w:pStyle w:val="HTML"/>
      </w:pPr>
      <w:r>
        <w:t>где T - некоторая матрица преобразования.</w:t>
      </w:r>
    </w:p>
    <w:p w:rsidR="007C27C0" w:rsidRPr="00091B8A" w:rsidRDefault="007C27C0" w:rsidP="007C27C0">
      <w:pPr>
        <w:pStyle w:val="HTML"/>
        <w:rPr>
          <w:lang w:val="en-US"/>
        </w:rPr>
      </w:pPr>
      <w:r>
        <w:tab/>
      </w:r>
      <w:r w:rsidRPr="00091B8A">
        <w:rPr>
          <w:lang w:val="en-US"/>
        </w:rPr>
        <w:t>[</w:t>
      </w:r>
      <w:proofErr w:type="gramStart"/>
      <w:r w:rsidRPr="00091B8A">
        <w:rPr>
          <w:lang w:val="en-US"/>
        </w:rPr>
        <w:t>a</w:t>
      </w:r>
      <w:proofErr w:type="gramEnd"/>
      <w:r w:rsidRPr="00091B8A">
        <w:rPr>
          <w:lang w:val="en-US"/>
        </w:rPr>
        <w:t xml:space="preserve"> b c p]</w:t>
      </w:r>
    </w:p>
    <w:p w:rsidR="007C27C0" w:rsidRPr="00091B8A" w:rsidRDefault="007C27C0" w:rsidP="007C27C0">
      <w:pPr>
        <w:pStyle w:val="HTML"/>
        <w:rPr>
          <w:lang w:val="en-US"/>
        </w:rPr>
      </w:pPr>
      <w:r w:rsidRPr="00091B8A">
        <w:rPr>
          <w:lang w:val="en-US"/>
        </w:rPr>
        <w:tab/>
        <w:t>[</w:t>
      </w:r>
      <w:proofErr w:type="gramStart"/>
      <w:r w:rsidRPr="00091B8A">
        <w:rPr>
          <w:lang w:val="en-US"/>
        </w:rPr>
        <w:t>d</w:t>
      </w:r>
      <w:proofErr w:type="gramEnd"/>
      <w:r w:rsidRPr="00091B8A">
        <w:rPr>
          <w:lang w:val="en-US"/>
        </w:rPr>
        <w:t xml:space="preserve"> e f g]</w:t>
      </w:r>
    </w:p>
    <w:p w:rsidR="007C27C0" w:rsidRPr="00091B8A" w:rsidRDefault="007C27C0" w:rsidP="007C27C0">
      <w:pPr>
        <w:pStyle w:val="HTML"/>
        <w:rPr>
          <w:lang w:val="en-US"/>
        </w:rPr>
      </w:pPr>
      <w:proofErr w:type="gramStart"/>
      <w:r w:rsidRPr="00091B8A">
        <w:rPr>
          <w:lang w:val="en-US"/>
        </w:rPr>
        <w:t>T  =</w:t>
      </w:r>
      <w:proofErr w:type="gramEnd"/>
      <w:r w:rsidRPr="00091B8A">
        <w:rPr>
          <w:lang w:val="en-US"/>
        </w:rPr>
        <w:tab/>
        <w:t xml:space="preserve">[h </w:t>
      </w:r>
      <w:proofErr w:type="spellStart"/>
      <w:r w:rsidRPr="00091B8A">
        <w:rPr>
          <w:lang w:val="en-US"/>
        </w:rPr>
        <w:t>i</w:t>
      </w:r>
      <w:proofErr w:type="spellEnd"/>
      <w:r w:rsidRPr="00091B8A">
        <w:rPr>
          <w:lang w:val="en-US"/>
        </w:rPr>
        <w:t xml:space="preserve"> j r]</w:t>
      </w:r>
    </w:p>
    <w:p w:rsidR="007C27C0" w:rsidRDefault="007C27C0" w:rsidP="007C27C0">
      <w:pPr>
        <w:pStyle w:val="HTML"/>
      </w:pPr>
      <w:r w:rsidRPr="00091B8A">
        <w:rPr>
          <w:lang w:val="en-US"/>
        </w:rPr>
        <w:tab/>
      </w:r>
      <w:r>
        <w:t>[</w:t>
      </w:r>
      <w:proofErr w:type="spellStart"/>
      <w:r>
        <w:t>l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</w:t>
      </w:r>
      <w:proofErr w:type="spellStart"/>
      <w:r>
        <w:t>s</w:t>
      </w:r>
      <w:proofErr w:type="spellEnd"/>
      <w:r>
        <w:t>]</w:t>
      </w:r>
    </w:p>
    <w:p w:rsidR="007C27C0" w:rsidRDefault="007C27C0" w:rsidP="007C27C0">
      <w:r>
        <w:t xml:space="preserve">Эта матрица может быть представлена в виде 4 отдельных частей </w:t>
      </w:r>
    </w:p>
    <w:p w:rsidR="007C27C0" w:rsidRDefault="007C27C0" w:rsidP="007C27C0">
      <w:pPr>
        <w:pStyle w:val="HTML"/>
      </w:pPr>
      <w:r>
        <w:t>[3x3  3x1]</w:t>
      </w:r>
    </w:p>
    <w:p w:rsidR="007C27C0" w:rsidRDefault="007C27C0" w:rsidP="007C27C0">
      <w:pPr>
        <w:pStyle w:val="HTML"/>
      </w:pPr>
      <w:r>
        <w:t>[1x3  1x1]</w:t>
      </w:r>
    </w:p>
    <w:p w:rsidR="007C27C0" w:rsidRDefault="007C27C0" w:rsidP="007C27C0">
      <w:r>
        <w:t>Матрица 3x3 осуществляет линейное преобразование в виде изменения масштаба, сдвига и вращения. Матрица-строка 1х3 производит перенос, а матрица-столбец 3х1 - преобразование в перспективе. Последний скалярный элемент выполняет общее изменение масштаба. Полное преобразование, полученное путем воздействия на вектор положения матрицей 4Х4 и нормализации преобразованного вектора, будем называть билинейным преобразованием. Оно обеспечивает выполнение комплекса операций сдвига, частичного изменения масштаба, вращения, отображения, переноса, а также изменения масштаба изображения в целом.</w:t>
      </w:r>
    </w:p>
    <w:p w:rsidR="007C27C0" w:rsidRDefault="007C27C0" w:rsidP="007C27C0">
      <w:r>
        <w:t>Диагональные элементы основной матрицы преобразования 4х4 осуществляют частичное и полное изменение масштабов. Рассмотрим преобразование</w:t>
      </w:r>
    </w:p>
    <w:p w:rsidR="007C27C0" w:rsidRDefault="007C27C0" w:rsidP="007C27C0">
      <w:r>
        <w:t>Недиагональные элементы верхней левой подматрицы 3х3 от общей матрицы преобразования размера 4х4 осуществляют сдвиг в трех измерениях.</w:t>
      </w:r>
    </w:p>
    <w:p w:rsidR="007C27C0" w:rsidRDefault="007C27C0" w:rsidP="007C27C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lastRenderedPageBreak/>
        <w:t xml:space="preserve">Для вращения на угол Ф около оси </w:t>
      </w:r>
      <w:proofErr w:type="gramStart"/>
      <w:r>
        <w:t>у</w:t>
      </w:r>
      <w:proofErr w:type="gramEnd"/>
      <w:r>
        <w:t xml:space="preserve"> </w:t>
      </w:r>
      <w:proofErr w:type="gramStart"/>
      <w:r>
        <w:t>нули</w:t>
      </w:r>
      <w:proofErr w:type="gramEnd"/>
      <w:r>
        <w:t xml:space="preserve"> ставят во второй строке и втором столбце матрицы преобразования, за исключением единицы на главной диагонали. Полная матрица определяется выражением </w:t>
      </w:r>
    </w:p>
    <w:p w:rsidR="007C27C0" w:rsidRDefault="007C27C0" w:rsidP="007C27C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2152650" cy="838200"/>
            <wp:effectExtent l="19050" t="0" r="0" b="0"/>
            <wp:docPr id="2" name="Рисунок 2" descr="rot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tat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7C0" w:rsidRDefault="007C27C0" w:rsidP="007C27C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 xml:space="preserve">Иногда требуется выполнить зеркальное отображение трехмерного изображения. В трех измерениях наиболее просто отображение осуществляется относительно плоскости. Для отображения без изменения масштабов необходимо, чтобы определитель преобразования был равен -1,0. При отображении относительно плоскости </w:t>
      </w:r>
      <w:proofErr w:type="spellStart"/>
      <w:r>
        <w:t>xy</w:t>
      </w:r>
      <w:proofErr w:type="spellEnd"/>
      <w:r>
        <w:t xml:space="preserve"> изменяется только знак координаты </w:t>
      </w:r>
      <w:proofErr w:type="spellStart"/>
      <w:r>
        <w:t>z</w:t>
      </w:r>
      <w:proofErr w:type="spellEnd"/>
      <w:r>
        <w:t xml:space="preserve">. Следовательно, матрица преобразования для отображения относительно плоскости </w:t>
      </w:r>
      <w:proofErr w:type="spellStart"/>
      <w:r>
        <w:t>xy</w:t>
      </w:r>
      <w:proofErr w:type="spellEnd"/>
      <w:r>
        <w:t xml:space="preserve"> имеет вид</w:t>
      </w:r>
    </w:p>
    <w:p w:rsidR="007C27C0" w:rsidRDefault="007C27C0" w:rsidP="007C27C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1543050" cy="809625"/>
            <wp:effectExtent l="19050" t="0" r="0" b="0"/>
            <wp:docPr id="3" name="Рисунок 3" descr="in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vers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7C0" w:rsidRDefault="007C27C0" w:rsidP="007C27C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>Метод двумерного плоского вращения вокруг произвольной оси был рассмотрен ранее. Обобщением этого метода является способ вращения около произвольной оси в трехмерном пространстве. Как и для плоского случая, рассматриваемая процедура заключается в переносе изображения и заданной оси вращения, обеспечивающем вращение вокруг оси, проходящей через начало координат. Метод трехмерного вращения заключается в линейном переносе, вращении вокруг начала координат и обратном линейном переносе в исходное положение.</w:t>
      </w:r>
    </w:p>
    <w:p w:rsidR="007C27C0" w:rsidRDefault="007C27C0" w:rsidP="007C27C0">
      <w:pPr>
        <w:rPr>
          <w:b/>
        </w:rPr>
      </w:pPr>
      <w:r>
        <w:rPr>
          <w:b/>
        </w:rPr>
        <w:t>6) Построение трехмерных изображений. Проецирование. Основные виды проекций и методы их реализации в машинной графике.</w:t>
      </w:r>
    </w:p>
    <w:p w:rsidR="007C27C0" w:rsidRDefault="007C27C0" w:rsidP="007C27C0">
      <w:pPr>
        <w:rPr>
          <w:b/>
        </w:rPr>
      </w:pPr>
    </w:p>
    <w:p w:rsidR="007C27C0" w:rsidRDefault="007C27C0" w:rsidP="007C27C0">
      <w:pPr>
        <w:rPr>
          <w:b/>
        </w:rPr>
      </w:pPr>
      <w:r>
        <w:t xml:space="preserve">В общем случае проекции преобразуют точки, заданные в системе координат размерностью </w:t>
      </w:r>
      <w:proofErr w:type="spellStart"/>
      <w:r>
        <w:t>n</w:t>
      </w:r>
      <w:proofErr w:type="spellEnd"/>
      <w:r>
        <w:t xml:space="preserve">, в точки системы координат размерностью, меньшей, чем </w:t>
      </w:r>
      <w:proofErr w:type="spellStart"/>
      <w:r>
        <w:t>n</w:t>
      </w:r>
      <w:proofErr w:type="spellEnd"/>
      <w:r>
        <w:t xml:space="preserve">. В рассматриваемом случае с помощью проецирования три измерения отображаются в два. Проекция трехмерного объекта (представленного в виде совокупности точек) строится при помощи прямых проецирующих лучей, которые называются </w:t>
      </w:r>
      <w:r w:rsidRPr="003C41F2">
        <w:rPr>
          <w:bCs/>
        </w:rPr>
        <w:t>проекторами</w:t>
      </w:r>
      <w:r>
        <w:t xml:space="preserve"> и которые выходят из </w:t>
      </w:r>
      <w:r w:rsidRPr="003C41F2">
        <w:rPr>
          <w:bCs/>
        </w:rPr>
        <w:t>центра проекции,</w:t>
      </w:r>
      <w:r w:rsidRPr="003C41F2">
        <w:t xml:space="preserve"> </w:t>
      </w:r>
      <w:r>
        <w:t>проходят через каждую точку объекта и, пересекая картинную плоскость, образуют проекцию.</w:t>
      </w:r>
    </w:p>
    <w:p w:rsidR="007C27C0" w:rsidRDefault="007C27C0" w:rsidP="007C27C0">
      <w:pPr>
        <w:rPr>
          <w:color w:val="000000"/>
        </w:rPr>
      </w:pPr>
    </w:p>
    <w:p w:rsidR="007C27C0" w:rsidRDefault="007C27C0" w:rsidP="007C27C0">
      <w:pPr>
        <w:rPr>
          <w:color w:val="000000"/>
        </w:rPr>
      </w:pPr>
    </w:p>
    <w:p w:rsidR="007C27C0" w:rsidRDefault="007C27C0" w:rsidP="007C27C0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505200" cy="1533525"/>
            <wp:effectExtent l="19050" t="0" r="0" b="0"/>
            <wp:docPr id="4" name="Рисунок 4" descr="pro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j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7C0" w:rsidRDefault="007C27C0" w:rsidP="007C27C0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048000" cy="1133475"/>
            <wp:effectExtent l="19050" t="0" r="0" b="0"/>
            <wp:docPr id="5" name="Рисунок 5" descr="proj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7C0" w:rsidRDefault="007C27C0" w:rsidP="007C27C0">
      <w:pPr>
        <w:pStyle w:val="1"/>
        <w:spacing w:before="0" w:after="0"/>
        <w:rPr>
          <w:rFonts w:ascii="Times New Roman" w:hAnsi="Times New Roman" w:cs="Times New Roman"/>
          <w:b w:val="0"/>
          <w:i/>
          <w:sz w:val="24"/>
          <w:szCs w:val="24"/>
        </w:rPr>
      </w:pPr>
      <w:r w:rsidRPr="00153AAB">
        <w:rPr>
          <w:rFonts w:ascii="Times New Roman" w:hAnsi="Times New Roman" w:cs="Times New Roman"/>
          <w:b w:val="0"/>
          <w:i/>
          <w:sz w:val="24"/>
          <w:szCs w:val="24"/>
        </w:rPr>
        <w:t>Центральные проекции.</w:t>
      </w:r>
    </w:p>
    <w:p w:rsidR="007C27C0" w:rsidRDefault="007C27C0" w:rsidP="007C27C0">
      <w:r>
        <w:t xml:space="preserve">Центральные проекции любой совокупности </w:t>
      </w:r>
      <w:proofErr w:type="gramStart"/>
      <w:r>
        <w:t>параллельных</w:t>
      </w:r>
      <w:proofErr w:type="gramEnd"/>
      <w:r>
        <w:t xml:space="preserve"> прямых, которые не параллельны проекционной плоскости, будут сходиться в точке схода. </w:t>
      </w:r>
      <w:proofErr w:type="gramStart"/>
      <w:r>
        <w:t xml:space="preserve">Параллельные прямые в трехмерном пространстве пересекаются лишь в бесконечности, поэтому точку схода можно представить себе </w:t>
      </w:r>
      <w:r>
        <w:lastRenderedPageBreak/>
        <w:t>как проекцию точки, находящейся в бесконечности.</w:t>
      </w:r>
      <w:proofErr w:type="gramEnd"/>
      <w:r>
        <w:t xml:space="preserve"> Существует, разумеется, бесконечное число точек схода.</w:t>
      </w:r>
    </w:p>
    <w:p w:rsidR="007C27C0" w:rsidRDefault="007C27C0" w:rsidP="007C27C0">
      <w:pPr>
        <w:jc w:val="center"/>
      </w:pPr>
      <w:r>
        <w:rPr>
          <w:noProof/>
        </w:rPr>
        <w:drawing>
          <wp:inline distT="0" distB="0" distL="0" distR="0">
            <wp:extent cx="4686300" cy="1866900"/>
            <wp:effectExtent l="19050" t="0" r="0" b="0"/>
            <wp:docPr id="6" name="Рисунок 6" descr="central_pr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ntral_proj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7C0" w:rsidRDefault="007C27C0" w:rsidP="007C27C0">
      <w:pPr>
        <w:jc w:val="center"/>
      </w:pPr>
      <w:r>
        <w:rPr>
          <w:noProof/>
        </w:rPr>
        <w:drawing>
          <wp:inline distT="0" distB="0" distL="0" distR="0">
            <wp:extent cx="2857500" cy="2143125"/>
            <wp:effectExtent l="19050" t="0" r="0" b="0"/>
            <wp:docPr id="7" name="Рисунок 7" descr="central_proj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ntral_proj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7C0" w:rsidRPr="00DC46EB" w:rsidRDefault="007C27C0" w:rsidP="007C27C0">
      <w:pPr>
        <w:pStyle w:val="1"/>
        <w:spacing w:before="0" w:after="0"/>
        <w:rPr>
          <w:rFonts w:ascii="Times New Roman" w:hAnsi="Times New Roman" w:cs="Times New Roman"/>
          <w:b w:val="0"/>
          <w:i/>
          <w:sz w:val="24"/>
          <w:szCs w:val="24"/>
        </w:rPr>
      </w:pPr>
      <w:r w:rsidRPr="00DC46EB">
        <w:rPr>
          <w:rFonts w:ascii="Times New Roman" w:hAnsi="Times New Roman" w:cs="Times New Roman"/>
          <w:b w:val="0"/>
          <w:i/>
          <w:sz w:val="24"/>
          <w:szCs w:val="24"/>
        </w:rPr>
        <w:t>Параллельные проекции.</w:t>
      </w:r>
    </w:p>
    <w:p w:rsidR="007C27C0" w:rsidRDefault="007C27C0" w:rsidP="007C27C0">
      <w:r>
        <w:t>Параллельные проекции разделяются на два типа в зависимости от соотношения между направлением проецирования и нормалью к проекционной плоскости. В ортографических параллельных проекциях эти направления совпадают, а в косоугольных параллельных проекциях они не совпадают. То есть в ортографических проекциях направление проецирования является нормалью к проекционной плоскости.</w:t>
      </w:r>
    </w:p>
    <w:p w:rsidR="007C27C0" w:rsidRPr="00635A2B" w:rsidRDefault="007C27C0" w:rsidP="007C27C0">
      <w:pPr>
        <w:jc w:val="center"/>
      </w:pPr>
      <w:r>
        <w:rPr>
          <w:noProof/>
        </w:rPr>
        <w:drawing>
          <wp:inline distT="0" distB="0" distL="0" distR="0">
            <wp:extent cx="4038600" cy="2819400"/>
            <wp:effectExtent l="19050" t="0" r="0" b="0"/>
            <wp:docPr id="8" name="Рисунок 8" descr="parall_pr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rall_proj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7C0" w:rsidRDefault="007C27C0" w:rsidP="007C27C0">
      <w:r>
        <w:t xml:space="preserve">В случае аксонометрических ортографических проекций используются проекционные плоскости, не перпендикулярные главным координатным осям, поэтому на них изображаются сразу несколько сторон объекта, так же как и при центральном проецировании, однако в аксонометрии укорачивание постоянно, тогда как в случае центральной проекции оно связано с расстоянием от центра проекции. </w:t>
      </w:r>
      <w:proofErr w:type="gramStart"/>
      <w:r>
        <w:t>При аксонометрическом проецировании сохраняется параллельность прямых, а углы изменяются; расстояния же можно измерить вдоль каждой из главных координатных осей (в общем случае с различными масштабными коэффициентами).</w:t>
      </w:r>
      <w:proofErr w:type="gramEnd"/>
    </w:p>
    <w:p w:rsidR="007C27C0" w:rsidRDefault="007C27C0" w:rsidP="007C27C0">
      <w:r>
        <w:lastRenderedPageBreak/>
        <w:t>Широко используемым видом аксонометрической проекции является изометрическая проекция. В этом случае нормаль к проекционной плоскости (</w:t>
      </w:r>
      <w:proofErr w:type="gramStart"/>
      <w:r>
        <w:t>а</w:t>
      </w:r>
      <w:proofErr w:type="gramEnd"/>
      <w:r>
        <w:t xml:space="preserve"> следовательно, и направление проецирования) составляет равные углы с каждой из главных координатных осей. Если нормаль к проекционной плоскости имеет координаты (а, </w:t>
      </w:r>
      <w:proofErr w:type="spellStart"/>
      <w:r>
        <w:t>b</w:t>
      </w:r>
      <w:proofErr w:type="spellEnd"/>
      <w:r>
        <w:t xml:space="preserve">, с), то потребуем, чтобы </w:t>
      </w:r>
      <w:proofErr w:type="spellStart"/>
      <w:r>
        <w:t>|a|=|b|=|c|</w:t>
      </w:r>
      <w:proofErr w:type="spellEnd"/>
      <w:r>
        <w:t>) или +/-</w:t>
      </w:r>
      <w:proofErr w:type="spellStart"/>
      <w:r>
        <w:t>a=+</w:t>
      </w:r>
      <w:proofErr w:type="spellEnd"/>
      <w:r>
        <w:t>/-</w:t>
      </w:r>
      <w:proofErr w:type="spellStart"/>
      <w:r>
        <w:t>b=+</w:t>
      </w:r>
      <w:proofErr w:type="spellEnd"/>
      <w:r>
        <w:t>/-</w:t>
      </w:r>
      <w:proofErr w:type="spellStart"/>
      <w:r>
        <w:t>c</w:t>
      </w:r>
      <w:proofErr w:type="spellEnd"/>
      <w:r>
        <w:t xml:space="preserve">. Имеются ровно восемь направлений (по одному в каждом из октантов), которые удовлетворяют этому условию, однако существуют лишь четыре различные изометрические проекции (если не рассматривать удаление скрытых линий), поскольку векторы (а, а, а) и (-а, </w:t>
      </w:r>
      <w:proofErr w:type="gramStart"/>
      <w:r>
        <w:t>-а</w:t>
      </w:r>
      <w:proofErr w:type="gramEnd"/>
      <w:r>
        <w:t xml:space="preserve">, -а) определяют нормали к одной и той же проекционной плоскости. Единичными нормалями этих направлений являются векторы (а, а, а), (-а, а, а), и (а, </w:t>
      </w:r>
      <w:proofErr w:type="gramStart"/>
      <w:r>
        <w:t>-а</w:t>
      </w:r>
      <w:proofErr w:type="gramEnd"/>
      <w:r>
        <w:t>, а). На рис. 4.9 показан процесс построения изометрической проекции с направлением (1, -1, 1.).</w:t>
      </w:r>
    </w:p>
    <w:p w:rsidR="007C27C0" w:rsidRDefault="007C27C0" w:rsidP="007C27C0">
      <w:pPr>
        <w:jc w:val="center"/>
      </w:pPr>
      <w:r>
        <w:rPr>
          <w:noProof/>
        </w:rPr>
        <w:drawing>
          <wp:inline distT="0" distB="0" distL="0" distR="0">
            <wp:extent cx="3810000" cy="2943225"/>
            <wp:effectExtent l="19050" t="0" r="0" b="0"/>
            <wp:docPr id="9" name="Рисунок 9" descr="akson_pr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kson_proj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7C0" w:rsidRDefault="007C27C0" w:rsidP="007C27C0">
      <w:r>
        <w:t xml:space="preserve">Изометрическая проекция обладает следующим свойством: все три главные координатные оси одинаково укорачиваются. Поэтому можно проводить измерения вдоль направления осей с одним и тем же масштабом (отсюда название: </w:t>
      </w:r>
      <w:proofErr w:type="gramStart"/>
      <w:r>
        <w:t>изо</w:t>
      </w:r>
      <w:proofErr w:type="gramEnd"/>
      <w:r>
        <w:t>, что означает "равно", и метрия - "измерение"). Кроме того, главные координатные оси проецируются так, что их проекции составляют равные углы друг с другом.</w:t>
      </w:r>
    </w:p>
    <w:p w:rsidR="007C27C0" w:rsidRDefault="007C27C0" w:rsidP="007C27C0"/>
    <w:p w:rsidR="007C27C0" w:rsidRDefault="007C27C0" w:rsidP="007C27C0">
      <w:r>
        <w:t>Косоугольные проекции (второй тип параллельных проекций) сочетают в себе свойства ортографических проекций (видов спереди, сверху и сбоку) со свойствами аксонометрии. В этом случае проекционная плоскость перпендикулярна главной координатной оси, поэтому сторона объекта, параллельная этой плоскости, проецируется так, что можно измерять углы и расстояния. Проецирование других сторон объекта также допускает проведение линейных измерений (но не угловых) вдоль главных осей. Благодаря этим свойствам, а также простоте построения косоугольные проекции широко (хотя и не слишком) используются в этой книге.</w:t>
      </w:r>
    </w:p>
    <w:p w:rsidR="007C27C0" w:rsidRDefault="007C27C0" w:rsidP="007C27C0">
      <w:r>
        <w:rPr>
          <w:noProof/>
        </w:rPr>
        <w:lastRenderedPageBreak/>
        <w:drawing>
          <wp:inline distT="0" distB="0" distL="0" distR="0">
            <wp:extent cx="5362575" cy="6000750"/>
            <wp:effectExtent l="19050" t="0" r="9525" b="0"/>
            <wp:docPr id="10" name="Рисунок 10" descr="rand_pr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nd_proj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7C0" w:rsidRDefault="007C27C0" w:rsidP="007C27C0">
      <w:r>
        <w:t xml:space="preserve">Двумя важными видами косоугольных проекций являются проекции </w:t>
      </w:r>
      <w:proofErr w:type="spellStart"/>
      <w:r>
        <w:t>кавалье</w:t>
      </w:r>
      <w:proofErr w:type="spellEnd"/>
      <w:r>
        <w:t xml:space="preserve"> (</w:t>
      </w:r>
      <w:proofErr w:type="spellStart"/>
      <w:r>
        <w:t>cavalier</w:t>
      </w:r>
      <w:proofErr w:type="spellEnd"/>
      <w:r>
        <w:t>) (горизонтальная косоугольная изометрия) и кабине (</w:t>
      </w:r>
      <w:proofErr w:type="spellStart"/>
      <w:r>
        <w:t>cabinet</w:t>
      </w:r>
      <w:proofErr w:type="spellEnd"/>
      <w:r>
        <w:t xml:space="preserve">)(фронтальная косоугольная </w:t>
      </w:r>
      <w:proofErr w:type="spellStart"/>
      <w:r>
        <w:t>диметрия</w:t>
      </w:r>
      <w:proofErr w:type="spellEnd"/>
      <w:r>
        <w:t xml:space="preserve">). В проекции </w:t>
      </w:r>
      <w:proofErr w:type="spellStart"/>
      <w:r>
        <w:t>кавалье</w:t>
      </w:r>
      <w:proofErr w:type="spellEnd"/>
      <w:r>
        <w:t xml:space="preserve"> направление проецирования составляет с плоскостью угол 45°. В результате проекция отрезка, перпендикулярного проекционной плоскости, имеет ту же длину, что и сам отрезок, т. е. укорачивание отсутствует. На рис. 4.12 приведено несколько проекций </w:t>
      </w:r>
      <w:proofErr w:type="spellStart"/>
      <w:r>
        <w:t>кавалье</w:t>
      </w:r>
      <w:proofErr w:type="spellEnd"/>
      <w:r>
        <w:t xml:space="preserve"> единичного куба на плоскость </w:t>
      </w:r>
      <w:proofErr w:type="spellStart"/>
      <w:r>
        <w:t>ху</w:t>
      </w:r>
      <w:proofErr w:type="spellEnd"/>
      <w:r>
        <w:t xml:space="preserve">. Здесь уходящие вглубь линии являются проекциями тех ребер куба, которые перпендикулярны плоскости </w:t>
      </w:r>
      <w:proofErr w:type="spellStart"/>
      <w:r>
        <w:t>xу</w:t>
      </w:r>
      <w:proofErr w:type="spellEnd"/>
      <w:r>
        <w:t xml:space="preserve">; они расположены под углом к </w:t>
      </w:r>
      <w:proofErr w:type="spellStart"/>
      <w:proofErr w:type="gramStart"/>
      <w:r>
        <w:t>к</w:t>
      </w:r>
      <w:proofErr w:type="spellEnd"/>
      <w:proofErr w:type="gramEnd"/>
      <w:r>
        <w:t xml:space="preserve"> горизонтали. Этот угол обычно составляет 30 или 45°. Проекция кабине, показанная на рис. 4.13, имеет направление проецирования, которое составляет с проекционной плоскостью угол </w:t>
      </w:r>
      <w:proofErr w:type="spellStart"/>
      <w:r>
        <w:t>агсс^</w:t>
      </w:r>
      <w:proofErr w:type="spellEnd"/>
      <w:r>
        <w:t xml:space="preserve"> (1/2). При этом отрезки, перпендикулярные проекционной плоскости, после проецирования составляют 1/2 их действительной длины. Проекции кабине являются более реалистичными, чем проекции </w:t>
      </w:r>
      <w:proofErr w:type="spellStart"/>
      <w:r>
        <w:t>кавалье</w:t>
      </w:r>
      <w:proofErr w:type="spellEnd"/>
      <w:r>
        <w:t>, поскольку укорачивание с коэффициентом 1/2 больше согласуется с нашим визуальным опытом.</w:t>
      </w:r>
    </w:p>
    <w:p w:rsidR="00D45B38" w:rsidRDefault="007C27C0" w:rsidP="007C27C0"/>
    <w:sectPr w:rsidR="00D45B38" w:rsidSect="007C27C0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F46CD"/>
    <w:multiLevelType w:val="hybridMultilevel"/>
    <w:tmpl w:val="677802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27C0"/>
    <w:rsid w:val="00057BBD"/>
    <w:rsid w:val="00227388"/>
    <w:rsid w:val="007C27C0"/>
    <w:rsid w:val="00EE3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C27C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27C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rsid w:val="007C27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C27C0"/>
    <w:rPr>
      <w:color w:val="0000FF"/>
      <w:u w:val="single"/>
    </w:rPr>
  </w:style>
  <w:style w:type="paragraph" w:styleId="a5">
    <w:name w:val="Normal (Web)"/>
    <w:basedOn w:val="a"/>
    <w:rsid w:val="007C27C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7C2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7C27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C27C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27C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oval.ru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1797</Words>
  <Characters>10248</Characters>
  <Application>Microsoft Office Word</Application>
  <DocSecurity>0</DocSecurity>
  <Lines>85</Lines>
  <Paragraphs>24</Paragraphs>
  <ScaleCrop>false</ScaleCrop>
  <Company/>
  <LinksUpToDate>false</LinksUpToDate>
  <CharactersWithSpaces>12021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2012-05-30T19:38:00Z</dcterms:created>
  <dcterms:modified xsi:type="dcterms:W3CDTF">2012-05-30T19:38:00Z</dcterms:modified>
</cp:coreProperties>
</file>