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digestion"/>
    <w:p>
      <w:pPr>
        <w:pStyle w:val="Heading1"/>
      </w:pPr>
      <w:r>
        <w:t xml:space="preserve">Digestion</w:t>
      </w:r>
    </w:p>
    <w:bookmarkStart w:id="9" w:name="overview"/>
    <w:p>
      <w:pPr>
        <w:pStyle w:val="Heading2"/>
      </w:pP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[@volkoff_effects_2020; @fu_behavioural_2009]</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9"/>
    <w:bookmarkStart w:id="10" w:name="purpose"/>
    <w:p>
      <w:pPr>
        <w:pStyle w:val="Heading2"/>
      </w:pP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Set digestion rate equal to the current metabolic rate ((energy</w:t>
      </w:r>
      <w:r>
        <w:t xml:space="preserve"> </w:t>
      </w:r>
      <w:r>
        <w:t xml:space="preserve">units) tick⁻¹).</w:t>
      </w:r>
    </w:p>
    <w:p>
      <w:pPr>
        <w:numPr>
          <w:ilvl w:val="0"/>
          <w:numId w:val="1001"/>
        </w:numPr>
      </w:pPr>
      <w:r>
        <w:t xml:space="preserve">Calculate the mass digested during the current tick (g).</w:t>
      </w:r>
    </w:p>
    <w:p>
      <w:pPr>
        <w:numPr>
          <w:ilvl w:val="0"/>
          <w:numId w:val="1001"/>
        </w:numPr>
      </w:pPr>
      <w:r>
        <w:t xml:space="preserve">Compute the corresponding amounts of inorganic and methylmercury</w:t>
      </w:r>
      <w:r>
        <w:t xml:space="preserve"> </w:t>
      </w:r>
      <w:r>
        <w:t xml:space="preserve">digested (ng).</w:t>
      </w:r>
    </w:p>
    <w:p>
      <w:pPr>
        <w:numPr>
          <w:ilvl w:val="0"/>
          <w:numId w:val="1001"/>
        </w:numPr>
      </w:pPr>
      <w:r>
        <w:t xml:space="preserve">Remove digested biomass and associated contaminants from stomach</w:t>
      </w:r>
      <w:r>
        <w:t xml:space="preserve"> </w:t>
      </w:r>
      <w:r>
        <w:t xml:space="preserve">contents (g; ng).</w:t>
      </w:r>
    </w:p>
    <w:p>
      <w:pPr>
        <w:numPr>
          <w:ilvl w:val="0"/>
          <w:numId w:val="1001"/>
        </w:numPr>
      </w:pPr>
      <w:r>
        <w:t xml:space="preserve">Convert a fraction of digested biomass into usable energy ((energy</w:t>
      </w:r>
      <w:r>
        <w:t xml:space="preserve"> </w:t>
      </w:r>
      <w:r>
        <w:t xml:space="preserve">units) tick⁻¹).</w:t>
      </w:r>
    </w:p>
    <w:p>
      <w:pPr>
        <w:numPr>
          <w:ilvl w:val="0"/>
          <w:numId w:val="1001"/>
        </w:numPr>
      </w:pPr>
      <w:r>
        <w:t xml:space="preserve">Add mercury and methylmercury to cumulative body burden pools (ng).</w:t>
      </w:r>
    </w:p>
    <w:p>
      <w:pPr>
        <w:numPr>
          <w:ilvl w:val="0"/>
          <w:numId w:val="1001"/>
        </w:numPr>
      </w:pPr>
      <w:r>
        <w:t xml:space="preserve">When stomach contents reach zero, set foraging to true and begin</w:t>
      </w:r>
      <w:r>
        <w:t xml:space="preserve"> </w:t>
      </w:r>
      <w:r>
        <w:t xml:space="preserve">lipid use.</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[@brown_toward_2004]</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[@trudel_bioenergetics_2006]</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18"/>
    <w:bookmarkStart w:id="23" w:name="submodels"/>
    <w:p>
      <w:pPr>
        <w:pStyle w:val="Heading2"/>
      </w:pPr>
      <w:r>
        <w:t xml:space="preserve">Submodels</w:t>
      </w:r>
    </w:p>
    <w:bookmarkStart w:id="19" w:name="digestion-rate-and-breakdown"/>
    <w:p>
      <w:pPr>
        <w:pStyle w:val="Heading3"/>
      </w:pP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(C.11)</m:t>
          </m:r>
        </m:oMath>
      </m:oMathPara>
    </w:p>
    <w:p>
      <w:pPr>
        <w:pStyle w:val="FirstParagraph"/>
      </w:pPr>
      <w:r>
        <w:t xml:space="preserve">Where:</w:t>
      </w:r>
    </w:p>
    <w:p>
      <w:pPr>
        <w:numPr>
          <w:ilvl w:val="0"/>
          <w:numId w:val="100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2"/>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(C.12)</m:t>
          </m:r>
        </m:oMath>
      </m:oMathPara>
    </w:p>
    <w:p>
      <w:pPr>
        <w:pStyle w:val="FirstParagraph"/>
      </w:pPr>
      <w:r>
        <w:t xml:space="preserve">Where:</w:t>
      </w:r>
    </w:p>
    <w:p>
      <w:pPr>
        <w:numPr>
          <w:ilvl w:val="0"/>
          <w:numId w:val="100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3"/>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3"/>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(C.13)</m:t>
          </m:r>
        </m:oMath>
      </m:oMathPara>
    </w:p>
    <w:p>
      <w:pPr>
        <w:pStyle w:val="FirstParagraph"/>
      </w:pPr>
      <w:r>
        <w:t xml:space="preserve">Where:</w:t>
      </w:r>
    </w:p>
    <w:p>
      <w:pPr>
        <w:numPr>
          <w:ilvl w:val="0"/>
          <w:numId w:val="1004"/>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0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4"/>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4"/>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(C.14)</m:t>
          </m:r>
        </m:oMath>
      </m:oMathPara>
    </w:p>
    <w:p>
      <w:pPr>
        <w:pStyle w:val="FirstParagraph"/>
      </w:pPr>
      <w:r>
        <w:t xml:space="preserve">Where:</w:t>
      </w:r>
    </w:p>
    <w:p>
      <w:pPr>
        <w:numPr>
          <w:ilvl w:val="0"/>
          <w:numId w:val="100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5"/>
        </w:numPr>
      </w:pPr>
      <m:oMath>
        <m:sSub>
          <m:e>
            <m:r>
              <m:t>M</m:t>
            </m:r>
          </m:e>
          <m:sub>
            <m:r>
              <m:t>s</m:t>
            </m:r>
            <m:r>
              <m:t>t</m:t>
            </m:r>
            <m:r>
              <m:t>o</m:t>
            </m:r>
            <m:r>
              <m:t>m</m:t>
            </m:r>
            <m:r>
              <m:t>a</m:t>
            </m:r>
            <m:r>
              <m:t>c</m:t>
            </m:r>
            <m:r>
              <m:t>h</m:t>
            </m:r>
          </m:sub>
        </m:sSub>
      </m:oMath>
      <w:r>
        <w:t xml:space="preserve"> </w:t>
      </w:r>
      <w:r>
        <w:t xml:space="preserve">is the biomass currently stored in the stomach (g).</w:t>
      </w:r>
    </w:p>
    <w:bookmarkEnd w:id="19"/>
    <w:bookmarkStart w:id="20" w:name="energy-conversion"/>
    <w:p>
      <w:pPr>
        <w:pStyle w:val="Heading3"/>
      </w:pP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(C.15)</m:t>
          </m:r>
        </m:oMath>
      </m:oMathPara>
    </w:p>
    <w:p>
      <w:pPr>
        <w:pStyle w:val="FirstParagraph"/>
      </w:pPr>
      <w:r>
        <w:t xml:space="preserve">Where:</w:t>
      </w:r>
    </w:p>
    <w:p>
      <w:pPr>
        <w:numPr>
          <w:ilvl w:val="0"/>
          <w:numId w:val="100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06"/>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(C.16)</m:t>
          </m:r>
        </m:oMath>
      </m:oMathPara>
    </w:p>
    <w:p>
      <w:pPr>
        <w:pStyle w:val="FirstParagraph"/>
      </w:pPr>
      <w:r>
        <w:t xml:space="preserve">Where:</w:t>
      </w:r>
    </w:p>
    <w:p>
      <w:pPr>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07"/>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0"/>
    <w:bookmarkStart w:id="21" w:name="contaminant-assimilation"/>
    <w:p>
      <w:pPr>
        <w:pStyle w:val="Heading3"/>
      </w:pP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(C.17)</m:t>
          </m:r>
        </m:oMath>
      </m:oMathPara>
    </w:p>
    <w:p>
      <w:pPr>
        <w:pStyle w:val="FirstParagraph"/>
      </w:pPr>
      <w:r>
        <w:t xml:space="preserve">Where:</w:t>
      </w:r>
    </w:p>
    <w:p>
      <w:pPr>
        <w:numPr>
          <w:ilvl w:val="0"/>
          <w:numId w:val="1008"/>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0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(C.18)</m:t>
          </m:r>
        </m:oMath>
      </m:oMathPara>
    </w:p>
    <w:p>
      <w:pPr>
        <w:pStyle w:val="FirstParagraph"/>
      </w:pPr>
      <w:r>
        <w:t xml:space="preserve">Where:</w:t>
      </w:r>
    </w:p>
    <w:p>
      <w:pPr>
        <w:numPr>
          <w:ilvl w:val="0"/>
          <w:numId w:val="1009"/>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09"/>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21"/>
    <w:bookmarkStart w:id="22" w:name="transition-to-foraging"/>
    <w:p>
      <w:pPr>
        <w:pStyle w:val="Heading3"/>
      </w:pPr>
      <w:r>
        <w:t xml:space="preserve">Transition to Foraging</w:t>
      </w:r>
    </w:p>
    <w:p>
      <w:pPr>
        <w:pStyle w:val="FirstParagraph"/>
      </w:pPr>
      <w:r>
        <w:t xml:space="preserve">When stomach contents reach zero:</w:t>
      </w:r>
    </w:p>
    <w:p>
      <w:pPr>
        <w:pStyle w:val="Compact"/>
        <w:numPr>
          <w:ilvl w:val="0"/>
          <w:numId w:val="1010"/>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[@araujo_energetic_2013; @zenga_assessing_2020]</w:t>
      </w:r>
      <w:r>
        <w:t xml:space="preserve">.</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2026-05-22T14:54:14Z</dcterms:created>
  <dcterms:modified xsi:type="dcterms:W3CDTF">2026-05-22T14:54:14Z</dcterms:modified>
</cp:coreProperties>
</file>

<file path=docProps/custom.xml><?xml version="1.0" encoding="utf-8"?>
<Properties xmlns="http://schemas.openxmlformats.org/officeDocument/2006/custom-properties" xmlns:vt="http://schemas.openxmlformats.org/officeDocument/2006/docPropsVTypes"/>
</file>