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53A57" w14:textId="77777777" w:rsidR="00EF2B39" w:rsidRDefault="00E22D22">
      <w:pPr>
        <w:pStyle w:val="Heading1"/>
      </w:pPr>
      <w:proofErr w:type="spellStart"/>
      <w:r>
        <w:t>GoFish</w:t>
      </w:r>
      <w:proofErr w:type="spellEnd"/>
      <w:r>
        <w:t xml:space="preserve"> Behavioral Function Library</w:t>
      </w:r>
    </w:p>
    <w:p w14:paraId="241BFEE3" w14:textId="77777777" w:rsidR="00EF2B39" w:rsidRDefault="00E22D22">
      <w:r>
        <w:rPr>
          <w:i/>
          <w:iCs/>
          <w:color w:val="0C7ABA"/>
          <w:sz w:val="20"/>
          <w:szCs w:val="20"/>
        </w:rPr>
        <w:t>Quintana, V. — University of Maine · USACE ERDC</w:t>
      </w:r>
    </w:p>
    <w:p w14:paraId="610E17CA" w14:textId="77777777" w:rsidR="00EF2B39" w:rsidRDefault="00EF2B39"/>
    <w:p w14:paraId="74B38B9A" w14:textId="77777777" w:rsidR="00EF2B39" w:rsidRDefault="00E22D22">
      <w:pPr>
        <w:pStyle w:val="Heading2"/>
      </w:pPr>
      <w:r>
        <w:t>Chapter Overview</w:t>
      </w:r>
    </w:p>
    <w:p w14:paraId="26FF9061" w14:textId="77777777" w:rsidR="00EF2B39" w:rsidRDefault="00E22D22">
      <w:pPr>
        <w:pStyle w:val="Heading3"/>
      </w:pPr>
      <w:proofErr w:type="spellStart"/>
      <w:r>
        <w:t>Submodel</w:t>
      </w:r>
      <w:proofErr w:type="spellEnd"/>
      <w:r>
        <w:t xml:space="preserve"> Description</w:t>
      </w:r>
    </w:p>
    <w:p w14:paraId="35528F6A" w14:textId="77777777" w:rsidR="00EF2B39" w:rsidRDefault="00E22D22">
      <w:pPr>
        <w:pStyle w:val="Heading4"/>
      </w:pPr>
      <w:r>
        <w:t>Parameter Details</w:t>
      </w:r>
    </w:p>
    <w:p w14:paraId="3B54957F" w14:textId="77777777" w:rsidR="00EF2B39" w:rsidRDefault="00E22D22">
      <w:r>
        <w:t>This document describes a behavioral function for migratory fish agent-based models. Each function is documented using the ODD protocol and implemented in NetLogo, R, and Python.</w:t>
      </w:r>
    </w:p>
    <w:p w14:paraId="36F8079F" w14:textId="77777777" w:rsidR="00EF2B39" w:rsidRDefault="00EF2B39"/>
    <w:p w14:paraId="64493A79" w14:textId="77777777" w:rsidR="00EF2B39" w:rsidRDefault="00E22D22">
      <w:pPr>
        <w:pStyle w:val="verbatim"/>
      </w:pPr>
      <w:r>
        <w:t>to calculate-metabolism</w:t>
      </w:r>
    </w:p>
    <w:p w14:paraId="68551A62" w14:textId="77777777" w:rsidR="00EF2B39" w:rsidRDefault="00E22D22">
      <w:pPr>
        <w:pStyle w:val="verbatim"/>
      </w:pPr>
      <w:r>
        <w:t xml:space="preserve">  set metabolism-rate Met-base * size-factor * temp-</w:t>
      </w:r>
      <w:r>
        <w:t>factor</w:t>
      </w:r>
    </w:p>
    <w:p w14:paraId="23E2070E" w14:textId="77777777" w:rsidR="00EF2B39" w:rsidRDefault="00E22D22">
      <w:pPr>
        <w:pStyle w:val="verbatim"/>
      </w:pPr>
      <w:r>
        <w:t>end</w:t>
      </w:r>
    </w:p>
    <w:p w14:paraId="31357BAE" w14:textId="77777777" w:rsidR="00EF2B39" w:rsidRDefault="00EF2B39"/>
    <w:p w14:paraId="6BD682A6" w14:textId="77777777" w:rsidR="00EF2B39" w:rsidRDefault="00E22D22">
      <w:pPr>
        <w:pStyle w:val="Heading3"/>
      </w:pPr>
      <w:r>
        <w:t>Sample Table</w:t>
      </w:r>
    </w:p>
    <w:tbl>
      <w:tblPr>
        <w:tblStyle w:val="ListTable6Colorful-Accent1"/>
        <w:tblW w:w="9360" w:type="dxa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F2B39" w14:paraId="6ABC281C" w14:textId="77777777" w:rsidTr="00F33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  <w:shd w:val="clear" w:color="auto" w:fill="1C144C"/>
          </w:tcPr>
          <w:p w14:paraId="1F5EFC3D" w14:textId="77777777" w:rsidR="00EF2B39" w:rsidRPr="00AA7070" w:rsidRDefault="00E22D22">
            <w:pPr>
              <w:rPr>
                <w:color w:val="FFFFFF" w:themeColor="background1"/>
              </w:rPr>
            </w:pPr>
            <w:r w:rsidRPr="00AA7070">
              <w:rPr>
                <w:color w:val="FFFFFF" w:themeColor="background1"/>
                <w:sz w:val="20"/>
                <w:szCs w:val="20"/>
              </w:rPr>
              <w:t>Variable</w:t>
            </w:r>
          </w:p>
        </w:tc>
        <w:tc>
          <w:tcPr>
            <w:tcW w:w="3120" w:type="dxa"/>
            <w:shd w:val="clear" w:color="auto" w:fill="1C144C"/>
          </w:tcPr>
          <w:p w14:paraId="19FF7339" w14:textId="77777777" w:rsidR="00EF2B39" w:rsidRPr="00AA7070" w:rsidRDefault="00E22D22">
            <w:pPr>
              <w:rPr>
                <w:color w:val="FFFFFF" w:themeColor="background1"/>
              </w:rPr>
            </w:pPr>
            <w:r w:rsidRPr="00AA7070">
              <w:rPr>
                <w:color w:val="FFFFFF" w:themeColor="background1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shd w:val="clear" w:color="auto" w:fill="1C144C"/>
          </w:tcPr>
          <w:p w14:paraId="77F41AFC" w14:textId="77777777" w:rsidR="00EF2B39" w:rsidRPr="00AA7070" w:rsidRDefault="00E22D22">
            <w:pPr>
              <w:rPr>
                <w:color w:val="FFFFFF" w:themeColor="background1"/>
              </w:rPr>
            </w:pPr>
            <w:r w:rsidRPr="00AA7070">
              <w:rPr>
                <w:color w:val="FFFFFF" w:themeColor="background1"/>
                <w:sz w:val="20"/>
                <w:szCs w:val="20"/>
              </w:rPr>
              <w:t>Units</w:t>
            </w:r>
          </w:p>
        </w:tc>
      </w:tr>
      <w:tr w:rsidR="00EF2B39" w14:paraId="628FA37E" w14:textId="77777777" w:rsidTr="00AA70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20" w:type="dxa"/>
          </w:tcPr>
          <w:p w14:paraId="4F5BB009" w14:textId="77777777" w:rsidR="00EF2B39" w:rsidRDefault="00E22D22">
            <w:r>
              <w:rPr>
                <w:sz w:val="20"/>
                <w:szCs w:val="20"/>
              </w:rPr>
              <w:t>metabolism-rate</w:t>
            </w:r>
          </w:p>
        </w:tc>
        <w:tc>
          <w:tcPr>
            <w:tcW w:w="3120" w:type="dxa"/>
          </w:tcPr>
          <w:p w14:paraId="0B7D1866" w14:textId="77777777" w:rsidR="00EF2B39" w:rsidRDefault="00E22D22">
            <w:r>
              <w:rPr>
                <w:sz w:val="20"/>
                <w:szCs w:val="20"/>
              </w:rPr>
              <w:t>Metabolic rate per tick</w:t>
            </w:r>
          </w:p>
        </w:tc>
        <w:tc>
          <w:tcPr>
            <w:tcW w:w="3120" w:type="dxa"/>
          </w:tcPr>
          <w:p w14:paraId="591DAD56" w14:textId="77777777" w:rsidR="00EF2B39" w:rsidRDefault="00E22D22">
            <w:r>
              <w:rPr>
                <w:sz w:val="20"/>
                <w:szCs w:val="20"/>
              </w:rPr>
              <w:t>energy units / tick</w:t>
            </w:r>
          </w:p>
        </w:tc>
      </w:tr>
      <w:tr w:rsidR="00EF2B39" w14:paraId="4486DFE5" w14:textId="77777777" w:rsidTr="00AA7070">
        <w:tc>
          <w:tcPr>
            <w:tcW w:w="3120" w:type="dxa"/>
          </w:tcPr>
          <w:p w14:paraId="3B7FFE27" w14:textId="77777777" w:rsidR="00EF2B39" w:rsidRDefault="00E22D22">
            <w:r>
              <w:rPr>
                <w:sz w:val="20"/>
                <w:szCs w:val="20"/>
              </w:rPr>
              <w:t>swim-efficiency</w:t>
            </w:r>
          </w:p>
        </w:tc>
        <w:tc>
          <w:tcPr>
            <w:tcW w:w="3120" w:type="dxa"/>
          </w:tcPr>
          <w:p w14:paraId="3845EECB" w14:textId="77777777" w:rsidR="00EF2B39" w:rsidRDefault="00E22D22">
            <w:r>
              <w:rPr>
                <w:sz w:val="20"/>
                <w:szCs w:val="20"/>
              </w:rPr>
              <w:t>Swimming efficiency multiplier</w:t>
            </w:r>
          </w:p>
        </w:tc>
        <w:tc>
          <w:tcPr>
            <w:tcW w:w="3120" w:type="dxa"/>
          </w:tcPr>
          <w:p w14:paraId="6DE6A64E" w14:textId="77777777" w:rsidR="00EF2B39" w:rsidRDefault="00E22D22">
            <w:r>
              <w:rPr>
                <w:sz w:val="20"/>
                <w:szCs w:val="20"/>
              </w:rPr>
              <w:t>dimensionless</w:t>
            </w:r>
          </w:p>
        </w:tc>
      </w:tr>
    </w:tbl>
    <w:p w14:paraId="05481ADA" w14:textId="77777777" w:rsidR="00E22D22" w:rsidRDefault="00E22D22"/>
    <w:sectPr w:rsidR="00E22D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02B30"/>
    <w:multiLevelType w:val="hybridMultilevel"/>
    <w:tmpl w:val="3B1AA620"/>
    <w:lvl w:ilvl="0" w:tplc="CD4211B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0C7ABA"/>
      </w:rPr>
    </w:lvl>
    <w:lvl w:ilvl="1" w:tplc="20C8ED5C">
      <w:numFmt w:val="decimal"/>
      <w:lvlText w:val=""/>
      <w:lvlJc w:val="left"/>
    </w:lvl>
    <w:lvl w:ilvl="2" w:tplc="75164A96">
      <w:numFmt w:val="decimal"/>
      <w:lvlText w:val=""/>
      <w:lvlJc w:val="left"/>
    </w:lvl>
    <w:lvl w:ilvl="3" w:tplc="C5668DB8">
      <w:numFmt w:val="decimal"/>
      <w:lvlText w:val=""/>
      <w:lvlJc w:val="left"/>
    </w:lvl>
    <w:lvl w:ilvl="4" w:tplc="4FDC3A46">
      <w:numFmt w:val="decimal"/>
      <w:lvlText w:val=""/>
      <w:lvlJc w:val="left"/>
    </w:lvl>
    <w:lvl w:ilvl="5" w:tplc="E29638F6">
      <w:numFmt w:val="decimal"/>
      <w:lvlText w:val=""/>
      <w:lvlJc w:val="left"/>
    </w:lvl>
    <w:lvl w:ilvl="6" w:tplc="BA5C1422">
      <w:numFmt w:val="decimal"/>
      <w:lvlText w:val=""/>
      <w:lvlJc w:val="left"/>
    </w:lvl>
    <w:lvl w:ilvl="7" w:tplc="E4D69DDC">
      <w:numFmt w:val="decimal"/>
      <w:lvlText w:val=""/>
      <w:lvlJc w:val="left"/>
    </w:lvl>
    <w:lvl w:ilvl="8" w:tplc="9C168A2C">
      <w:numFmt w:val="decimal"/>
      <w:lvlText w:val=""/>
      <w:lvlJc w:val="left"/>
    </w:lvl>
  </w:abstractNum>
  <w:abstractNum w:abstractNumId="1" w15:restartNumberingAfterBreak="0">
    <w:nsid w:val="5FE22841"/>
    <w:multiLevelType w:val="hybridMultilevel"/>
    <w:tmpl w:val="0B8429B0"/>
    <w:lvl w:ilvl="0" w:tplc="B8F65D48">
      <w:start w:val="1"/>
      <w:numFmt w:val="bullet"/>
      <w:lvlText w:val="●"/>
      <w:lvlJc w:val="left"/>
      <w:pPr>
        <w:ind w:left="720" w:hanging="360"/>
      </w:pPr>
    </w:lvl>
    <w:lvl w:ilvl="1" w:tplc="07AEFD42">
      <w:start w:val="1"/>
      <w:numFmt w:val="bullet"/>
      <w:lvlText w:val="○"/>
      <w:lvlJc w:val="left"/>
      <w:pPr>
        <w:ind w:left="1440" w:hanging="360"/>
      </w:pPr>
    </w:lvl>
    <w:lvl w:ilvl="2" w:tplc="887ED00C">
      <w:start w:val="1"/>
      <w:numFmt w:val="bullet"/>
      <w:lvlText w:val="■"/>
      <w:lvlJc w:val="left"/>
      <w:pPr>
        <w:ind w:left="2160" w:hanging="360"/>
      </w:pPr>
    </w:lvl>
    <w:lvl w:ilvl="3" w:tplc="04941B82">
      <w:start w:val="1"/>
      <w:numFmt w:val="bullet"/>
      <w:lvlText w:val="●"/>
      <w:lvlJc w:val="left"/>
      <w:pPr>
        <w:ind w:left="2880" w:hanging="360"/>
      </w:pPr>
    </w:lvl>
    <w:lvl w:ilvl="4" w:tplc="D4E887E8">
      <w:start w:val="1"/>
      <w:numFmt w:val="bullet"/>
      <w:lvlText w:val="○"/>
      <w:lvlJc w:val="left"/>
      <w:pPr>
        <w:ind w:left="3600" w:hanging="360"/>
      </w:pPr>
    </w:lvl>
    <w:lvl w:ilvl="5" w:tplc="6D9EB200">
      <w:start w:val="1"/>
      <w:numFmt w:val="bullet"/>
      <w:lvlText w:val="■"/>
      <w:lvlJc w:val="left"/>
      <w:pPr>
        <w:ind w:left="4320" w:hanging="360"/>
      </w:pPr>
    </w:lvl>
    <w:lvl w:ilvl="6" w:tplc="4DCA9382">
      <w:start w:val="1"/>
      <w:numFmt w:val="bullet"/>
      <w:lvlText w:val="●"/>
      <w:lvlJc w:val="left"/>
      <w:pPr>
        <w:ind w:left="5040" w:hanging="360"/>
      </w:pPr>
    </w:lvl>
    <w:lvl w:ilvl="7" w:tplc="607E2C94">
      <w:start w:val="1"/>
      <w:numFmt w:val="bullet"/>
      <w:lvlText w:val="●"/>
      <w:lvlJc w:val="left"/>
      <w:pPr>
        <w:ind w:left="5760" w:hanging="360"/>
      </w:pPr>
    </w:lvl>
    <w:lvl w:ilvl="8" w:tplc="B8BCA7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B39"/>
    <w:rsid w:val="00AA7070"/>
    <w:rsid w:val="00E22D22"/>
    <w:rsid w:val="00EF2B39"/>
    <w:rsid w:val="00F3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B524"/>
  <w15:docId w15:val="{8C48810F-A9DB-427A-825F-B62A2B9E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1E90FF"/>
      </w:pBdr>
      <w:spacing w:before="480" w:after="240"/>
      <w:outlineLvl w:val="0"/>
    </w:pPr>
    <w:rPr>
      <w:b/>
      <w:bCs/>
      <w:color w:val="0A3D62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bottom w:val="single" w:sz="3" w:space="2" w:color="E8F4FD"/>
      </w:pBdr>
      <w:spacing w:before="320"/>
      <w:outlineLvl w:val="1"/>
    </w:pPr>
    <w:rPr>
      <w:b/>
      <w:bCs/>
      <w:color w:val="0A3D62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outlineLvl w:val="2"/>
    </w:pPr>
    <w:rPr>
      <w:b/>
      <w:bCs/>
      <w:color w:val="0C7ABA"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160" w:after="80"/>
      <w:outlineLvl w:val="3"/>
    </w:pPr>
    <w:rPr>
      <w:b/>
      <w:bCs/>
      <w:i/>
      <w:iCs/>
      <w:color w:val="0C7ABA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verbatim">
    <w:name w:val="verbatim"/>
    <w:basedOn w:val="Normal"/>
    <w:pPr>
      <w:pBdr>
        <w:left w:val="single" w:sz="12" w:space="6" w:color="1E90FF"/>
      </w:pBdr>
      <w:shd w:val="clear" w:color="auto" w:fill="E8F4FD"/>
      <w:spacing w:before="120" w:after="120"/>
      <w:ind w:left="360"/>
    </w:pPr>
    <w:rPr>
      <w:rFonts w:ascii="Courier New" w:eastAsia="Courier New" w:hAnsi="Courier New" w:cs="Courier New"/>
      <w:color w:val="0A3D62"/>
      <w:sz w:val="18"/>
      <w:szCs w:val="18"/>
    </w:rPr>
  </w:style>
  <w:style w:type="table" w:styleId="GridTable5Dark-Accent5">
    <w:name w:val="Grid Table 5 Dark Accent 5"/>
    <w:basedOn w:val="TableNormal"/>
    <w:uiPriority w:val="50"/>
    <w:rsid w:val="00AA707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1">
    <w:name w:val="Grid Table 4 Accent 1"/>
    <w:basedOn w:val="TableNormal"/>
    <w:uiPriority w:val="49"/>
    <w:rsid w:val="00AA707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070"/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487</Characters>
  <Application>Microsoft Office Word</Application>
  <DocSecurity>0</DocSecurity>
  <Lines>4</Lines>
  <Paragraphs>1</Paragraphs>
  <ScaleCrop>false</ScaleCrop>
  <Company>Army Golden Master Program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Quintana, Vanessa M ERDC-RDE-EL-MS Contractor</cp:lastModifiedBy>
  <cp:revision>3</cp:revision>
  <dcterms:created xsi:type="dcterms:W3CDTF">2026-05-22T15:39:00Z</dcterms:created>
  <dcterms:modified xsi:type="dcterms:W3CDTF">2026-05-22T15:47:00Z</dcterms:modified>
</cp:coreProperties>
</file>