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 and Rønnestad 2020; Fu et al. 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 et al. 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 and Rasmussen 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(Araújo et al. 2013; Zenga 2020)</w:t>
      </w:r>
      <w:r>
        <w:t xml:space="preserve">.</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Start w:id="36" w:name="refs"/>
    <w:bookmarkStart w:id="25"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24">
        <w:r>
          <w:rPr>
            <w:rStyle w:val="Hyperlink"/>
          </w:rPr>
          <w:t xml:space="preserve">https://doi.org/10.23818/limn.32.24</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28">
        <w:r>
          <w:rPr>
            <w:rStyle w:val="Hyperlink"/>
          </w:rPr>
          <w:t xml:space="preserve">https://doi.org/10.1242/jeb.027102</w:t>
        </w:r>
      </w:hyperlink>
      <w:r>
        <w:t xml:space="preserve">.</w:t>
      </w:r>
    </w:p>
    <w:bookmarkEnd w:id="29"/>
    <w:bookmarkStart w:id="31"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0">
        <w:r>
          <w:rPr>
            <w:rStyle w:val="Hyperlink"/>
          </w:rPr>
          <w:t xml:space="preserve">https://doi.org/10.1139/f06-081</w:t>
        </w:r>
      </w:hyperlink>
      <w:r>
        <w:t xml:space="preserve">.</w:t>
      </w:r>
    </w:p>
    <w:bookmarkEnd w:id="31"/>
    <w:bookmarkStart w:id="33"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32">
        <w:r>
          <w:rPr>
            <w:rStyle w:val="Hyperlink"/>
          </w:rPr>
          <w:t xml:space="preserve">https://doi.org/10.1080/23328940.2020.1765950</w:t>
        </w:r>
      </w:hyperlink>
      <w:r>
        <w:t xml:space="preserve">.</w:t>
      </w:r>
    </w:p>
    <w:bookmarkEnd w:id="33"/>
    <w:bookmarkStart w:id="35"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34">
        <w:r>
          <w:rPr>
            <w:rStyle w:val="Hyperlink"/>
          </w:rPr>
          <w:t xml:space="preserve">https://digitalcommons.library.umaine.edu/honors/616</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_rels/footnotes.xml.rels><?xml version="1.0" encoding="UTF-8"?><Relationships xmlns="http://schemas.openxmlformats.org/package/2006/relationships"><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2026-05-22T16:28:12Z</dcterms:created>
  <dcterms:modified xsi:type="dcterms:W3CDTF">2026-05-22T16:28:12Z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