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 2018; Reynolds 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 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 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30"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Start w:id="29" w:name="refs"/>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27">
        <w:r>
          <w:rPr>
            <w:rStyle w:val="Hyperlink"/>
          </w:rPr>
          <w:t xml:space="preserve">https://doi.org/10.1145/37402.37406</w:t>
        </w:r>
      </w:hyperlink>
      <w:r>
        <w:t xml:space="preserve">.</w:t>
      </w:r>
    </w:p>
    <w:bookmarkEnd w:id="28"/>
    <w:bookmarkEnd w:id="29"/>
    <w:bookmarkEnd w:id="30"/>
    <w:bookmarkEnd w:id="31"/>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2026-05-22T16:28:21Z</dcterms:created>
  <dcterms:modified xsi:type="dcterms:W3CDTF">2026-05-22T16:28:21Z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