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lective-tidal-stream-transport"/>
    <w:p>
      <w:pPr>
        <w:pStyle w:val="Heading1"/>
      </w:pPr>
      <w:r>
        <w:t xml:space="preserve">Selective Tidal Stream Transport</w:t>
      </w:r>
    </w:p>
    <w:bookmarkStart w:id="9" w:name="overview"/>
    <w:p>
      <w:pPr>
        <w:pStyle w:val="Heading2"/>
      </w:pP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(Forward and Tankersley 2001; Gibson et al. 2001)</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9"/>
    <w:bookmarkStart w:id="10" w:name="purpose"/>
    <w:p>
      <w:pPr>
        <w:pStyle w:val="Heading2"/>
      </w:pP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13"/>
    <w:bookmarkStart w:id="14" w:name="agent-variables"/>
    <w:p>
      <w:pPr>
        <w:pStyle w:val="Heading3"/>
      </w:pP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001"/>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001"/>
        </w:numPr>
      </w:pPr>
      <w:r>
        <w:t xml:space="preserve">In STST: align with current, update position via drift, apply</w:t>
      </w:r>
      <w:r>
        <w:t xml:space="preserve"> </w:t>
      </w:r>
      <w:r>
        <w:t xml:space="preserve">reduced energy cost.</w:t>
      </w:r>
    </w:p>
    <w:p>
      <w:pPr>
        <w:numPr>
          <w:ilvl w:val="0"/>
          <w:numId w:val="1001"/>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(2001)</w:t>
      </w:r>
      <w:r>
        <w:t xml:space="preserve">;</w:t>
      </w:r>
      <w:r>
        <w:t xml:space="preserve"> </w:t>
      </w:r>
      <w:r>
        <w:t xml:space="preserve">Gibson et al. (2001)</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18"/>
    <w:bookmarkStart w:id="22" w:name="submodels"/>
    <w:p>
      <w:pPr>
        <w:pStyle w:val="Heading2"/>
      </w:pPr>
      <w:r>
        <w:t xml:space="preserve">Submodels</w:t>
      </w:r>
    </w:p>
    <w:bookmarkStart w:id="19" w:name="trigger-conditions-for-stst"/>
    <w:p>
      <w:pPr>
        <w:pStyle w:val="Heading3"/>
      </w:pP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(C.94)</m:t>
          </m:r>
        </m:oMath>
      </m:oMathPara>
    </w:p>
    <w:p>
      <w:pPr>
        <w:pStyle w:val="FirstParagraph"/>
      </w:pPr>
      <w:r>
        <w:t xml:space="preserve">Where:</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2"/>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(C.95)</m:t>
          </m:r>
        </m:oMath>
      </m:oMathPara>
    </w:p>
    <w:p>
      <w:pPr>
        <w:pStyle w:val="FirstParagraph"/>
      </w:pPr>
      <w:r>
        <w:t xml:space="preserve">Where:</w:t>
      </w:r>
    </w:p>
    <w:p>
      <w:pPr>
        <w:pStyle w:val="Compact"/>
        <w:numPr>
          <w:ilvl w:val="0"/>
          <w:numId w:val="10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3"/>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(C.96)</m:t>
          </m:r>
        </m:oMath>
      </m:oMathPara>
    </w:p>
    <w:p>
      <w:pPr>
        <w:pStyle w:val="FirstParagraph"/>
      </w:pPr>
      <w:r>
        <w:t xml:space="preserve">Where:</w:t>
      </w:r>
    </w:p>
    <w:p>
      <w:pPr>
        <w:pStyle w:val="Compact"/>
        <w:numPr>
          <w:ilvl w:val="0"/>
          <w:numId w:val="100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19"/>
    <w:bookmarkStart w:id="20" w:name="behavior-during-stst"/>
    <w:p>
      <w:pPr>
        <w:pStyle w:val="Heading3"/>
      </w:pP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(C.97)</m:t>
          </m:r>
        </m:oMath>
      </m:oMathPara>
    </w:p>
    <w:p>
      <w:pPr>
        <w:pStyle w:val="FirstParagraph"/>
      </w:pPr>
      <w:r>
        <w:t xml:space="preserve">Where:</w:t>
      </w:r>
    </w:p>
    <w:p>
      <w:pPr>
        <w:pStyle w:val="Compact"/>
        <w:numPr>
          <w:ilvl w:val="0"/>
          <w:numId w:val="1005"/>
        </w:numPr>
      </w:pPr>
      <m:oMath>
        <m:sSub>
          <m:e>
            <m:acc>
              <m:accPr>
                <m:chr m:val="⃗"/>
              </m:accPr>
              <m:e>
                <m:r>
                  <m:t>Y</m:t>
                </m:r>
              </m:e>
            </m:acc>
          </m:e>
          <m:sub>
            <m:r>
              <m:t>t</m:t>
            </m:r>
          </m:sub>
        </m:sSub>
      </m:oMath>
      <w:r>
        <w:t xml:space="preserve"> </w:t>
      </w:r>
      <w:r>
        <w:t xml:space="preserve">is the Agent spatial position vector.</w:t>
      </w:r>
    </w:p>
    <w:p>
      <w:pPr>
        <w:pStyle w:val="Compact"/>
        <w:numPr>
          <w:ilvl w:val="0"/>
          <w:numId w:val="100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5"/>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(C.98)</m:t>
          </m:r>
        </m:oMath>
      </m:oMathPara>
    </w:p>
    <w:p>
      <w:pPr>
        <w:pStyle w:val="FirstParagraph"/>
      </w:pPr>
      <w:r>
        <w:t xml:space="preserve">Where:</w:t>
      </w:r>
    </w:p>
    <w:p>
      <w:pPr>
        <w:pStyle w:val="Compact"/>
        <w:numPr>
          <w:ilvl w:val="0"/>
          <w:numId w:val="1006"/>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(C.99)</m:t>
          </m:r>
        </m:oMath>
      </m:oMathPara>
    </w:p>
    <w:p>
      <w:pPr>
        <w:pStyle w:val="FirstParagraph"/>
      </w:pPr>
      <w:r>
        <w:t xml:space="preserve">Where:</w:t>
      </w:r>
    </w:p>
    <w:p>
      <w:pPr>
        <w:pStyle w:val="Compact"/>
        <w:numPr>
          <w:ilvl w:val="0"/>
          <w:numId w:val="100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0"/>
    <w:bookmarkStart w:id="21" w:name="stop-conditions-for-stst"/>
    <w:p>
      <w:pPr>
        <w:pStyle w:val="Heading3"/>
      </w:pP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(C.100)</m:t>
          </m:r>
        </m:oMath>
      </m:oMathPara>
    </w:p>
    <w:p>
      <w:pPr>
        <w:pStyle w:val="FirstParagraph"/>
      </w:pPr>
      <w:r>
        <w:t xml:space="preserve">Where:</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8"/>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1"/>
    <w:bookmarkEnd w:id="22"/>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Start w:id="25" w:name="refs"/>
    <w:bookmarkStart w:id="23"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3"/>
    <w:bookmarkStart w:id="24" w:name="ref-Gibson2001STST"/>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4"/>
    <w:bookmarkEnd w:id="25"/>
    <w:bookmarkEnd w:id="26"/>
    <w:bookmarkEnd w:id="2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2026-05-22T16:28:22Z</dcterms:created>
  <dcterms:modified xsi:type="dcterms:W3CDTF">2026-05-22T16:28:22Z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