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(Brown et al. 2004; Gibson et al. 2001)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(Brown et al. 2004; Gibson et al. 2001)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9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Start w:id="28" w:name="refs"/>
    <w:bookmarkStart w:id="26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5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6"/>
    <w:bookmarkStart w:id="27" w:name="ref-gibson_selective_2001"/>
    <w:p>
      <w:pPr>
        <w:pStyle w:val="Bibliography"/>
      </w:pPr>
      <w:r>
        <w:t xml:space="preserve">Gibson, R. N., M. Barnes, and R. J. A. Atkinson. 2001.</w:t>
      </w:r>
      <w:r>
        <w:t xml:space="preserve"> </w:t>
      </w:r>
      <w:r>
        <w:t xml:space="preserve">“Selective Tidal-Stream Transport of Marine Animals.”</w:t>
      </w:r>
      <w:r>
        <w:t xml:space="preserve"> </w:t>
      </w:r>
      <w:r>
        <w:rPr>
          <w:i/>
          <w:iCs/>
        </w:rPr>
        <w:t xml:space="preserve">Oceanography and Marine Biology: An Annual Review</w:t>
      </w:r>
      <w:r>
        <w:t xml:space="preserve"> </w:t>
      </w:r>
      <w:r>
        <w:t xml:space="preserve">39: 305–53.</w:t>
      </w:r>
    </w:p>
    <w:bookmarkEnd w:id="27"/>
    <w:bookmarkEnd w:id="28"/>
    <w:bookmarkEnd w:id="29"/>
    <w:bookmarkEnd w:id="30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287085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287085"/>
    <w:pPr>
      <w:keepNext/>
      <w:keepLines/>
      <w:pBdr>
        <w:bottom w:color="auto" w:space="0" w:sz="0" w:val="none"/>
      </w:pBdr>
      <w:spacing w:after="0"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sz w:val="32"/>
      <w:szCs w:val="32"/>
    </w:rPr>
  </w:style>
  <w:style w:styleId="TOC1" w:type="paragraph">
    <w:name w:val="toc 1"/>
    <w:basedOn w:val="Normal"/>
    <w:next w:val="Normal"/>
    <w:autoRedefine/>
    <w:uiPriority w:val="39"/>
    <w:unhideWhenUsed/>
    <w:rsid w:val="00287085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287085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287085"/>
    <w:pPr>
      <w:spacing w:after="100"/>
      <w:ind w:left="440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890/03-900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890/03-900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144</Words>
  <Characters>825</Characters>
  <Application>Microsoft Office Word</Application>
  <DocSecurity>0</DocSecurity>
  <Lines>6</Lines>
  <Paragraphs>1</Paragraphs>
  <ScaleCrop>false</ScaleCrop>
  <Company>Army Golden Master Program</Company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2026-05-22T16:13:44Z</dcterms:created>
  <dcterms:modified xsi:type="dcterms:W3CDTF">2026-05-22T16:13:44Z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