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[@hall_food_1997; @evans_fish_1987]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[@trudel_bioenergetics_2006]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[@noaa_national_oceanic_and_atmospheric_administration_sediment_1990; @gaudet_canadian_1995]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[@noaa_national_oceanic_and_atmospheric_administration_sediment_1990; @gaudet_canadian_1995]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@wang_bioaccumulation_2003</w:t>
      </w:r>
      <w:r>
        <w:t xml:space="preserve">;</w:t>
      </w:r>
      <w:r>
        <w:t xml:space="preserve"> </w:t>
      </w:r>
      <w:r>
        <w:t xml:space="preserve">@trudel_bioenergetics_2006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[@noaa_national_oceanic_and_atmospheric_administration_sediment_1990]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24"/>
    <w:bookmarkEnd w:id="25"/>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2026-05-22T15:40:09Z</dcterms:created>
  <dcterms:modified xsi:type="dcterms:W3CDTF">2026-05-22T15:40:09Z</dcterms:modified>
</cp:coreProperties>
</file>

<file path=docProps/custom.xml><?xml version="1.0" encoding="utf-8"?>
<Properties xmlns="http://schemas.openxmlformats.org/officeDocument/2006/custom-properties" xmlns:vt="http://schemas.openxmlformats.org/officeDocument/2006/docPropsVTypes"/>
</file>