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 et al. 2003)</w:t>
      </w:r>
      <w:r>
        <w:t xml:space="preserve">. In anadromous species, lipid reserves play a critical role in sustaining upstream migration and reproductive effort when feeding is reduced or suspended</w:t>
      </w:r>
      <w:r>
        <w:t xml:space="preserve"> </w:t>
      </w:r>
      <w:r>
        <w:t xml:space="preserve">(Bordeleau et al. 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 et al. 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(10.1)</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(10.2)</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(10.3)</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(10.4)</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(10.5)</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(10.6)</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(10.7)</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9"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Start w:id="28" w:name="refs"/>
    <w:bookmarkStart w:id="2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24">
        <w:r>
          <w:rPr>
            <w:rStyle w:val="Hyperlink"/>
          </w:rPr>
          <w:t xml:space="preserve">https://doi.org/10.1093/conphys/coz107</w:t>
        </w:r>
      </w:hyperlink>
      <w:r>
        <w:t xml:space="preserve">.</w:t>
      </w:r>
    </w:p>
    <w:bookmarkEnd w:id="25"/>
    <w:bookmarkStart w:id="27"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26">
        <w:r>
          <w:rPr>
            <w:rStyle w:val="Hyperlink"/>
          </w:rPr>
          <w:t xml:space="preserve">https://doi.org/10.1577/1548-8659(2003)132&lt;0576:PROJRT&gt;2.0.CO;2</w:t>
        </w:r>
      </w:hyperlink>
      <w:r>
        <w:t xml:space="preserve">.</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2026-07-05T19:45:28Z</dcterms:created>
  <dcterms:modified xsi:type="dcterms:W3CDTF">2026-07-05T19:45:28Z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