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[@hall_food_1997; @evans_fish_1987]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[@trudel_bioenergetics_2006]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[@noaa_national_oceanic_and_atmospheric_administration_sediment_1990; @gaudet_canadian_1995]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[@noaa_national_oceanic_and_atmospheric_administration_sediment_1990; @gaudet_canadian_1995]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@wang_bioaccumulation_2003</w:t>
      </w:r>
      <w:r>
        <w:t xml:space="preserve">;</w:t>
      </w:r>
      <w:r>
        <w:t xml:space="preserve"> </w:t>
      </w:r>
      <w:r>
        <w:t xml:space="preserve">@trudel_bioenergetics_2006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[@noaa_national_oceanic_and_atmospheric_administration_sediment_1990]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2026-05-22T14:29:17Z</dcterms:created>
  <dcterms:modified xsi:type="dcterms:W3CDTF">2026-05-22T14:29:17Z</dcterms:modified>
</cp:coreProperties>
</file>

<file path=docProps/custom.xml><?xml version="1.0" encoding="utf-8"?>
<Properties xmlns="http://schemas.openxmlformats.org/officeDocument/2006/custom-properties" xmlns:vt="http://schemas.openxmlformats.org/officeDocument/2006/docPropsVTypes"/>
</file>