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286255" w:rsidR="00F21A18" w:rsidRDefault="00644C2C" w14:paraId="7C5036AB" w14:textId="34268415">
      <w:pPr>
        <w:spacing w:after="64" w:line="259" w:lineRule="auto"/>
        <w:ind w:left="0" w:right="4" w:firstLine="0"/>
        <w:jc w:val="center"/>
        <w:rPr>
          <w:sz w:val="24"/>
          <w:szCs w:val="24"/>
        </w:rPr>
      </w:pPr>
      <w:r w:rsidRPr="00286255">
        <w:rPr>
          <w:b/>
          <w:sz w:val="24"/>
          <w:szCs w:val="24"/>
        </w:rPr>
        <w:t>Guide d'étude Chapitre 6</w:t>
      </w:r>
      <w:r w:rsidRPr="00286255" w:rsidR="009F31A6">
        <w:rPr>
          <w:b/>
          <w:sz w:val="24"/>
          <w:szCs w:val="24"/>
        </w:rPr>
        <w:t xml:space="preserve"> </w:t>
      </w:r>
    </w:p>
    <w:p w:rsidRPr="00286255" w:rsidR="00F21A18" w:rsidRDefault="009F31A6" w14:paraId="2C4E37BB" w14:textId="77777777">
      <w:pPr>
        <w:spacing w:after="175" w:line="259" w:lineRule="auto"/>
        <w:ind w:left="0" w:firstLine="0"/>
        <w:rPr>
          <w:sz w:val="24"/>
          <w:szCs w:val="24"/>
        </w:rPr>
      </w:pPr>
      <w:r w:rsidRPr="00286255">
        <w:rPr>
          <w:sz w:val="24"/>
          <w:szCs w:val="24"/>
        </w:rPr>
        <w:t xml:space="preserve"> </w:t>
      </w:r>
    </w:p>
    <w:p w:rsidRPr="00286255" w:rsidR="00BF09D4" w:rsidP="004C5518" w:rsidRDefault="00BF09D4" w14:paraId="2AA81696" w14:textId="77777777">
      <w:pPr>
        <w:pStyle w:val="Paragraphedeliste"/>
        <w:numPr>
          <w:ilvl w:val="0"/>
          <w:numId w:val="2"/>
        </w:numPr>
        <w:tabs>
          <w:tab w:val="center" w:pos="3310"/>
        </w:tabs>
        <w:rPr>
          <w:sz w:val="24"/>
          <w:szCs w:val="24"/>
        </w:rPr>
      </w:pPr>
      <w:r w:rsidRPr="00286255">
        <w:rPr>
          <w:b/>
          <w:bCs/>
          <w:sz w:val="24"/>
          <w:szCs w:val="24"/>
        </w:rPr>
        <w:t>Liquide interstitiel</w:t>
      </w:r>
      <w:r w:rsidRPr="00286255">
        <w:rPr>
          <w:sz w:val="24"/>
          <w:szCs w:val="24"/>
        </w:rPr>
        <w:t xml:space="preserve"> (</w:t>
      </w:r>
      <w:r w:rsidRPr="00286255" w:rsidR="009F31A6">
        <w:rPr>
          <w:sz w:val="24"/>
          <w:szCs w:val="24"/>
        </w:rPr>
        <w:t>p.193</w:t>
      </w:r>
      <w:r w:rsidRPr="00286255">
        <w:rPr>
          <w:sz w:val="24"/>
          <w:szCs w:val="24"/>
        </w:rPr>
        <w:t>) :</w:t>
      </w:r>
    </w:p>
    <w:p w:rsidRPr="00286255" w:rsidR="00F21A18" w:rsidP="00387F07" w:rsidRDefault="009F31A6" w14:paraId="4FBCD347" w14:textId="1BDCE488">
      <w:pPr>
        <w:pStyle w:val="Paragraphedeliste"/>
        <w:numPr>
          <w:ilvl w:val="0"/>
          <w:numId w:val="7"/>
        </w:numPr>
        <w:tabs>
          <w:tab w:val="center" w:pos="3310"/>
        </w:tabs>
        <w:rPr>
          <w:sz w:val="24"/>
          <w:szCs w:val="24"/>
        </w:rPr>
      </w:pPr>
      <w:r w:rsidRPr="00286255">
        <w:rPr>
          <w:sz w:val="24"/>
          <w:szCs w:val="24"/>
        </w:rPr>
        <w:t xml:space="preserve">Les cellules du corps baignent dans le "liquide interstitiel". </w:t>
      </w:r>
    </w:p>
    <w:p w:rsidRPr="00286255" w:rsidR="00F21A18" w:rsidP="00387F07" w:rsidRDefault="009F31A6" w14:paraId="1A023C89" w14:textId="0282132B">
      <w:pPr>
        <w:pStyle w:val="Paragraphedeliste"/>
        <w:numPr>
          <w:ilvl w:val="0"/>
          <w:numId w:val="7"/>
        </w:numPr>
        <w:tabs>
          <w:tab w:val="center" w:pos="4924"/>
        </w:tabs>
        <w:rPr>
          <w:sz w:val="24"/>
          <w:szCs w:val="24"/>
        </w:rPr>
      </w:pPr>
      <w:r w:rsidRPr="4DB30A53" w:rsidR="009F31A6">
        <w:rPr>
          <w:sz w:val="24"/>
          <w:szCs w:val="24"/>
        </w:rPr>
        <w:t xml:space="preserve">Ce liquide permet aux nutriments et </w:t>
      </w:r>
      <w:r w:rsidRPr="4DB30A53" w:rsidR="3503B8E1">
        <w:rPr>
          <w:sz w:val="24"/>
          <w:szCs w:val="24"/>
        </w:rPr>
        <w:t xml:space="preserve">aux </w:t>
      </w:r>
      <w:r w:rsidRPr="4DB30A53" w:rsidR="009F31A6">
        <w:rPr>
          <w:sz w:val="24"/>
          <w:szCs w:val="24"/>
        </w:rPr>
        <w:t xml:space="preserve">déchets de s'équilibrer par osmose d'une cellule à l'autre. </w:t>
      </w:r>
    </w:p>
    <w:p w:rsidRPr="00286255" w:rsidR="00BA2D1E" w:rsidP="00BA2D1E" w:rsidRDefault="009F31A6" w14:paraId="1C0E134F" w14:textId="18D91DB4">
      <w:pPr>
        <w:pStyle w:val="Paragraphedeliste"/>
        <w:numPr>
          <w:ilvl w:val="0"/>
          <w:numId w:val="7"/>
        </w:numPr>
        <w:tabs>
          <w:tab w:val="center" w:pos="5044"/>
        </w:tabs>
        <w:rPr>
          <w:sz w:val="24"/>
          <w:szCs w:val="24"/>
        </w:rPr>
      </w:pPr>
      <w:r w:rsidRPr="00286255">
        <w:rPr>
          <w:sz w:val="24"/>
          <w:szCs w:val="24"/>
        </w:rPr>
        <w:t xml:space="preserve">Quand le "liquide interstitiel" se trouve dans les vaisseaux lymphatiques, on le nomme "lymphe". </w:t>
      </w:r>
    </w:p>
    <w:p w:rsidRPr="00286255" w:rsidR="00BA2D1E" w:rsidP="00BA2D1E" w:rsidRDefault="00BA2D1E" w14:paraId="2C18EA58" w14:textId="77777777">
      <w:pPr>
        <w:pStyle w:val="Paragraphedeliste"/>
        <w:tabs>
          <w:tab w:val="center" w:pos="5044"/>
        </w:tabs>
        <w:ind w:left="927" w:firstLine="0"/>
        <w:rPr>
          <w:sz w:val="24"/>
          <w:szCs w:val="24"/>
        </w:rPr>
      </w:pPr>
    </w:p>
    <w:p w:rsidRPr="00286255" w:rsidR="00BA2D1E" w:rsidP="00BA2D1E" w:rsidRDefault="00387F07" w14:paraId="30345585" w14:textId="5081A74A">
      <w:pPr>
        <w:pStyle w:val="Paragraphedeliste"/>
        <w:ind w:left="360" w:firstLine="0"/>
        <w:rPr>
          <w:sz w:val="24"/>
          <w:szCs w:val="24"/>
        </w:rPr>
      </w:pPr>
      <w:r w:rsidRPr="00286255">
        <w:rPr>
          <w:b/>
          <w:bCs/>
          <w:sz w:val="24"/>
          <w:szCs w:val="24"/>
        </w:rPr>
        <w:t>La lymphe</w:t>
      </w:r>
      <w:r w:rsidRPr="00286255">
        <w:rPr>
          <w:sz w:val="24"/>
          <w:szCs w:val="24"/>
        </w:rPr>
        <w:t xml:space="preserve"> : </w:t>
      </w:r>
    </w:p>
    <w:p w:rsidRPr="00286255" w:rsidR="00F21A18" w:rsidP="00BA2D1E" w:rsidRDefault="009F31A6" w14:paraId="3F2ADD31" w14:textId="63077585">
      <w:pPr>
        <w:pStyle w:val="Paragraphedeliste"/>
        <w:numPr>
          <w:ilvl w:val="0"/>
          <w:numId w:val="7"/>
        </w:numPr>
        <w:rPr>
          <w:sz w:val="24"/>
          <w:szCs w:val="24"/>
        </w:rPr>
      </w:pPr>
      <w:r w:rsidRPr="00286255">
        <w:rPr>
          <w:sz w:val="24"/>
          <w:szCs w:val="24"/>
        </w:rPr>
        <w:t xml:space="preserve">Le </w:t>
      </w:r>
      <w:r w:rsidRPr="00286255" w:rsidR="001D3855">
        <w:rPr>
          <w:sz w:val="24"/>
          <w:szCs w:val="24"/>
        </w:rPr>
        <w:t>cœur</w:t>
      </w:r>
      <w:r w:rsidRPr="00286255">
        <w:rPr>
          <w:sz w:val="24"/>
          <w:szCs w:val="24"/>
        </w:rPr>
        <w:t xml:space="preserve"> pompe le sang dans les artères, capillaires et veines. Mais dans le cas des vaisseaux lymphatiques, ce sont les mouvements du corps qui font avancer la lymphe, bien plus lentement que le sang. </w:t>
      </w:r>
    </w:p>
    <w:p w:rsidRPr="00286255" w:rsidR="00F21A18" w:rsidP="00BA2D1E" w:rsidRDefault="009F31A6" w14:paraId="6A747372" w14:textId="77777777">
      <w:pPr>
        <w:pStyle w:val="Paragraphedeliste"/>
        <w:numPr>
          <w:ilvl w:val="0"/>
          <w:numId w:val="7"/>
        </w:numPr>
        <w:rPr>
          <w:sz w:val="24"/>
          <w:szCs w:val="24"/>
        </w:rPr>
      </w:pPr>
      <w:r w:rsidRPr="00286255">
        <w:rPr>
          <w:sz w:val="24"/>
          <w:szCs w:val="24"/>
        </w:rPr>
        <w:t xml:space="preserve">Le rôle du système lymphatique est de permettre aux anticorps de circuler hors des vaisseaux sanguins, pour mieux rejoindre n'importe quel endroit entre les cellules. </w:t>
      </w:r>
    </w:p>
    <w:p w:rsidRPr="00286255" w:rsidR="00F21A18" w:rsidRDefault="009F31A6" w14:paraId="107DC3AB" w14:textId="77777777">
      <w:pPr>
        <w:spacing w:after="161" w:line="259" w:lineRule="auto"/>
        <w:ind w:left="708" w:firstLine="0"/>
        <w:rPr>
          <w:sz w:val="24"/>
          <w:szCs w:val="24"/>
        </w:rPr>
      </w:pPr>
      <w:r w:rsidRPr="00286255">
        <w:rPr>
          <w:sz w:val="24"/>
          <w:szCs w:val="24"/>
        </w:rPr>
        <w:t xml:space="preserve"> </w:t>
      </w:r>
    </w:p>
    <w:p w:rsidRPr="00286255" w:rsidR="00A83DF2" w:rsidP="00BA2D1E" w:rsidRDefault="00D657A9" w14:paraId="2D84C857" w14:textId="7E1ECABD">
      <w:pPr>
        <w:pStyle w:val="Paragraphedeliste"/>
        <w:numPr>
          <w:ilvl w:val="0"/>
          <w:numId w:val="2"/>
        </w:numPr>
        <w:rPr>
          <w:sz w:val="24"/>
          <w:szCs w:val="24"/>
        </w:rPr>
      </w:pPr>
      <w:r w:rsidRPr="00286255">
        <w:rPr>
          <w:b/>
          <w:bCs/>
          <w:sz w:val="24"/>
          <w:szCs w:val="24"/>
        </w:rPr>
        <w:t xml:space="preserve">Agent pathogène &amp; </w:t>
      </w:r>
      <w:r w:rsidRPr="00286255" w:rsidR="00A83DF2">
        <w:rPr>
          <w:b/>
          <w:bCs/>
          <w:sz w:val="24"/>
          <w:szCs w:val="24"/>
        </w:rPr>
        <w:t>Immunité</w:t>
      </w:r>
      <w:r w:rsidRPr="00286255" w:rsidR="00A83DF2">
        <w:rPr>
          <w:sz w:val="24"/>
          <w:szCs w:val="24"/>
        </w:rPr>
        <w:t xml:space="preserve"> (</w:t>
      </w:r>
      <w:r w:rsidRPr="00286255" w:rsidR="009F31A6">
        <w:rPr>
          <w:sz w:val="24"/>
          <w:szCs w:val="24"/>
        </w:rPr>
        <w:t>p. 194</w:t>
      </w:r>
      <w:r w:rsidRPr="00286255" w:rsidR="00A83DF2">
        <w:rPr>
          <w:sz w:val="24"/>
          <w:szCs w:val="24"/>
        </w:rPr>
        <w:t>) :</w:t>
      </w:r>
    </w:p>
    <w:p w:rsidRPr="00286255" w:rsidR="00D657A9" w:rsidP="00F715BE" w:rsidRDefault="00D657A9" w14:paraId="211F76A2" w14:textId="4CEAD22D">
      <w:pPr>
        <w:pStyle w:val="Paragraphedeliste"/>
        <w:numPr>
          <w:ilvl w:val="0"/>
          <w:numId w:val="14"/>
        </w:numPr>
        <w:rPr>
          <w:sz w:val="24"/>
          <w:szCs w:val="24"/>
        </w:rPr>
      </w:pPr>
      <w:r w:rsidRPr="00286255">
        <w:rPr>
          <w:b/>
          <w:bCs/>
          <w:sz w:val="24"/>
          <w:szCs w:val="24"/>
        </w:rPr>
        <w:t>Agent pathogène</w:t>
      </w:r>
      <w:r w:rsidRPr="00286255">
        <w:rPr>
          <w:sz w:val="24"/>
          <w:szCs w:val="24"/>
        </w:rPr>
        <w:t xml:space="preserve"> : </w:t>
      </w:r>
      <w:r w:rsidRPr="00286255" w:rsidR="00F66765">
        <w:rPr>
          <w:sz w:val="24"/>
          <w:szCs w:val="24"/>
        </w:rPr>
        <w:t>Substance ou micro-organisme qui peut provoquer une maladie ou un dérèglement du corps.</w:t>
      </w:r>
      <w:r w:rsidRPr="00286255" w:rsidR="00570F4A">
        <w:rPr>
          <w:sz w:val="24"/>
          <w:szCs w:val="24"/>
        </w:rPr>
        <w:t xml:space="preserve"> EX : bactéries, virus, parasites, champignons et toxines</w:t>
      </w:r>
    </w:p>
    <w:p w:rsidRPr="00286255" w:rsidR="00D657A9" w:rsidP="00F715BE" w:rsidRDefault="00D657A9" w14:paraId="1FD34883" w14:textId="47479B59">
      <w:pPr>
        <w:pStyle w:val="Paragraphedeliste"/>
        <w:numPr>
          <w:ilvl w:val="0"/>
          <w:numId w:val="14"/>
        </w:numPr>
        <w:rPr>
          <w:sz w:val="24"/>
          <w:szCs w:val="24"/>
        </w:rPr>
      </w:pPr>
      <w:r w:rsidRPr="00286255">
        <w:rPr>
          <w:b/>
          <w:bCs/>
          <w:sz w:val="24"/>
          <w:szCs w:val="24"/>
        </w:rPr>
        <w:t>Immunité</w:t>
      </w:r>
      <w:r w:rsidRPr="00286255">
        <w:rPr>
          <w:sz w:val="24"/>
          <w:szCs w:val="24"/>
        </w:rPr>
        <w:t> : Capacité de l’organisme à se protéger contre l’action d’agents pathogènes.</w:t>
      </w:r>
    </w:p>
    <w:p w:rsidRPr="00286255" w:rsidR="00D657A9" w:rsidP="00D657A9" w:rsidRDefault="00D657A9" w14:paraId="12F09532" w14:textId="07917DAB">
      <w:pPr>
        <w:pStyle w:val="Paragraphedeliste"/>
        <w:ind w:left="360" w:firstLine="0"/>
        <w:rPr>
          <w:sz w:val="24"/>
          <w:szCs w:val="24"/>
        </w:rPr>
      </w:pPr>
    </w:p>
    <w:p w:rsidRPr="00286255" w:rsidR="00F21A18" w:rsidP="00F715BE" w:rsidRDefault="00A83DF2" w14:paraId="72D1AD56" w14:textId="183E89A0">
      <w:pPr>
        <w:pStyle w:val="Paragraphedeliste"/>
        <w:ind w:left="360" w:firstLine="0"/>
        <w:rPr>
          <w:sz w:val="24"/>
          <w:szCs w:val="24"/>
        </w:rPr>
      </w:pPr>
      <w:r w:rsidRPr="00286255">
        <w:rPr>
          <w:sz w:val="24"/>
          <w:szCs w:val="24"/>
        </w:rPr>
        <w:t>**S</w:t>
      </w:r>
      <w:r w:rsidRPr="00286255" w:rsidR="009F31A6">
        <w:rPr>
          <w:sz w:val="24"/>
          <w:szCs w:val="24"/>
        </w:rPr>
        <w:t xml:space="preserve">achez de quoi on parle si on utilise ces mots dans l'examen. </w:t>
      </w:r>
      <w:r w:rsidRPr="00286255">
        <w:rPr>
          <w:sz w:val="24"/>
          <w:szCs w:val="24"/>
        </w:rPr>
        <w:t>**</w:t>
      </w:r>
    </w:p>
    <w:p w:rsidRPr="00286255" w:rsidR="00F715BE" w:rsidP="00F715BE" w:rsidRDefault="00F715BE" w14:paraId="32328628" w14:textId="77777777">
      <w:pPr>
        <w:pStyle w:val="Paragraphedeliste"/>
        <w:ind w:left="360" w:firstLine="0"/>
        <w:rPr>
          <w:sz w:val="24"/>
          <w:szCs w:val="24"/>
        </w:rPr>
      </w:pPr>
    </w:p>
    <w:p w:rsidRPr="00286255" w:rsidR="00F715BE" w:rsidP="00F715BE" w:rsidRDefault="00F715BE" w14:paraId="5EB31BCE" w14:textId="77777777">
      <w:pPr>
        <w:pStyle w:val="Paragraphedeliste"/>
        <w:numPr>
          <w:ilvl w:val="0"/>
          <w:numId w:val="2"/>
        </w:numPr>
        <w:spacing w:after="253"/>
        <w:rPr>
          <w:b/>
          <w:bCs/>
          <w:sz w:val="24"/>
          <w:szCs w:val="24"/>
        </w:rPr>
      </w:pPr>
      <w:r w:rsidRPr="00286255">
        <w:rPr>
          <w:b/>
          <w:bCs/>
          <w:sz w:val="24"/>
          <w:szCs w:val="24"/>
        </w:rPr>
        <w:t>Les anticorps (</w:t>
      </w:r>
      <w:r w:rsidRPr="00286255" w:rsidR="009F31A6">
        <w:rPr>
          <w:b/>
          <w:bCs/>
          <w:sz w:val="24"/>
          <w:szCs w:val="24"/>
        </w:rPr>
        <w:t>p. 195</w:t>
      </w:r>
      <w:r w:rsidRPr="00286255">
        <w:rPr>
          <w:b/>
          <w:bCs/>
          <w:sz w:val="24"/>
          <w:szCs w:val="24"/>
        </w:rPr>
        <w:t>) :</w:t>
      </w:r>
    </w:p>
    <w:p w:rsidRPr="00286255" w:rsidR="00F21A18" w:rsidP="00F715BE" w:rsidRDefault="009F31A6" w14:paraId="70F3A72A" w14:textId="5F446A69">
      <w:pPr>
        <w:pStyle w:val="Paragraphedeliste"/>
        <w:spacing w:after="253"/>
        <w:ind w:left="360" w:firstLine="0"/>
        <w:rPr>
          <w:sz w:val="24"/>
          <w:szCs w:val="24"/>
        </w:rPr>
      </w:pPr>
      <w:r w:rsidRPr="00286255">
        <w:rPr>
          <w:sz w:val="24"/>
          <w:szCs w:val="24"/>
        </w:rPr>
        <w:t xml:space="preserve"> Les ANTICORPS sont des molécules que certains types de globules blancs fabriquent sur mesure contre un certain agent pathogène. </w:t>
      </w:r>
    </w:p>
    <w:p w:rsidRPr="00286255" w:rsidR="002E3C1A" w:rsidP="002E3C1A" w:rsidRDefault="009F31A6" w14:paraId="5172C9B1" w14:textId="77777777">
      <w:pPr>
        <w:pStyle w:val="Paragraphedeliste"/>
        <w:numPr>
          <w:ilvl w:val="0"/>
          <w:numId w:val="15"/>
        </w:numPr>
        <w:tabs>
          <w:tab w:val="center" w:pos="4921"/>
        </w:tabs>
        <w:spacing w:after="125"/>
        <w:rPr>
          <w:sz w:val="24"/>
          <w:szCs w:val="24"/>
        </w:rPr>
      </w:pPr>
      <w:r w:rsidRPr="00286255">
        <w:rPr>
          <w:sz w:val="24"/>
          <w:szCs w:val="24"/>
        </w:rPr>
        <w:t xml:space="preserve">Les lymphocytes </w:t>
      </w:r>
      <w:r w:rsidRPr="00286255">
        <w:rPr>
          <w:b/>
          <w:sz w:val="24"/>
          <w:szCs w:val="24"/>
          <w:u w:val="double" w:color="000000"/>
          <w:shd w:val="clear" w:color="auto" w:fill="FFFF00"/>
        </w:rPr>
        <w:t>B</w:t>
      </w:r>
      <w:r w:rsidRPr="00286255">
        <w:rPr>
          <w:sz w:val="24"/>
          <w:szCs w:val="24"/>
          <w:u w:val="double" w:color="000000"/>
        </w:rPr>
        <w:t xml:space="preserve"> </w:t>
      </w:r>
      <w:r w:rsidRPr="00286255">
        <w:rPr>
          <w:b/>
          <w:sz w:val="24"/>
          <w:szCs w:val="24"/>
          <w:u w:val="double" w:color="000000"/>
          <w:shd w:val="clear" w:color="auto" w:fill="FFFF00"/>
        </w:rPr>
        <w:t>bâtissent</w:t>
      </w:r>
      <w:r w:rsidRPr="00286255">
        <w:rPr>
          <w:sz w:val="24"/>
          <w:szCs w:val="24"/>
        </w:rPr>
        <w:t xml:space="preserve"> des anticorps sur mesure contre l'agent pathogène (microbe) ; </w:t>
      </w:r>
    </w:p>
    <w:p w:rsidRPr="00286255" w:rsidR="00F21A18" w:rsidP="002E3C1A" w:rsidRDefault="009F31A6" w14:paraId="74471360" w14:textId="05135364">
      <w:pPr>
        <w:pStyle w:val="Paragraphedeliste"/>
        <w:tabs>
          <w:tab w:val="center" w:pos="4921"/>
        </w:tabs>
        <w:spacing w:after="125"/>
        <w:ind w:left="1068" w:firstLine="0"/>
        <w:rPr>
          <w:sz w:val="24"/>
          <w:szCs w:val="24"/>
        </w:rPr>
      </w:pPr>
      <w:r w:rsidRPr="00286255">
        <w:rPr>
          <w:sz w:val="24"/>
          <w:szCs w:val="24"/>
        </w:rPr>
        <w:t xml:space="preserve">Ces anticorps se collent aux microbes ; </w:t>
      </w:r>
    </w:p>
    <w:p w:rsidRPr="00286255" w:rsidR="00F21A18" w:rsidP="002E3C1A" w:rsidRDefault="009F31A6" w14:paraId="65BF4A00" w14:textId="7379C8FA">
      <w:pPr>
        <w:pStyle w:val="Paragraphedeliste"/>
        <w:numPr>
          <w:ilvl w:val="0"/>
          <w:numId w:val="15"/>
        </w:numPr>
        <w:tabs>
          <w:tab w:val="center" w:pos="5519"/>
        </w:tabs>
        <w:spacing w:after="112"/>
        <w:rPr>
          <w:sz w:val="24"/>
          <w:szCs w:val="24"/>
        </w:rPr>
      </w:pPr>
      <w:r w:rsidRPr="00286255">
        <w:rPr>
          <w:sz w:val="24"/>
          <w:szCs w:val="24"/>
        </w:rPr>
        <w:t xml:space="preserve">Les lymphocytes </w:t>
      </w:r>
      <w:r w:rsidRPr="00286255">
        <w:rPr>
          <w:b/>
          <w:sz w:val="24"/>
          <w:szCs w:val="24"/>
          <w:u w:val="double" w:color="000000"/>
          <w:shd w:val="clear" w:color="auto" w:fill="FFFF00"/>
        </w:rPr>
        <w:t>T</w:t>
      </w:r>
      <w:r w:rsidRPr="00286255">
        <w:rPr>
          <w:sz w:val="24"/>
          <w:szCs w:val="24"/>
        </w:rPr>
        <w:t xml:space="preserve"> peuvent enfin reconnaître le microbe comme étant une proie à </w:t>
      </w:r>
      <w:r w:rsidRPr="00286255">
        <w:rPr>
          <w:b/>
          <w:sz w:val="24"/>
          <w:szCs w:val="24"/>
          <w:u w:val="double" w:color="000000"/>
          <w:shd w:val="clear" w:color="auto" w:fill="FFFF00"/>
        </w:rPr>
        <w:t>tuer</w:t>
      </w:r>
      <w:r w:rsidRPr="00286255">
        <w:rPr>
          <w:sz w:val="24"/>
          <w:szCs w:val="24"/>
        </w:rPr>
        <w:t xml:space="preserve"> (par phagocytose). </w:t>
      </w:r>
    </w:p>
    <w:p w:rsidRPr="00286255" w:rsidR="00F21A18" w:rsidRDefault="009F31A6" w14:paraId="7686D337" w14:textId="77777777">
      <w:pPr>
        <w:spacing w:after="158" w:line="259" w:lineRule="auto"/>
        <w:ind w:left="0" w:firstLine="0"/>
        <w:rPr>
          <w:sz w:val="24"/>
          <w:szCs w:val="24"/>
        </w:rPr>
      </w:pPr>
      <w:r w:rsidRPr="00286255">
        <w:rPr>
          <w:sz w:val="24"/>
          <w:szCs w:val="24"/>
        </w:rPr>
        <w:t xml:space="preserve"> </w:t>
      </w:r>
    </w:p>
    <w:p w:rsidRPr="00286255" w:rsidR="000160DE" w:rsidP="002E3C1A" w:rsidRDefault="000160DE" w14:paraId="5F74BA9C" w14:textId="77777777">
      <w:pPr>
        <w:pStyle w:val="Paragraphedeliste"/>
        <w:numPr>
          <w:ilvl w:val="0"/>
          <w:numId w:val="2"/>
        </w:numPr>
        <w:rPr>
          <w:b/>
          <w:bCs/>
          <w:sz w:val="24"/>
          <w:szCs w:val="24"/>
        </w:rPr>
      </w:pPr>
      <w:r w:rsidRPr="00286255">
        <w:rPr>
          <w:b/>
          <w:bCs/>
          <w:sz w:val="24"/>
          <w:szCs w:val="24"/>
        </w:rPr>
        <w:t>Les vaccins (</w:t>
      </w:r>
      <w:r w:rsidRPr="00286255" w:rsidR="009F31A6">
        <w:rPr>
          <w:b/>
          <w:bCs/>
          <w:sz w:val="24"/>
          <w:szCs w:val="24"/>
        </w:rPr>
        <w:t>p. 198</w:t>
      </w:r>
      <w:r w:rsidRPr="00286255">
        <w:rPr>
          <w:b/>
          <w:bCs/>
          <w:sz w:val="24"/>
          <w:szCs w:val="24"/>
        </w:rPr>
        <w:t>) :</w:t>
      </w:r>
    </w:p>
    <w:p w:rsidRPr="00286255" w:rsidR="00F21A18" w:rsidP="000160DE" w:rsidRDefault="009F31A6" w14:paraId="2D61D06E" w14:textId="55CC129A">
      <w:pPr>
        <w:pStyle w:val="Paragraphedeliste"/>
        <w:ind w:left="360" w:firstLine="0"/>
        <w:rPr>
          <w:sz w:val="24"/>
          <w:szCs w:val="24"/>
        </w:rPr>
      </w:pPr>
      <w:r w:rsidRPr="00286255">
        <w:rPr>
          <w:sz w:val="24"/>
          <w:szCs w:val="24"/>
        </w:rPr>
        <w:t>Définition</w:t>
      </w:r>
      <w:r w:rsidRPr="00286255" w:rsidR="000160DE">
        <w:rPr>
          <w:sz w:val="24"/>
          <w:szCs w:val="24"/>
        </w:rPr>
        <w:t xml:space="preserve"> :</w:t>
      </w:r>
      <w:r w:rsidRPr="00286255">
        <w:rPr>
          <w:sz w:val="24"/>
          <w:szCs w:val="24"/>
        </w:rPr>
        <w:t xml:space="preserve"> On peut injecter ou faire boire le microbe </w:t>
      </w:r>
      <w:r w:rsidRPr="00735B27">
        <w:rPr>
          <w:b/>
          <w:bCs/>
          <w:sz w:val="24"/>
          <w:szCs w:val="24"/>
        </w:rPr>
        <w:t>vivant</w:t>
      </w:r>
      <w:r w:rsidRPr="00286255">
        <w:rPr>
          <w:sz w:val="24"/>
          <w:szCs w:val="24"/>
        </w:rPr>
        <w:t xml:space="preserve">, ou </w:t>
      </w:r>
      <w:r w:rsidRPr="00735B27">
        <w:rPr>
          <w:b/>
          <w:bCs/>
          <w:sz w:val="24"/>
          <w:szCs w:val="24"/>
        </w:rPr>
        <w:t>mort</w:t>
      </w:r>
      <w:r w:rsidRPr="00286255">
        <w:rPr>
          <w:sz w:val="24"/>
          <w:szCs w:val="24"/>
        </w:rPr>
        <w:t xml:space="preserve">, ou une </w:t>
      </w:r>
      <w:r w:rsidRPr="00FC2642">
        <w:rPr>
          <w:b/>
          <w:bCs/>
          <w:sz w:val="24"/>
          <w:szCs w:val="24"/>
        </w:rPr>
        <w:t>partie</w:t>
      </w:r>
      <w:r w:rsidRPr="00286255">
        <w:rPr>
          <w:sz w:val="24"/>
          <w:szCs w:val="24"/>
        </w:rPr>
        <w:t xml:space="preserve"> du corps du microbe, pourvu que ce soit quelque chose que les </w:t>
      </w:r>
      <w:r w:rsidRPr="00286255">
        <w:rPr>
          <w:sz w:val="24"/>
          <w:szCs w:val="24"/>
          <w:u w:val="single"/>
        </w:rPr>
        <w:t>lymphocytes B</w:t>
      </w:r>
      <w:r w:rsidRPr="00286255">
        <w:rPr>
          <w:sz w:val="24"/>
          <w:szCs w:val="24"/>
        </w:rPr>
        <w:t xml:space="preserve"> soient capables de reconnaître plus tard si le vrai microbe revient en grand nombre.  </w:t>
      </w:r>
    </w:p>
    <w:p w:rsidR="00F21A18" w:rsidRDefault="009F31A6" w14:paraId="1C85D1B9" w14:textId="77777777">
      <w:pPr>
        <w:ind w:left="718"/>
        <w:rPr>
          <w:sz w:val="24"/>
          <w:szCs w:val="24"/>
        </w:rPr>
      </w:pPr>
      <w:r w:rsidRPr="00286255">
        <w:rPr>
          <w:sz w:val="24"/>
          <w:szCs w:val="24"/>
        </w:rPr>
        <w:t xml:space="preserve">Si on donne le vrai microbe vivant, c’est en quantité plus </w:t>
      </w:r>
      <w:r w:rsidRPr="00286255">
        <w:rPr>
          <w:sz w:val="24"/>
          <w:szCs w:val="24"/>
          <w:u w:val="single"/>
        </w:rPr>
        <w:t>petite</w:t>
      </w:r>
      <w:r w:rsidRPr="00286255">
        <w:rPr>
          <w:sz w:val="24"/>
          <w:szCs w:val="24"/>
        </w:rPr>
        <w:t xml:space="preserve"> que ce que la personne recevrait normalement, donc ses lymphocytes sont </w:t>
      </w:r>
      <w:r w:rsidRPr="00286255">
        <w:rPr>
          <w:sz w:val="24"/>
          <w:szCs w:val="24"/>
          <w:u w:val="single"/>
        </w:rPr>
        <w:t>certains de gagner</w:t>
      </w:r>
      <w:r w:rsidRPr="00286255">
        <w:rPr>
          <w:sz w:val="24"/>
          <w:szCs w:val="24"/>
        </w:rPr>
        <w:t xml:space="preserve"> la course de reproduction contre le microbe. </w:t>
      </w:r>
    </w:p>
    <w:p w:rsidRPr="009B0CB3" w:rsidR="002E0D08" w:rsidP="002E0D08" w:rsidRDefault="002E0D08" w14:paraId="668C1A4C" w14:textId="77777777">
      <w:pPr>
        <w:pStyle w:val="Paragraphedeliste"/>
        <w:numPr>
          <w:ilvl w:val="0"/>
          <w:numId w:val="2"/>
        </w:numPr>
        <w:spacing w:after="158" w:line="259" w:lineRule="auto"/>
        <w:rPr>
          <w:sz w:val="24"/>
          <w:szCs w:val="24"/>
        </w:rPr>
      </w:pPr>
      <w:r w:rsidRPr="009B0CB3">
        <w:rPr>
          <w:b/>
          <w:bCs/>
          <w:sz w:val="24"/>
          <w:szCs w:val="24"/>
        </w:rPr>
        <w:t>Les propriétés caractéristiques</w:t>
      </w:r>
      <w:r>
        <w:rPr>
          <w:sz w:val="24"/>
          <w:szCs w:val="24"/>
        </w:rPr>
        <w:t> :</w:t>
      </w:r>
    </w:p>
    <w:p w:rsidRPr="00286255" w:rsidR="00204629" w:rsidP="00A7122F" w:rsidRDefault="002E0D08" w14:paraId="12B28280" w14:textId="70E40A80">
      <w:pPr>
        <w:rPr>
          <w:sz w:val="24"/>
          <w:szCs w:val="24"/>
        </w:rPr>
      </w:pPr>
      <w:r w:rsidRPr="4DB30A53" w:rsidR="002E0D08">
        <w:rPr>
          <w:sz w:val="24"/>
          <w:szCs w:val="24"/>
        </w:rPr>
        <w:t>Quand une propriété est évaluée de manière vague (« pas du tout / un peu / beaucoup », ou « acide / neutre / base ») alors cette propriété est seulement un peu caractéristique. Si on MESURE cette même propriété, alors elle devient beaucoup plus caractéristique.</w:t>
      </w:r>
    </w:p>
    <w:p w:rsidR="009974E7" w:rsidP="00286255" w:rsidRDefault="009974E7" w14:paraId="45E3DD22" w14:textId="77777777">
      <w:pPr>
        <w:pStyle w:val="Paragraphedeliste"/>
        <w:numPr>
          <w:ilvl w:val="0"/>
          <w:numId w:val="2"/>
        </w:numPr>
        <w:rPr>
          <w:sz w:val="24"/>
          <w:szCs w:val="24"/>
        </w:rPr>
      </w:pPr>
      <w:r w:rsidRPr="009974E7">
        <w:rPr>
          <w:b/>
          <w:bCs/>
          <w:sz w:val="24"/>
          <w:szCs w:val="24"/>
        </w:rPr>
        <w:lastRenderedPageBreak/>
        <w:t>La solubilité</w:t>
      </w:r>
      <w:r>
        <w:rPr>
          <w:sz w:val="24"/>
          <w:szCs w:val="24"/>
        </w:rPr>
        <w:t> (</w:t>
      </w:r>
      <w:r w:rsidRPr="00286255" w:rsidR="009F31A6">
        <w:rPr>
          <w:sz w:val="24"/>
          <w:szCs w:val="24"/>
        </w:rPr>
        <w:t>p. 206</w:t>
      </w:r>
      <w:r>
        <w:rPr>
          <w:sz w:val="24"/>
          <w:szCs w:val="24"/>
        </w:rPr>
        <w:t xml:space="preserve">) : </w:t>
      </w:r>
    </w:p>
    <w:p w:rsidR="00F21A18" w:rsidP="009974E7" w:rsidRDefault="009F31A6" w14:paraId="18DA7923" w14:textId="508EB067">
      <w:pPr>
        <w:pStyle w:val="Paragraphedeliste"/>
        <w:ind w:left="360" w:firstLine="0"/>
        <w:rPr>
          <w:sz w:val="24"/>
          <w:szCs w:val="24"/>
        </w:rPr>
      </w:pPr>
      <w:r w:rsidRPr="00286255">
        <w:rPr>
          <w:sz w:val="24"/>
          <w:szCs w:val="24"/>
        </w:rPr>
        <w:t>Comprendre l'exemple de calcul et être capable d'en faire.</w:t>
      </w:r>
    </w:p>
    <w:p w:rsidRPr="00286255" w:rsidR="00920A7E" w:rsidP="009974E7" w:rsidRDefault="00204629" w14:paraId="0D123C1C" w14:textId="3A72E3A9">
      <w:pPr>
        <w:pStyle w:val="Paragraphedeliste"/>
        <w:ind w:left="360" w:firstLine="0"/>
        <w:rPr>
          <w:sz w:val="24"/>
          <w:szCs w:val="24"/>
        </w:rPr>
      </w:pPr>
      <w:r w:rsidRPr="00204629">
        <w:rPr>
          <w:noProof/>
          <w:sz w:val="24"/>
          <w:szCs w:val="24"/>
        </w:rPr>
        <w:drawing>
          <wp:inline distT="0" distB="0" distL="0" distR="0" wp14:anchorId="64949E2A" wp14:editId="30D5DE99">
            <wp:extent cx="6492240" cy="2971952"/>
            <wp:effectExtent l="0" t="0" r="0" b="0"/>
            <wp:docPr id="1" name="Image 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5"/>
                    <a:stretch>
                      <a:fillRect/>
                    </a:stretch>
                  </pic:blipFill>
                  <pic:spPr>
                    <a:xfrm>
                      <a:off x="0" y="0"/>
                      <a:ext cx="6492240" cy="2971952"/>
                    </a:xfrm>
                    <a:prstGeom prst="rect">
                      <a:avLst/>
                    </a:prstGeom>
                  </pic:spPr>
                </pic:pic>
              </a:graphicData>
            </a:graphic>
          </wp:inline>
        </w:drawing>
      </w:r>
    </w:p>
    <w:p w:rsidRPr="009974E7" w:rsidR="009974E7" w:rsidP="009974E7" w:rsidRDefault="009974E7" w14:paraId="09EDACF3" w14:textId="77777777">
      <w:pPr>
        <w:pStyle w:val="Paragraphedeliste"/>
        <w:numPr>
          <w:ilvl w:val="0"/>
          <w:numId w:val="2"/>
        </w:numPr>
        <w:rPr>
          <w:sz w:val="24"/>
          <w:szCs w:val="24"/>
        </w:rPr>
      </w:pPr>
      <w:r w:rsidRPr="009974E7">
        <w:rPr>
          <w:b/>
          <w:bCs/>
          <w:sz w:val="24"/>
          <w:szCs w:val="24"/>
        </w:rPr>
        <w:t>Les courbes de solubilités</w:t>
      </w:r>
      <w:r w:rsidRPr="009974E7">
        <w:rPr>
          <w:sz w:val="24"/>
          <w:szCs w:val="24"/>
        </w:rPr>
        <w:t xml:space="preserve"> (</w:t>
      </w:r>
      <w:r w:rsidRPr="009974E7" w:rsidR="009F31A6">
        <w:rPr>
          <w:sz w:val="24"/>
          <w:szCs w:val="24"/>
        </w:rPr>
        <w:t>p. 207</w:t>
      </w:r>
      <w:r w:rsidRPr="009974E7">
        <w:rPr>
          <w:sz w:val="24"/>
          <w:szCs w:val="24"/>
        </w:rPr>
        <w:t>) :</w:t>
      </w:r>
    </w:p>
    <w:p w:rsidR="00F21A18" w:rsidRDefault="009F31A6" w14:paraId="1065EA44" w14:textId="22FACB6F">
      <w:pPr>
        <w:ind w:left="-5"/>
        <w:rPr>
          <w:sz w:val="24"/>
          <w:szCs w:val="24"/>
        </w:rPr>
      </w:pPr>
      <w:r w:rsidRPr="00286255">
        <w:rPr>
          <w:sz w:val="24"/>
          <w:szCs w:val="24"/>
        </w:rPr>
        <w:t xml:space="preserve"> Être capable de lire une courbe de solubilité. (Figure 6.10) </w:t>
      </w:r>
    </w:p>
    <w:p w:rsidRPr="00286255" w:rsidR="00EF5E26" w:rsidRDefault="00EF5E26" w14:paraId="0A5B3480" w14:textId="7D1554C6">
      <w:pPr>
        <w:ind w:left="-5"/>
        <w:rPr>
          <w:sz w:val="24"/>
          <w:szCs w:val="24"/>
        </w:rPr>
      </w:pPr>
      <w:r w:rsidRPr="00EF5E26">
        <w:rPr>
          <w:noProof/>
          <w:sz w:val="24"/>
          <w:szCs w:val="24"/>
        </w:rPr>
        <w:drawing>
          <wp:inline distT="0" distB="0" distL="0" distR="0" wp14:anchorId="36623BAC" wp14:editId="7A837E6A">
            <wp:extent cx="5022850" cy="2435603"/>
            <wp:effectExtent l="0" t="0" r="635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39118" cy="2443491"/>
                    </a:xfrm>
                    <a:prstGeom prst="rect">
                      <a:avLst/>
                    </a:prstGeom>
                  </pic:spPr>
                </pic:pic>
              </a:graphicData>
            </a:graphic>
          </wp:inline>
        </w:drawing>
      </w:r>
    </w:p>
    <w:p w:rsidRPr="00286255" w:rsidR="00F21A18" w:rsidRDefault="009F31A6" w14:paraId="30D8EF2C" w14:textId="77777777">
      <w:pPr>
        <w:ind w:left="693" w:hanging="708"/>
        <w:rPr>
          <w:sz w:val="24"/>
          <w:szCs w:val="24"/>
        </w:rPr>
      </w:pPr>
      <w:r w:rsidRPr="00286255">
        <w:rPr>
          <w:sz w:val="24"/>
          <w:szCs w:val="24"/>
        </w:rPr>
        <w:t xml:space="preserve">ATTENTION : Si on chauffe une solution, la plupart des solvants liquides se dilatent plus que leurs solutés solides, donc la solubilité augmente. Mais les solutés gazeux se dilatent plus que les solvants liquides, donc si la température augmente, la solubilité diminue. </w:t>
      </w:r>
    </w:p>
    <w:p w:rsidRPr="00286255" w:rsidR="00F21A18" w:rsidRDefault="009F31A6" w14:paraId="0D5C34DE" w14:textId="77777777" w14:noSpellErr="1">
      <w:pPr>
        <w:ind w:left="693" w:hanging="708"/>
        <w:rPr>
          <w:sz w:val="24"/>
          <w:szCs w:val="24"/>
        </w:rPr>
      </w:pPr>
      <w:r w:rsidRPr="4DB30A53" w:rsidR="009F31A6">
        <w:rPr>
          <w:sz w:val="24"/>
          <w:szCs w:val="24"/>
        </w:rPr>
        <w:t xml:space="preserve"> </w:t>
      </w:r>
      <w:bookmarkStart w:name="_Int_w6zW3Ags" w:id="1668071412"/>
      <w:r>
        <w:tab/>
      </w:r>
      <w:r w:rsidRPr="4DB30A53" w:rsidR="009F31A6">
        <w:rPr>
          <w:sz w:val="24"/>
          <w:szCs w:val="24"/>
        </w:rPr>
        <w:t>(</w:t>
      </w:r>
      <w:bookmarkEnd w:id="1668071412"/>
      <w:r w:rsidRPr="4DB30A53" w:rsidR="009F31A6">
        <w:rPr>
          <w:sz w:val="24"/>
          <w:szCs w:val="24"/>
        </w:rPr>
        <w:t xml:space="preserve">Tu peux dissoudre plus de sel quand l’eau est plus chaude, mais tu peux dissoudre moins de gaz, dans la plupart des cas.) </w:t>
      </w:r>
    </w:p>
    <w:p w:rsidR="0091736B" w:rsidP="008236B3" w:rsidRDefault="008236B3" w14:paraId="4E19DA1F" w14:textId="7CB657AC">
      <w:pPr>
        <w:pStyle w:val="Paragraphedeliste"/>
        <w:numPr>
          <w:ilvl w:val="0"/>
          <w:numId w:val="2"/>
        </w:numPr>
        <w:tabs>
          <w:tab w:val="center" w:pos="4626"/>
        </w:tabs>
        <w:rPr>
          <w:sz w:val="24"/>
          <w:szCs w:val="24"/>
        </w:rPr>
      </w:pPr>
      <w:r w:rsidRPr="0091736B">
        <w:rPr>
          <w:b/>
          <w:bCs/>
          <w:sz w:val="24"/>
          <w:szCs w:val="24"/>
        </w:rPr>
        <w:t>Révision des ex</w:t>
      </w:r>
      <w:r w:rsidRPr="0091736B" w:rsidR="0091736B">
        <w:rPr>
          <w:b/>
          <w:bCs/>
          <w:sz w:val="24"/>
          <w:szCs w:val="24"/>
        </w:rPr>
        <w:t>ercices</w:t>
      </w:r>
      <w:r w:rsidR="0091736B">
        <w:rPr>
          <w:sz w:val="24"/>
          <w:szCs w:val="24"/>
        </w:rPr>
        <w:t xml:space="preserve"> (</w:t>
      </w:r>
      <w:r w:rsidRPr="008236B3" w:rsidR="009F31A6">
        <w:rPr>
          <w:sz w:val="24"/>
          <w:szCs w:val="24"/>
        </w:rPr>
        <w:t>p. 208 et 210</w:t>
      </w:r>
      <w:r w:rsidR="0091736B">
        <w:rPr>
          <w:sz w:val="24"/>
          <w:szCs w:val="24"/>
        </w:rPr>
        <w:t>) :</w:t>
      </w:r>
    </w:p>
    <w:p w:rsidRPr="008236B3" w:rsidR="00F21A18" w:rsidP="0091736B" w:rsidRDefault="009F31A6" w14:paraId="2564DFDF" w14:textId="2B909410">
      <w:pPr>
        <w:pStyle w:val="Paragraphedeliste"/>
        <w:tabs>
          <w:tab w:val="center" w:pos="4626"/>
        </w:tabs>
        <w:ind w:left="360" w:firstLine="0"/>
        <w:rPr>
          <w:sz w:val="24"/>
          <w:szCs w:val="24"/>
        </w:rPr>
      </w:pPr>
      <w:r w:rsidRPr="008236B3">
        <w:rPr>
          <w:sz w:val="24"/>
          <w:szCs w:val="24"/>
        </w:rPr>
        <w:t xml:space="preserve">Cachez votre démarche et refaites ces exercices. </w:t>
      </w:r>
    </w:p>
    <w:p w:rsidR="00B37F72" w:rsidRDefault="00B37F72" w14:paraId="6CC47BE0" w14:textId="77777777">
      <w:pPr>
        <w:ind w:left="-5"/>
        <w:rPr>
          <w:sz w:val="24"/>
          <w:szCs w:val="24"/>
        </w:rPr>
      </w:pPr>
    </w:p>
    <w:p w:rsidR="006972F3" w:rsidRDefault="006972F3" w14:paraId="2495F40F" w14:textId="77777777">
      <w:pPr>
        <w:ind w:left="-5"/>
        <w:rPr>
          <w:sz w:val="24"/>
          <w:szCs w:val="24"/>
        </w:rPr>
      </w:pPr>
    </w:p>
    <w:p w:rsidR="00021A26" w:rsidP="00A7122F" w:rsidRDefault="00021A26" w14:paraId="778BB72F" w14:textId="77777777">
      <w:pPr>
        <w:ind w:left="0" w:firstLine="0"/>
        <w:rPr>
          <w:sz w:val="24"/>
          <w:szCs w:val="24"/>
        </w:rPr>
      </w:pPr>
    </w:p>
    <w:p w:rsidRPr="00B37F72" w:rsidR="00B37F72" w:rsidP="00B37F72" w:rsidRDefault="00B37F72" w14:paraId="1F28999F" w14:textId="177774B8">
      <w:pPr>
        <w:pStyle w:val="Paragraphedeliste"/>
        <w:numPr>
          <w:ilvl w:val="0"/>
          <w:numId w:val="2"/>
        </w:numPr>
        <w:rPr>
          <w:sz w:val="24"/>
          <w:szCs w:val="24"/>
        </w:rPr>
      </w:pPr>
      <w:r w:rsidRPr="00B37F72">
        <w:rPr>
          <w:b/>
          <w:bCs/>
          <w:sz w:val="24"/>
          <w:szCs w:val="24"/>
        </w:rPr>
        <w:lastRenderedPageBreak/>
        <w:t>La concentration et la dilution </w:t>
      </w:r>
      <w:r>
        <w:rPr>
          <w:sz w:val="24"/>
          <w:szCs w:val="24"/>
        </w:rPr>
        <w:t>:</w:t>
      </w:r>
    </w:p>
    <w:p w:rsidRPr="00286255" w:rsidR="00F21A18" w:rsidP="00B37F72" w:rsidRDefault="009F31A6" w14:paraId="0E29B089" w14:textId="103EF9EB">
      <w:pPr>
        <w:ind w:left="-5"/>
        <w:rPr>
          <w:sz w:val="24"/>
          <w:szCs w:val="24"/>
        </w:rPr>
      </w:pPr>
      <w:r w:rsidRPr="00286255">
        <w:rPr>
          <w:sz w:val="24"/>
          <w:szCs w:val="24"/>
        </w:rPr>
        <w:t xml:space="preserve">Rappelez-vous que pour calculer une concentration : </w:t>
      </w:r>
      <m:oMath>
        <m:r>
          <w:rPr>
            <w:rFonts w:ascii="Cambria Math" w:hAnsi="Cambria Math"/>
            <w:sz w:val="24"/>
            <w:szCs w:val="24"/>
          </w:rPr>
          <m:t>C=</m:t>
        </m:r>
        <m:f>
          <m:fPr>
            <m:ctrlPr>
              <w:rPr>
                <w:rFonts w:ascii="Cambria Math" w:hAnsi="Cambria Math"/>
                <w:i/>
                <w:sz w:val="24"/>
                <w:szCs w:val="24"/>
              </w:rPr>
            </m:ctrlPr>
          </m:fPr>
          <m:num>
            <m:r>
              <w:rPr>
                <w:rFonts w:ascii="Cambria Math" w:hAnsi="Cambria Math"/>
                <w:sz w:val="24"/>
                <w:szCs w:val="24"/>
              </w:rPr>
              <m:t>quantité de soluté</m:t>
            </m:r>
          </m:num>
          <m:den>
            <m:r>
              <w:rPr>
                <w:rFonts w:ascii="Cambria Math" w:hAnsi="Cambria Math"/>
                <w:sz w:val="24"/>
                <w:szCs w:val="24"/>
              </w:rPr>
              <m:t>quantité de solution totale</m:t>
            </m:r>
          </m:den>
        </m:f>
      </m:oMath>
    </w:p>
    <w:p w:rsidRPr="00286255" w:rsidR="00F21A18" w:rsidRDefault="009F31A6" w14:paraId="7066325C" w14:textId="77777777">
      <w:pPr>
        <w:spacing w:after="6"/>
        <w:ind w:left="-5"/>
        <w:rPr>
          <w:sz w:val="24"/>
          <w:szCs w:val="24"/>
        </w:rPr>
      </w:pPr>
      <w:r w:rsidRPr="00286255">
        <w:rPr>
          <w:sz w:val="24"/>
          <w:szCs w:val="24"/>
        </w:rPr>
        <w:t>Dans le cas des dilutions = le liquide final est plus pâle et goûterait moins fort qu’au début. Pour les dilutions seulement, on utilise la formule C</w:t>
      </w:r>
      <w:r w:rsidRPr="00286255">
        <w:rPr>
          <w:sz w:val="24"/>
          <w:szCs w:val="24"/>
          <w:vertAlign w:val="subscript"/>
        </w:rPr>
        <w:t>1</w:t>
      </w:r>
      <w:r w:rsidRPr="00286255">
        <w:rPr>
          <w:sz w:val="24"/>
          <w:szCs w:val="24"/>
        </w:rPr>
        <w:t xml:space="preserve"> V</w:t>
      </w:r>
      <w:r w:rsidRPr="00286255">
        <w:rPr>
          <w:sz w:val="24"/>
          <w:szCs w:val="24"/>
          <w:vertAlign w:val="subscript"/>
        </w:rPr>
        <w:t>1</w:t>
      </w:r>
      <w:r w:rsidRPr="00286255">
        <w:rPr>
          <w:sz w:val="24"/>
          <w:szCs w:val="24"/>
        </w:rPr>
        <w:t xml:space="preserve"> = C</w:t>
      </w:r>
      <w:r w:rsidRPr="00286255">
        <w:rPr>
          <w:sz w:val="24"/>
          <w:szCs w:val="24"/>
          <w:vertAlign w:val="subscript"/>
        </w:rPr>
        <w:t>2</w:t>
      </w:r>
      <w:r w:rsidRPr="00286255">
        <w:rPr>
          <w:sz w:val="24"/>
          <w:szCs w:val="24"/>
        </w:rPr>
        <w:t xml:space="preserve"> V</w:t>
      </w:r>
      <w:r w:rsidRPr="00286255">
        <w:rPr>
          <w:sz w:val="24"/>
          <w:szCs w:val="24"/>
          <w:vertAlign w:val="subscript"/>
        </w:rPr>
        <w:t>2</w:t>
      </w:r>
      <w:r w:rsidRPr="00286255">
        <w:rPr>
          <w:sz w:val="24"/>
          <w:szCs w:val="24"/>
        </w:rPr>
        <w:t xml:space="preserve"> </w:t>
      </w:r>
    </w:p>
    <w:p w:rsidRPr="00286255" w:rsidR="00F21A18" w:rsidRDefault="009F31A6" w14:paraId="6F1C5006" w14:textId="7470A8EA">
      <w:pPr>
        <w:spacing w:after="158" w:line="259" w:lineRule="auto"/>
        <w:ind w:left="0" w:firstLine="0"/>
        <w:rPr>
          <w:sz w:val="24"/>
          <w:szCs w:val="24"/>
        </w:rPr>
      </w:pPr>
      <w:r w:rsidRPr="00286255">
        <w:rPr>
          <w:sz w:val="24"/>
          <w:szCs w:val="24"/>
        </w:rPr>
        <w:t xml:space="preserve"> </w:t>
      </w:r>
    </w:p>
    <w:p w:rsidR="009F31A6" w:rsidP="007B4683" w:rsidRDefault="009F31A6" w14:paraId="6B5BEC1F" w14:textId="6C1A90B8">
      <w:pPr>
        <w:pStyle w:val="Paragraphedeliste"/>
        <w:numPr>
          <w:ilvl w:val="0"/>
          <w:numId w:val="2"/>
        </w:numPr>
        <w:rPr>
          <w:sz w:val="24"/>
          <w:szCs w:val="24"/>
        </w:rPr>
      </w:pPr>
      <w:r w:rsidRPr="007B4683">
        <w:rPr>
          <w:b/>
          <w:bCs/>
          <w:sz w:val="24"/>
          <w:szCs w:val="24"/>
        </w:rPr>
        <w:t>L’</w:t>
      </w:r>
      <w:r w:rsidRPr="007B4683" w:rsidR="007B4683">
        <w:rPr>
          <w:b/>
          <w:bCs/>
          <w:sz w:val="24"/>
          <w:szCs w:val="24"/>
        </w:rPr>
        <w:t>ébullition</w:t>
      </w:r>
      <w:r w:rsidRPr="007B4683">
        <w:rPr>
          <w:sz w:val="24"/>
          <w:szCs w:val="24"/>
        </w:rPr>
        <w:t xml:space="preserve"> (P.212</w:t>
      </w:r>
      <w:r w:rsidR="00D36662">
        <w:rPr>
          <w:sz w:val="24"/>
          <w:szCs w:val="24"/>
        </w:rPr>
        <w:t xml:space="preserve"> </w:t>
      </w:r>
      <w:r w:rsidRPr="00286255" w:rsidR="00D36662">
        <w:rPr>
          <w:sz w:val="24"/>
          <w:szCs w:val="24"/>
        </w:rPr>
        <w:t>Figure 6.14</w:t>
      </w:r>
      <w:r w:rsidRPr="007B4683">
        <w:rPr>
          <w:sz w:val="24"/>
          <w:szCs w:val="24"/>
        </w:rPr>
        <w:t>) :</w:t>
      </w:r>
    </w:p>
    <w:p w:rsidRPr="007B4683" w:rsidR="00A7469E" w:rsidP="00A7469E" w:rsidRDefault="00A7469E" w14:paraId="522EC766" w14:textId="466AC139">
      <w:pPr>
        <w:pStyle w:val="Paragraphedeliste"/>
        <w:ind w:left="360" w:firstLine="0"/>
        <w:rPr>
          <w:sz w:val="24"/>
          <w:szCs w:val="24"/>
        </w:rPr>
      </w:pPr>
      <w:r w:rsidRPr="00A7469E">
        <w:rPr>
          <w:noProof/>
          <w:sz w:val="24"/>
          <w:szCs w:val="24"/>
        </w:rPr>
        <w:drawing>
          <wp:inline distT="0" distB="0" distL="0" distR="0" wp14:anchorId="08838D3D" wp14:editId="78FAE642">
            <wp:extent cx="2603500" cy="2827281"/>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8798" cy="2833035"/>
                    </a:xfrm>
                    <a:prstGeom prst="rect">
                      <a:avLst/>
                    </a:prstGeom>
                  </pic:spPr>
                </pic:pic>
              </a:graphicData>
            </a:graphic>
          </wp:inline>
        </w:drawing>
      </w:r>
    </w:p>
    <w:p w:rsidR="003262BD" w:rsidP="003262BD" w:rsidRDefault="009F31A6" w14:paraId="7A7478F0" w14:textId="77777777">
      <w:pPr>
        <w:ind w:left="221" w:firstLine="0"/>
        <w:rPr>
          <w:sz w:val="24"/>
          <w:szCs w:val="24"/>
        </w:rPr>
      </w:pPr>
      <w:r w:rsidRPr="00286255">
        <w:rPr>
          <w:sz w:val="24"/>
          <w:szCs w:val="24"/>
        </w:rPr>
        <w:t xml:space="preserve">Retenez qu'une ébullition n'est PAS NÉCESSAIREMENT le passage de la forme liquide à gazeuse : un liquide qui devient un gaz n'est qu'une évaporation. </w:t>
      </w:r>
    </w:p>
    <w:p w:rsidRPr="00286255" w:rsidR="00F21A18" w:rsidP="003262BD" w:rsidRDefault="009F31A6" w14:paraId="527A4C13" w14:textId="68BF767D">
      <w:pPr>
        <w:ind w:left="221" w:firstLine="0"/>
        <w:rPr>
          <w:sz w:val="24"/>
          <w:szCs w:val="24"/>
        </w:rPr>
      </w:pPr>
      <w:r w:rsidRPr="00286255">
        <w:rPr>
          <w:sz w:val="24"/>
          <w:szCs w:val="24"/>
        </w:rPr>
        <w:t xml:space="preserve">Une ébullition, c'est quand la T demeure stable pendant que le liquide devient un gaz. </w:t>
      </w:r>
      <w:r w:rsidR="003262BD">
        <w:rPr>
          <w:sz w:val="24"/>
          <w:szCs w:val="24"/>
        </w:rPr>
        <w:t>(Plateau)</w:t>
      </w:r>
    </w:p>
    <w:p w:rsidRPr="00286255" w:rsidR="00F21A18" w:rsidRDefault="009F31A6" w14:paraId="38C566A5" w14:textId="01BE89D0">
      <w:pPr>
        <w:ind w:left="718"/>
        <w:rPr>
          <w:sz w:val="24"/>
          <w:szCs w:val="24"/>
        </w:rPr>
      </w:pPr>
      <w:r w:rsidRPr="4DB30A53" w:rsidR="009F31A6">
        <w:rPr>
          <w:sz w:val="24"/>
          <w:szCs w:val="24"/>
        </w:rPr>
        <w:t>En augmentant la puissance du chauffage, on n'augmente pas la T</w:t>
      </w:r>
      <w:r w:rsidRPr="4DB30A53" w:rsidR="4C4C474D">
        <w:rPr>
          <w:sz w:val="24"/>
          <w:szCs w:val="24"/>
        </w:rPr>
        <w:t>,</w:t>
      </w:r>
      <w:r w:rsidRPr="4DB30A53" w:rsidR="009F31A6">
        <w:rPr>
          <w:sz w:val="24"/>
          <w:szCs w:val="24"/>
        </w:rPr>
        <w:t xml:space="preserve"> mais on réduit le temps nécessaire pour que tout le liquide devienne gazeux. </w:t>
      </w:r>
    </w:p>
    <w:p w:rsidR="001F4E75" w:rsidP="001F4E75" w:rsidRDefault="001F4E75" w14:paraId="3F9D28FD" w14:textId="21309E74">
      <w:pPr>
        <w:rPr>
          <w:sz w:val="24"/>
          <w:szCs w:val="24"/>
        </w:rPr>
      </w:pPr>
    </w:p>
    <w:p w:rsidRPr="00AD5FD1" w:rsidR="00792FB6" w:rsidP="00AD5FD1" w:rsidRDefault="00792FB6" w14:paraId="0E730140" w14:textId="049377E9">
      <w:pPr>
        <w:pStyle w:val="Paragraphedeliste"/>
        <w:numPr>
          <w:ilvl w:val="0"/>
          <w:numId w:val="2"/>
        </w:numPr>
        <w:rPr>
          <w:sz w:val="24"/>
          <w:szCs w:val="24"/>
        </w:rPr>
      </w:pPr>
      <w:r w:rsidRPr="00AD5FD1">
        <w:rPr>
          <w:b/>
          <w:bCs/>
          <w:sz w:val="24"/>
          <w:szCs w:val="24"/>
        </w:rPr>
        <w:t>Le système excréteur</w:t>
      </w:r>
      <w:r w:rsidRPr="00AD5FD1" w:rsidR="00AD5FD1">
        <w:rPr>
          <w:sz w:val="24"/>
          <w:szCs w:val="24"/>
        </w:rPr>
        <w:t xml:space="preserve"> (p.222 Figure 6.16)</w:t>
      </w:r>
      <w:r w:rsidRPr="00AD5FD1">
        <w:rPr>
          <w:sz w:val="24"/>
          <w:szCs w:val="24"/>
        </w:rPr>
        <w:t> :</w:t>
      </w:r>
    </w:p>
    <w:p w:rsidR="00AD5FD1" w:rsidP="00AD5FD1" w:rsidRDefault="00AD5FD1" w14:paraId="0182ECCE" w14:textId="7CCB4155" w14:noSpellErr="1">
      <w:pPr>
        <w:rPr>
          <w:sz w:val="24"/>
          <w:szCs w:val="24"/>
        </w:rPr>
      </w:pPr>
      <w:r w:rsidRPr="4DB30A53" w:rsidR="00AD5FD1">
        <w:rPr>
          <w:sz w:val="24"/>
          <w:szCs w:val="24"/>
        </w:rPr>
        <w:t>L</w:t>
      </w:r>
      <w:r w:rsidRPr="4DB30A53" w:rsidR="009F31A6">
        <w:rPr>
          <w:sz w:val="24"/>
          <w:szCs w:val="24"/>
        </w:rPr>
        <w:t xml:space="preserve">e système excréteur comprend les </w:t>
      </w:r>
      <w:r w:rsidRPr="4DB30A53" w:rsidR="009F31A6">
        <w:rPr>
          <w:sz w:val="24"/>
          <w:szCs w:val="24"/>
          <w:u w:val="single"/>
        </w:rPr>
        <w:t>systèmes respiratoire</w:t>
      </w:r>
      <w:r w:rsidRPr="4DB30A53" w:rsidR="009F31A6">
        <w:rPr>
          <w:sz w:val="24"/>
          <w:szCs w:val="24"/>
        </w:rPr>
        <w:t xml:space="preserve">, </w:t>
      </w:r>
      <w:r w:rsidRPr="4DB30A53" w:rsidR="009F31A6">
        <w:rPr>
          <w:sz w:val="24"/>
          <w:szCs w:val="24"/>
          <w:u w:val="single"/>
        </w:rPr>
        <w:t>urinaire</w:t>
      </w:r>
      <w:r w:rsidRPr="4DB30A53" w:rsidR="009F31A6">
        <w:rPr>
          <w:sz w:val="24"/>
          <w:szCs w:val="24"/>
        </w:rPr>
        <w:t xml:space="preserve"> et les </w:t>
      </w:r>
      <w:r w:rsidRPr="4DB30A53" w:rsidR="009F31A6">
        <w:rPr>
          <w:sz w:val="24"/>
          <w:szCs w:val="24"/>
          <w:u w:val="single"/>
        </w:rPr>
        <w:t>glandes sudoripares</w:t>
      </w:r>
      <w:r w:rsidRPr="4DB30A53" w:rsidR="009F31A6">
        <w:rPr>
          <w:sz w:val="24"/>
          <w:szCs w:val="24"/>
        </w:rPr>
        <w:t xml:space="preserve">. Mais les excréments alimentaires ne font pas partie du </w:t>
      </w:r>
      <w:r w:rsidRPr="4DB30A53" w:rsidR="009F31A6">
        <w:rPr>
          <w:sz w:val="24"/>
          <w:szCs w:val="24"/>
        </w:rPr>
        <w:t>syst</w:t>
      </w:r>
      <w:r w:rsidRPr="4DB30A53" w:rsidR="009F31A6">
        <w:rPr>
          <w:sz w:val="24"/>
          <w:szCs w:val="24"/>
        </w:rPr>
        <w:t xml:space="preserve">. </w:t>
      </w:r>
      <w:bookmarkStart w:name="_Int_CeUOhOei" w:id="574010807"/>
      <w:r w:rsidRPr="4DB30A53" w:rsidR="009F31A6">
        <w:rPr>
          <w:sz w:val="24"/>
          <w:szCs w:val="24"/>
        </w:rPr>
        <w:t>excréteur</w:t>
      </w:r>
      <w:bookmarkEnd w:id="574010807"/>
      <w:r w:rsidRPr="4DB30A53" w:rsidR="009F31A6">
        <w:rPr>
          <w:sz w:val="24"/>
          <w:szCs w:val="24"/>
        </w:rPr>
        <w:t xml:space="preserve">. </w:t>
      </w:r>
    </w:p>
    <w:p w:rsidR="00021A26" w:rsidP="008D6448" w:rsidRDefault="00EE5C98" w14:paraId="78A755F1" w14:textId="276FC759">
      <w:pPr>
        <w:rPr>
          <w:sz w:val="24"/>
          <w:szCs w:val="24"/>
        </w:rPr>
      </w:pPr>
      <w:r w:rsidRPr="00EE5C98">
        <w:rPr>
          <w:noProof/>
          <w:sz w:val="24"/>
          <w:szCs w:val="24"/>
        </w:rPr>
        <w:drawing>
          <wp:inline distT="0" distB="0" distL="0" distR="0" wp14:anchorId="62D08ABC" wp14:editId="788CED87">
            <wp:extent cx="5678905" cy="207108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4616" cy="2076811"/>
                    </a:xfrm>
                    <a:prstGeom prst="rect">
                      <a:avLst/>
                    </a:prstGeom>
                  </pic:spPr>
                </pic:pic>
              </a:graphicData>
            </a:graphic>
          </wp:inline>
        </w:drawing>
      </w:r>
    </w:p>
    <w:p w:rsidRPr="000775D0" w:rsidR="00792FB6" w:rsidP="000775D0" w:rsidRDefault="00792FB6" w14:paraId="76092472" w14:textId="3304BFA5">
      <w:pPr>
        <w:pStyle w:val="Paragraphedeliste"/>
        <w:numPr>
          <w:ilvl w:val="0"/>
          <w:numId w:val="2"/>
        </w:numPr>
        <w:rPr>
          <w:sz w:val="24"/>
          <w:szCs w:val="24"/>
        </w:rPr>
      </w:pPr>
      <w:r w:rsidRPr="000775D0">
        <w:rPr>
          <w:b/>
          <w:bCs/>
          <w:sz w:val="24"/>
          <w:szCs w:val="24"/>
        </w:rPr>
        <w:lastRenderedPageBreak/>
        <w:t>Le système urinaire</w:t>
      </w:r>
      <w:r w:rsidRPr="000775D0" w:rsidR="00AD5FD1">
        <w:rPr>
          <w:b/>
          <w:bCs/>
          <w:sz w:val="24"/>
          <w:szCs w:val="24"/>
        </w:rPr>
        <w:t xml:space="preserve"> </w:t>
      </w:r>
      <w:r w:rsidRPr="000775D0" w:rsidR="00AD5FD1">
        <w:rPr>
          <w:sz w:val="24"/>
          <w:szCs w:val="24"/>
        </w:rPr>
        <w:t>(p.223 Figure 6.18)</w:t>
      </w:r>
      <w:r w:rsidRPr="000775D0">
        <w:rPr>
          <w:sz w:val="24"/>
          <w:szCs w:val="24"/>
        </w:rPr>
        <w:t> :</w:t>
      </w:r>
      <w:r w:rsidRPr="000775D0" w:rsidR="000775D0">
        <w:rPr>
          <w:sz w:val="24"/>
          <w:szCs w:val="24"/>
        </w:rPr>
        <w:t xml:space="preserve"> Connaître les parties et leur fonction. </w:t>
      </w:r>
    </w:p>
    <w:p w:rsidRPr="00286255" w:rsidR="000775D0" w:rsidP="001F4E75" w:rsidRDefault="000775D0" w14:paraId="268BA7C6" w14:textId="5000A29F">
      <w:pPr>
        <w:rPr>
          <w:sz w:val="24"/>
          <w:szCs w:val="24"/>
        </w:rPr>
      </w:pPr>
      <w:r w:rsidRPr="000775D0">
        <w:rPr>
          <w:noProof/>
          <w:sz w:val="24"/>
          <w:szCs w:val="24"/>
        </w:rPr>
        <w:drawing>
          <wp:inline distT="0" distB="0" distL="0" distR="0" wp14:anchorId="436B8281" wp14:editId="55E829C4">
            <wp:extent cx="7088246" cy="5823285"/>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88246" cy="5823285"/>
                    </a:xfrm>
                    <a:prstGeom prst="rect">
                      <a:avLst/>
                    </a:prstGeom>
                  </pic:spPr>
                </pic:pic>
              </a:graphicData>
            </a:graphic>
          </wp:inline>
        </w:drawing>
      </w:r>
    </w:p>
    <w:p w:rsidR="00F21A18" w:rsidRDefault="009F31A6" w14:paraId="023E25FF" w14:textId="6F1D2E70">
      <w:pPr>
        <w:spacing w:after="158" w:line="259" w:lineRule="auto"/>
        <w:ind w:left="0" w:firstLine="0"/>
        <w:rPr>
          <w:sz w:val="24"/>
          <w:szCs w:val="24"/>
        </w:rPr>
      </w:pPr>
      <w:r w:rsidRPr="00286255">
        <w:rPr>
          <w:sz w:val="24"/>
          <w:szCs w:val="24"/>
        </w:rPr>
        <w:t xml:space="preserve"> </w:t>
      </w:r>
    </w:p>
    <w:p w:rsidRPr="00A81044" w:rsidR="00F21A18" w:rsidP="00A81044" w:rsidRDefault="009F31A6" w14:paraId="2544689A" w14:textId="6E19E4DF" w14:noSpellErr="1">
      <w:pPr>
        <w:ind w:left="-5"/>
        <w:rPr>
          <w:sz w:val="24"/>
          <w:szCs w:val="24"/>
        </w:rPr>
      </w:pPr>
      <w:r w:rsidRPr="00A81044" w:rsidR="009F31A6">
        <w:rPr>
          <w:sz w:val="24"/>
          <w:szCs w:val="24"/>
        </w:rPr>
        <w:t xml:space="preserve"> </w:t>
      </w:r>
      <w:r w:rsidRPr="00A81044">
        <w:rPr>
          <w:sz w:val="24"/>
          <w:szCs w:val="24"/>
        </w:rPr>
        <w:br w:type="page"/>
      </w:r>
    </w:p>
    <w:p w:rsidRPr="007B4683" w:rsidR="00F21A18" w:rsidP="007B4683" w:rsidRDefault="009F31A6" w14:paraId="4C6DA1EE" w14:textId="4D06D08F">
      <w:pPr>
        <w:pStyle w:val="Paragraphedeliste"/>
        <w:numPr>
          <w:ilvl w:val="0"/>
          <w:numId w:val="2"/>
        </w:numPr>
        <w:rPr>
          <w:sz w:val="24"/>
          <w:szCs w:val="24"/>
        </w:rPr>
      </w:pPr>
      <w:r w:rsidRPr="007B4683">
        <w:rPr>
          <w:b/>
          <w:bCs/>
          <w:sz w:val="24"/>
          <w:szCs w:val="24"/>
        </w:rPr>
        <w:lastRenderedPageBreak/>
        <w:t>Calculs de concentration et de dilution</w:t>
      </w:r>
      <w:r w:rsidRPr="007B4683">
        <w:rPr>
          <w:sz w:val="24"/>
          <w:szCs w:val="24"/>
        </w:rPr>
        <w:t xml:space="preserve"> </w:t>
      </w:r>
      <w:r w:rsidRPr="007B4683" w:rsidR="007B4683">
        <w:rPr>
          <w:sz w:val="24"/>
          <w:szCs w:val="24"/>
        </w:rPr>
        <w:t>(p. 213 et 214)</w:t>
      </w:r>
      <w:r w:rsidR="007B4683">
        <w:rPr>
          <w:sz w:val="24"/>
          <w:szCs w:val="24"/>
        </w:rPr>
        <w:t> :</w:t>
      </w:r>
    </w:p>
    <w:p w:rsidRPr="00286255" w:rsidR="00F21A18" w:rsidRDefault="009F31A6" w14:paraId="24EA0AF8" w14:textId="77777777">
      <w:pPr>
        <w:tabs>
          <w:tab w:val="center" w:pos="4102"/>
        </w:tabs>
        <w:spacing w:after="0"/>
        <w:ind w:left="-15" w:firstLine="0"/>
        <w:rPr>
          <w:sz w:val="24"/>
          <w:szCs w:val="24"/>
        </w:rPr>
      </w:pPr>
      <w:r w:rsidRPr="00286255">
        <w:rPr>
          <w:sz w:val="24"/>
          <w:szCs w:val="24"/>
        </w:rPr>
        <w:t xml:space="preserve"> </w:t>
      </w:r>
      <w:r w:rsidRPr="00286255">
        <w:rPr>
          <w:sz w:val="24"/>
          <w:szCs w:val="24"/>
        </w:rPr>
        <w:tab/>
      </w:r>
      <w:r w:rsidRPr="00286255">
        <w:rPr>
          <w:sz w:val="24"/>
          <w:szCs w:val="24"/>
        </w:rPr>
        <w:t xml:space="preserve">Toujours commencer par déterminer auquel des 2 cas suivants on a affaire : </w:t>
      </w:r>
    </w:p>
    <w:p w:rsidRPr="00286255" w:rsidR="00F21A18" w:rsidRDefault="009F31A6" w14:paraId="41B387F6" w14:textId="77777777">
      <w:pPr>
        <w:tabs>
          <w:tab w:val="center" w:pos="708"/>
          <w:tab w:val="center" w:pos="5810"/>
        </w:tabs>
        <w:spacing w:after="0" w:line="259" w:lineRule="auto"/>
        <w:ind w:left="0" w:firstLine="0"/>
        <w:rPr>
          <w:sz w:val="24"/>
          <w:szCs w:val="24"/>
        </w:rPr>
      </w:pPr>
      <w:r w:rsidRPr="00286255">
        <w:rPr>
          <w:sz w:val="24"/>
          <w:szCs w:val="24"/>
        </w:rPr>
        <w:t xml:space="preserve"> </w:t>
      </w:r>
      <w:r w:rsidRPr="00286255">
        <w:rPr>
          <w:sz w:val="24"/>
          <w:szCs w:val="24"/>
        </w:rPr>
        <w:tab/>
      </w:r>
      <w:r w:rsidRPr="00286255">
        <w:rPr>
          <w:sz w:val="24"/>
          <w:szCs w:val="24"/>
        </w:rPr>
        <w:t xml:space="preserve"> </w:t>
      </w:r>
      <w:r w:rsidRPr="00286255">
        <w:rPr>
          <w:sz w:val="24"/>
          <w:szCs w:val="24"/>
        </w:rPr>
        <w:tab/>
      </w:r>
      <w:r w:rsidRPr="00286255">
        <w:rPr>
          <w:noProof/>
          <w:sz w:val="24"/>
          <w:szCs w:val="24"/>
        </w:rPr>
        <mc:AlternateContent>
          <mc:Choice Requires="wpg">
            <w:drawing>
              <wp:inline distT="0" distB="0" distL="0" distR="0" wp14:anchorId="718045DD" wp14:editId="61051BA1">
                <wp:extent cx="913765" cy="225679"/>
                <wp:effectExtent l="0" t="0" r="0" b="0"/>
                <wp:docPr id="2981" name="Group 2981"/>
                <wp:cNvGraphicFramePr/>
                <a:graphic xmlns:a="http://schemas.openxmlformats.org/drawingml/2006/main">
                  <a:graphicData uri="http://schemas.microsoft.com/office/word/2010/wordprocessingGroup">
                    <wpg:wgp>
                      <wpg:cNvGrpSpPr/>
                      <wpg:grpSpPr>
                        <a:xfrm>
                          <a:off x="0" y="0"/>
                          <a:ext cx="913765" cy="225679"/>
                          <a:chOff x="0" y="0"/>
                          <a:chExt cx="913765" cy="225679"/>
                        </a:xfrm>
                      </wpg:grpSpPr>
                      <wps:wsp>
                        <wps:cNvPr id="371" name="Shape 371"/>
                        <wps:cNvSpPr/>
                        <wps:spPr>
                          <a:xfrm>
                            <a:off x="0" y="0"/>
                            <a:ext cx="394589" cy="225679"/>
                          </a:xfrm>
                          <a:custGeom>
                            <a:avLst/>
                            <a:gdLst/>
                            <a:ahLst/>
                            <a:cxnLst/>
                            <a:rect l="0" t="0" r="0" b="0"/>
                            <a:pathLst>
                              <a:path w="394589" h="225679">
                                <a:moveTo>
                                  <a:pt x="391541" y="0"/>
                                </a:moveTo>
                                <a:lnTo>
                                  <a:pt x="394589" y="5588"/>
                                </a:lnTo>
                                <a:lnTo>
                                  <a:pt x="67846" y="190824"/>
                                </a:lnTo>
                                <a:lnTo>
                                  <a:pt x="85090" y="221234"/>
                                </a:lnTo>
                                <a:lnTo>
                                  <a:pt x="0" y="225679"/>
                                </a:lnTo>
                                <a:lnTo>
                                  <a:pt x="47498" y="154940"/>
                                </a:lnTo>
                                <a:lnTo>
                                  <a:pt x="64759" y="185381"/>
                                </a:lnTo>
                                <a:lnTo>
                                  <a:pt x="3915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2" name="Shape 372"/>
                        <wps:cNvSpPr/>
                        <wps:spPr>
                          <a:xfrm>
                            <a:off x="614680" y="254"/>
                            <a:ext cx="299085" cy="225425"/>
                          </a:xfrm>
                          <a:custGeom>
                            <a:avLst/>
                            <a:gdLst/>
                            <a:ahLst/>
                            <a:cxnLst/>
                            <a:rect l="0" t="0" r="0" b="0"/>
                            <a:pathLst>
                              <a:path w="299085" h="225425">
                                <a:moveTo>
                                  <a:pt x="3810" y="0"/>
                                </a:moveTo>
                                <a:lnTo>
                                  <a:pt x="240030" y="177165"/>
                                </a:lnTo>
                                <a:lnTo>
                                  <a:pt x="260985" y="149225"/>
                                </a:lnTo>
                                <a:lnTo>
                                  <a:pt x="299085" y="225425"/>
                                </a:lnTo>
                                <a:lnTo>
                                  <a:pt x="215265" y="210185"/>
                                </a:lnTo>
                                <a:lnTo>
                                  <a:pt x="236220" y="182245"/>
                                </a:lnTo>
                                <a:lnTo>
                                  <a:pt x="0" y="5080"/>
                                </a:lnTo>
                                <a:lnTo>
                                  <a:pt x="381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w14:anchorId="603B12FA">
              <v:group id="Group 2981" style="width:71.95pt;height:17.77pt;mso-position-horizontal-relative:char;mso-position-vertical-relative:line" coordsize="9137,2256">
                <v:shape id="Shape 371" style="position:absolute;width:3945;height:2256;left:0;top:0;" coordsize="394589,225679" path="m391541,0l394589,5588l67846,190824l85090,221234l0,225679l47498,154940l64759,185381l391541,0x">
                  <v:stroke on="false" weight="0pt" color="#000000" opacity="0" joinstyle="round" endcap="flat"/>
                  <v:fill on="true" color="#000000"/>
                </v:shape>
                <v:shape id="Shape 372" style="position:absolute;width:2990;height:2254;left:6146;top:2;" coordsize="299085,225425" path="m3810,0l240030,177165l260985,149225l299085,225425l215265,210185l236220,182245l0,5080l3810,0x">
                  <v:stroke on="false" weight="0pt" color="#000000" opacity="0" joinstyle="round" endcap="flat"/>
                  <v:fill on="true" color="#000000"/>
                </v:shape>
              </v:group>
            </w:pict>
          </mc:Fallback>
        </mc:AlternateContent>
      </w:r>
    </w:p>
    <w:tbl>
      <w:tblPr>
        <w:tblStyle w:val="TableGrid"/>
        <w:tblW w:w="10012" w:type="dxa"/>
        <w:tblInd w:w="720" w:type="dxa"/>
        <w:tblCellMar>
          <w:top w:w="121" w:type="dxa"/>
          <w:left w:w="39" w:type="dxa"/>
          <w:right w:w="98" w:type="dxa"/>
        </w:tblCellMar>
        <w:tblLook w:val="04A0" w:firstRow="1" w:lastRow="0" w:firstColumn="1" w:lastColumn="0" w:noHBand="0" w:noVBand="1"/>
      </w:tblPr>
      <w:tblGrid>
        <w:gridCol w:w="4671"/>
        <w:gridCol w:w="670"/>
        <w:gridCol w:w="4671"/>
      </w:tblGrid>
      <w:tr w:rsidRPr="00286255" w:rsidR="00F21A18" w14:paraId="4DD16C38" w14:textId="77777777">
        <w:trPr>
          <w:trHeight w:val="1423"/>
        </w:trPr>
        <w:tc>
          <w:tcPr>
            <w:tcW w:w="4671" w:type="dxa"/>
            <w:tcBorders>
              <w:top w:val="single" w:color="000000" w:sz="4" w:space="0"/>
              <w:left w:val="single" w:color="000000" w:sz="4" w:space="0"/>
              <w:bottom w:val="single" w:color="000000" w:sz="4" w:space="0"/>
              <w:right w:val="single" w:color="000000" w:sz="4" w:space="0"/>
            </w:tcBorders>
            <w:vAlign w:val="center"/>
          </w:tcPr>
          <w:p w:rsidRPr="00286255" w:rsidR="00F21A18" w:rsidRDefault="009F31A6" w14:paraId="1F73C73B" w14:textId="77777777">
            <w:pPr>
              <w:spacing w:after="0" w:line="259" w:lineRule="auto"/>
              <w:ind w:left="110" w:right="49" w:hanging="110"/>
              <w:jc w:val="both"/>
              <w:rPr>
                <w:sz w:val="24"/>
                <w:szCs w:val="24"/>
              </w:rPr>
            </w:pPr>
            <w:r w:rsidRPr="00286255">
              <w:rPr>
                <w:sz w:val="24"/>
                <w:szCs w:val="24"/>
                <w:vertAlign w:val="subscript"/>
              </w:rPr>
              <w:t xml:space="preserve"> </w:t>
            </w:r>
            <w:r w:rsidRPr="00286255">
              <w:rPr>
                <w:sz w:val="24"/>
                <w:szCs w:val="24"/>
                <w:shd w:val="clear" w:color="auto" w:fill="FFFF00"/>
              </w:rPr>
              <w:t>Cas 1 :</w:t>
            </w:r>
            <w:r w:rsidRPr="00286255">
              <w:rPr>
                <w:sz w:val="24"/>
                <w:szCs w:val="24"/>
              </w:rPr>
              <w:t xml:space="preserve"> On crée une solution en mettant un soluté dans un solvant. Ou encore, on augmente la concentration en ajoutant du soluté dans une solution qui existait déjà. </w:t>
            </w:r>
          </w:p>
        </w:tc>
        <w:tc>
          <w:tcPr>
            <w:tcW w:w="670" w:type="dxa"/>
            <w:tcBorders>
              <w:top w:val="nil"/>
              <w:left w:val="single" w:color="000000" w:sz="4" w:space="0"/>
              <w:bottom w:val="nil"/>
              <w:right w:val="single" w:color="000000" w:sz="4" w:space="0"/>
            </w:tcBorders>
          </w:tcPr>
          <w:p w:rsidRPr="00286255" w:rsidR="00F21A18" w:rsidRDefault="00F21A18" w14:paraId="37AED443" w14:textId="77777777">
            <w:pPr>
              <w:spacing w:after="160" w:line="259" w:lineRule="auto"/>
              <w:ind w:left="0" w:firstLine="0"/>
              <w:rPr>
                <w:sz w:val="24"/>
                <w:szCs w:val="24"/>
              </w:rPr>
            </w:pPr>
          </w:p>
        </w:tc>
        <w:tc>
          <w:tcPr>
            <w:tcW w:w="4671" w:type="dxa"/>
            <w:tcBorders>
              <w:top w:val="single" w:color="000000" w:sz="4" w:space="0"/>
              <w:left w:val="single" w:color="000000" w:sz="4" w:space="0"/>
              <w:bottom w:val="single" w:color="000000" w:sz="4" w:space="0"/>
              <w:right w:val="single" w:color="000000" w:sz="4" w:space="0"/>
            </w:tcBorders>
          </w:tcPr>
          <w:p w:rsidRPr="00286255" w:rsidR="00F21A18" w:rsidRDefault="009F31A6" w14:paraId="4911E029" w14:textId="77777777">
            <w:pPr>
              <w:spacing w:after="0" w:line="259" w:lineRule="auto"/>
              <w:ind w:left="113" w:firstLine="0"/>
              <w:rPr>
                <w:sz w:val="24"/>
                <w:szCs w:val="24"/>
              </w:rPr>
            </w:pPr>
            <w:r w:rsidRPr="00286255">
              <w:rPr>
                <w:sz w:val="24"/>
                <w:szCs w:val="24"/>
                <w:shd w:val="clear" w:color="auto" w:fill="FFFF00"/>
              </w:rPr>
              <w:t>Cas 2 :</w:t>
            </w:r>
            <w:r w:rsidRPr="00286255">
              <w:rPr>
                <w:sz w:val="24"/>
                <w:szCs w:val="24"/>
              </w:rPr>
              <w:t xml:space="preserve"> On dilue une solution qui existait déjà. </w:t>
            </w:r>
          </w:p>
        </w:tc>
      </w:tr>
    </w:tbl>
    <w:p w:rsidRPr="00286255" w:rsidR="00F21A18" w:rsidRDefault="009F31A6" w14:paraId="76318CB0" w14:textId="77777777">
      <w:pPr>
        <w:spacing w:after="172" w:line="259" w:lineRule="auto"/>
        <w:ind w:left="0" w:firstLine="0"/>
        <w:rPr>
          <w:sz w:val="24"/>
          <w:szCs w:val="24"/>
        </w:rPr>
      </w:pPr>
      <w:r w:rsidRPr="00286255">
        <w:rPr>
          <w:sz w:val="24"/>
          <w:szCs w:val="24"/>
        </w:rPr>
        <w:t xml:space="preserve"> </w:t>
      </w:r>
    </w:p>
    <w:p w:rsidRPr="00286255" w:rsidR="00F21A18" w:rsidRDefault="009F31A6" w14:paraId="65EF2ECD" w14:textId="77777777">
      <w:pPr>
        <w:spacing w:after="254"/>
        <w:ind w:left="693" w:hanging="708"/>
        <w:rPr>
          <w:sz w:val="24"/>
          <w:szCs w:val="24"/>
        </w:rPr>
      </w:pPr>
      <w:r w:rsidRPr="00286255">
        <w:rPr>
          <w:sz w:val="24"/>
          <w:szCs w:val="24"/>
        </w:rPr>
        <w:t xml:space="preserve"> </w:t>
      </w:r>
      <w:r w:rsidRPr="00286255">
        <w:rPr>
          <w:sz w:val="24"/>
          <w:szCs w:val="24"/>
        </w:rPr>
        <w:tab/>
      </w:r>
      <w:r w:rsidRPr="00286255">
        <w:rPr>
          <w:sz w:val="24"/>
          <w:szCs w:val="24"/>
        </w:rPr>
        <w:t xml:space="preserve">Cas 1 : Procéder avec des calculs de proportions (produits croisés), en se rappelant que la concentration est la quantité de soluté divisée par la quantité de solution totale (soluté + solvant ensemble). </w:t>
      </w:r>
    </w:p>
    <w:p w:rsidRPr="00286255" w:rsidR="00F21A18" w:rsidRDefault="009F31A6" w14:paraId="23E359D9" w14:textId="77777777">
      <w:pPr>
        <w:tabs>
          <w:tab w:val="center" w:pos="2536"/>
        </w:tabs>
        <w:spacing w:after="103"/>
        <w:ind w:left="-15" w:firstLine="0"/>
        <w:rPr>
          <w:sz w:val="24"/>
          <w:szCs w:val="24"/>
        </w:rPr>
      </w:pPr>
      <w:r w:rsidRPr="00286255">
        <w:rPr>
          <w:sz w:val="24"/>
          <w:szCs w:val="24"/>
        </w:rPr>
        <w:t xml:space="preserve"> </w:t>
      </w:r>
      <w:r w:rsidRPr="00286255">
        <w:rPr>
          <w:sz w:val="24"/>
          <w:szCs w:val="24"/>
        </w:rPr>
        <w:tab/>
      </w:r>
      <w:r w:rsidRPr="00286255">
        <w:rPr>
          <w:sz w:val="24"/>
          <w:szCs w:val="24"/>
        </w:rPr>
        <w:t>Cas 2 : Utiliser la formule C</w:t>
      </w:r>
      <w:r w:rsidRPr="00286255">
        <w:rPr>
          <w:sz w:val="24"/>
          <w:szCs w:val="24"/>
          <w:vertAlign w:val="subscript"/>
        </w:rPr>
        <w:t>1</w:t>
      </w:r>
      <w:r w:rsidRPr="00286255">
        <w:rPr>
          <w:sz w:val="24"/>
          <w:szCs w:val="24"/>
        </w:rPr>
        <w:t xml:space="preserve"> V</w:t>
      </w:r>
      <w:r w:rsidRPr="00286255">
        <w:rPr>
          <w:sz w:val="24"/>
          <w:szCs w:val="24"/>
          <w:vertAlign w:val="subscript"/>
        </w:rPr>
        <w:t>1</w:t>
      </w:r>
      <w:r w:rsidRPr="00286255">
        <w:rPr>
          <w:sz w:val="24"/>
          <w:szCs w:val="24"/>
        </w:rPr>
        <w:t xml:space="preserve"> = C</w:t>
      </w:r>
      <w:r w:rsidRPr="00286255">
        <w:rPr>
          <w:sz w:val="24"/>
          <w:szCs w:val="24"/>
          <w:vertAlign w:val="subscript"/>
        </w:rPr>
        <w:t>2</w:t>
      </w:r>
      <w:r w:rsidRPr="00286255">
        <w:rPr>
          <w:sz w:val="24"/>
          <w:szCs w:val="24"/>
        </w:rPr>
        <w:t xml:space="preserve"> V</w:t>
      </w:r>
      <w:r w:rsidRPr="00286255">
        <w:rPr>
          <w:sz w:val="24"/>
          <w:szCs w:val="24"/>
          <w:vertAlign w:val="subscript"/>
        </w:rPr>
        <w:t>2</w:t>
      </w:r>
      <w:r w:rsidRPr="00286255">
        <w:rPr>
          <w:sz w:val="24"/>
          <w:szCs w:val="24"/>
        </w:rPr>
        <w:t xml:space="preserve"> </w:t>
      </w:r>
    </w:p>
    <w:p w:rsidR="00F21A18" w:rsidRDefault="009F31A6" w14:paraId="63FA9878" w14:textId="1F00EA02">
      <w:pPr>
        <w:ind w:left="718"/>
        <w:rPr>
          <w:sz w:val="24"/>
          <w:szCs w:val="24"/>
        </w:rPr>
      </w:pPr>
      <w:r w:rsidRPr="00286255">
        <w:rPr>
          <w:sz w:val="24"/>
          <w:szCs w:val="24"/>
        </w:rPr>
        <w:t xml:space="preserve">Les pages 215 et suivantes donnent des exemples. </w:t>
      </w:r>
    </w:p>
    <w:p w:rsidRPr="00286255" w:rsidR="005411DE" w:rsidRDefault="00F9341F" w14:paraId="011E1F47" w14:textId="4A259462">
      <w:pPr>
        <w:ind w:left="718"/>
        <w:rPr>
          <w:sz w:val="24"/>
          <w:szCs w:val="24"/>
        </w:rPr>
      </w:pPr>
      <w:r w:rsidRPr="00F9341F">
        <w:rPr>
          <w:noProof/>
          <w:sz w:val="24"/>
          <w:szCs w:val="24"/>
        </w:rPr>
        <w:drawing>
          <wp:inline distT="0" distB="0" distL="0" distR="0" wp14:anchorId="1EBA590F" wp14:editId="68CBC8D6">
            <wp:extent cx="6704330" cy="2012292"/>
            <wp:effectExtent l="0" t="0" r="1270" b="0"/>
            <wp:docPr id="7"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able&#10;&#10;Description générée automatiquement"/>
                    <pic:cNvPicPr/>
                  </pic:nvPicPr>
                  <pic:blipFill>
                    <a:blip r:embed="rId10"/>
                    <a:stretch>
                      <a:fillRect/>
                    </a:stretch>
                  </pic:blipFill>
                  <pic:spPr>
                    <a:xfrm>
                      <a:off x="0" y="0"/>
                      <a:ext cx="6723949" cy="2018181"/>
                    </a:xfrm>
                    <a:prstGeom prst="rect">
                      <a:avLst/>
                    </a:prstGeom>
                  </pic:spPr>
                </pic:pic>
              </a:graphicData>
            </a:graphic>
          </wp:inline>
        </w:drawing>
      </w:r>
    </w:p>
    <w:p w:rsidRPr="00286255" w:rsidR="00F21A18" w:rsidRDefault="009F31A6" w14:paraId="1FB82E1B" w14:textId="77777777">
      <w:pPr>
        <w:spacing w:after="158" w:line="259" w:lineRule="auto"/>
        <w:ind w:left="0" w:firstLine="0"/>
        <w:rPr>
          <w:sz w:val="24"/>
          <w:szCs w:val="24"/>
        </w:rPr>
      </w:pPr>
      <w:r w:rsidRPr="00286255">
        <w:rPr>
          <w:sz w:val="24"/>
          <w:szCs w:val="24"/>
        </w:rPr>
        <w:t xml:space="preserve"> </w:t>
      </w:r>
    </w:p>
    <w:p w:rsidR="007B4683" w:rsidP="007B4683" w:rsidRDefault="009F31A6" w14:paraId="380C7C25" w14:textId="3822C53B">
      <w:pPr>
        <w:pStyle w:val="Paragraphedeliste"/>
        <w:numPr>
          <w:ilvl w:val="0"/>
          <w:numId w:val="2"/>
        </w:numPr>
        <w:rPr>
          <w:sz w:val="24"/>
          <w:szCs w:val="24"/>
        </w:rPr>
      </w:pPr>
      <w:r w:rsidRPr="007B4683">
        <w:rPr>
          <w:b/>
          <w:bCs/>
          <w:sz w:val="24"/>
          <w:szCs w:val="24"/>
        </w:rPr>
        <w:t>Homéostasie</w:t>
      </w:r>
      <w:r w:rsidRPr="007B4683" w:rsidR="007B4683">
        <w:rPr>
          <w:sz w:val="24"/>
          <w:szCs w:val="24"/>
        </w:rPr>
        <w:t xml:space="preserve"> (p. 221) </w:t>
      </w:r>
      <w:r w:rsidRPr="007B4683">
        <w:rPr>
          <w:sz w:val="24"/>
          <w:szCs w:val="24"/>
        </w:rPr>
        <w:t xml:space="preserve">: </w:t>
      </w:r>
    </w:p>
    <w:p w:rsidRPr="00F9341F" w:rsidR="00F9341F" w:rsidP="00F9341F" w:rsidRDefault="00F9341F" w14:paraId="28F52906" w14:textId="5604D13C">
      <w:pPr>
        <w:ind w:left="0" w:firstLine="0"/>
        <w:rPr>
          <w:sz w:val="24"/>
          <w:szCs w:val="24"/>
        </w:rPr>
      </w:pPr>
      <w:r>
        <w:rPr>
          <w:sz w:val="24"/>
          <w:szCs w:val="24"/>
        </w:rPr>
        <w:t>Définition : Stabilité des paramètres physiques et chimiques de notre milieu intérieur, particulièrement le sang.</w:t>
      </w:r>
    </w:p>
    <w:p w:rsidRPr="00286255" w:rsidR="00F9341F" w:rsidP="00F9341F" w:rsidRDefault="00F9341F" w14:paraId="2828DD87" w14:textId="589388B4">
      <w:pPr>
        <w:ind w:left="-5"/>
        <w:rPr>
          <w:sz w:val="24"/>
          <w:szCs w:val="24"/>
        </w:rPr>
      </w:pPr>
      <w:r>
        <w:rPr>
          <w:sz w:val="24"/>
          <w:szCs w:val="24"/>
        </w:rPr>
        <w:t>**</w:t>
      </w:r>
      <w:r w:rsidRPr="00286255" w:rsidR="007B4683">
        <w:rPr>
          <w:sz w:val="24"/>
          <w:szCs w:val="24"/>
        </w:rPr>
        <w:t>Comprendre</w:t>
      </w:r>
      <w:r w:rsidRPr="00286255" w:rsidR="009F31A6">
        <w:rPr>
          <w:sz w:val="24"/>
          <w:szCs w:val="24"/>
        </w:rPr>
        <w:t xml:space="preserve"> de quoi on parle si vous voyez ce mot dans </w:t>
      </w:r>
      <w:r w:rsidRPr="00286255">
        <w:rPr>
          <w:sz w:val="24"/>
          <w:szCs w:val="24"/>
        </w:rPr>
        <w:t>l’examen. *</w:t>
      </w:r>
      <w:r>
        <w:rPr>
          <w:sz w:val="24"/>
          <w:szCs w:val="24"/>
        </w:rPr>
        <w:t>*</w:t>
      </w:r>
    </w:p>
    <w:p w:rsidRPr="00D45803" w:rsidR="007B4683" w:rsidP="00D45803" w:rsidRDefault="009F31A6" w14:paraId="41F9CDE3" w14:textId="0E90463B">
      <w:pPr>
        <w:pStyle w:val="Paragraphedeliste"/>
        <w:numPr>
          <w:ilvl w:val="0"/>
          <w:numId w:val="2"/>
        </w:numPr>
        <w:rPr>
          <w:sz w:val="24"/>
          <w:szCs w:val="24"/>
        </w:rPr>
      </w:pPr>
      <w:r w:rsidRPr="00D45803">
        <w:rPr>
          <w:b/>
          <w:bCs/>
          <w:sz w:val="24"/>
          <w:szCs w:val="24"/>
        </w:rPr>
        <w:t>Système excréteur</w:t>
      </w:r>
      <w:r w:rsidRPr="00D45803" w:rsidR="007B4683">
        <w:rPr>
          <w:sz w:val="24"/>
          <w:szCs w:val="24"/>
        </w:rPr>
        <w:t> (p. 222) :</w:t>
      </w:r>
      <w:r w:rsidRPr="00D45803">
        <w:rPr>
          <w:sz w:val="24"/>
          <w:szCs w:val="24"/>
        </w:rPr>
        <w:t xml:space="preserve"> </w:t>
      </w:r>
    </w:p>
    <w:p w:rsidRPr="00286255" w:rsidR="00F21A18" w:rsidP="00DF6DFC" w:rsidRDefault="009F31A6" w14:paraId="1FFF645C" w14:textId="10606CDA">
      <w:pPr>
        <w:rPr>
          <w:sz w:val="24"/>
          <w:szCs w:val="24"/>
        </w:rPr>
      </w:pPr>
      <w:r w:rsidRPr="00286255">
        <w:rPr>
          <w:sz w:val="24"/>
          <w:szCs w:val="24"/>
        </w:rPr>
        <w:t>Comprendre son rôle et se rappeler des 3 moyens par lesquels les déchets peuvent être excrétés : Urine,</w:t>
      </w:r>
      <w:r w:rsidR="00DF6DFC">
        <w:rPr>
          <w:sz w:val="24"/>
          <w:szCs w:val="24"/>
        </w:rPr>
        <w:t xml:space="preserve"> </w:t>
      </w:r>
      <w:r w:rsidRPr="00286255">
        <w:rPr>
          <w:sz w:val="24"/>
          <w:szCs w:val="24"/>
        </w:rPr>
        <w:t>Sueur, Expiration (dans le cas du CO</w:t>
      </w:r>
      <w:r w:rsidRPr="00286255">
        <w:rPr>
          <w:sz w:val="24"/>
          <w:szCs w:val="24"/>
          <w:vertAlign w:val="subscript"/>
        </w:rPr>
        <w:t>2</w:t>
      </w:r>
      <w:r w:rsidRPr="00286255">
        <w:rPr>
          <w:sz w:val="24"/>
          <w:szCs w:val="24"/>
        </w:rPr>
        <w:t xml:space="preserve">). </w:t>
      </w:r>
    </w:p>
    <w:p w:rsidRPr="00B147D8" w:rsidR="00B147D8" w:rsidP="00B147D8" w:rsidRDefault="00D45803" w14:paraId="59B4B025" w14:textId="75DCFFAA">
      <w:pPr>
        <w:pStyle w:val="Paragraphedeliste"/>
        <w:numPr>
          <w:ilvl w:val="0"/>
          <w:numId w:val="2"/>
        </w:numPr>
        <w:rPr>
          <w:sz w:val="24"/>
          <w:szCs w:val="24"/>
        </w:rPr>
      </w:pPr>
      <w:r w:rsidRPr="00D45803">
        <w:rPr>
          <w:b/>
          <w:bCs/>
          <w:sz w:val="24"/>
          <w:szCs w:val="24"/>
        </w:rPr>
        <w:t>Organes à reconnaître</w:t>
      </w:r>
      <w:r w:rsidRPr="00D45803">
        <w:rPr>
          <w:sz w:val="24"/>
          <w:szCs w:val="24"/>
        </w:rPr>
        <w:t xml:space="preserve"> (p. 223 Figure 6.18) : </w:t>
      </w:r>
      <w:r w:rsidRPr="00D45803" w:rsidR="009F31A6">
        <w:rPr>
          <w:sz w:val="24"/>
          <w:szCs w:val="24"/>
        </w:rPr>
        <w:t>Savoir reconnaître les 2 reins, les 2 uretères, la vessie, l'urètre.</w:t>
      </w:r>
    </w:p>
    <w:p w:rsidRPr="00B147D8" w:rsidR="00F21A18" w:rsidP="00B147D8" w:rsidRDefault="00973335" w14:paraId="2A509C13" w14:textId="187627C0">
      <w:pPr>
        <w:pStyle w:val="Paragraphedeliste"/>
        <w:numPr>
          <w:ilvl w:val="0"/>
          <w:numId w:val="2"/>
        </w:numPr>
        <w:rPr>
          <w:sz w:val="24"/>
          <w:szCs w:val="24"/>
        </w:rPr>
      </w:pPr>
      <w:r>
        <w:rPr>
          <w:b/>
          <w:bCs/>
          <w:sz w:val="24"/>
          <w:szCs w:val="24"/>
        </w:rPr>
        <w:t>L’urine :</w:t>
      </w:r>
      <w:r w:rsidR="00B147D8">
        <w:rPr>
          <w:b/>
          <w:bCs/>
          <w:sz w:val="24"/>
          <w:szCs w:val="24"/>
        </w:rPr>
        <w:t xml:space="preserve"> </w:t>
      </w:r>
      <w:r w:rsidRPr="00B147D8" w:rsidR="009F31A6">
        <w:rPr>
          <w:sz w:val="24"/>
          <w:szCs w:val="24"/>
        </w:rPr>
        <w:t xml:space="preserve">L'urine contient des sels et de l'urée en solution aqueuse. La sueur aussi. </w:t>
      </w:r>
    </w:p>
    <w:sectPr w:rsidRPr="00B147D8" w:rsidR="00F21A18" w:rsidSect="00021A26">
      <w:pgSz w:w="12240" w:h="15840" w:orient="portrait"/>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nijIK8ZA1KF2oA" int2:id="sWH0Qfq6">
      <int2:state int2:type="AugLoop_Text_Critique" int2:value="Rejected"/>
    </int2:textHash>
    <int2:bookmark int2:bookmarkName="_Int_w6zW3Ags" int2:invalidationBookmarkName="" int2:hashCode="17sowdNRvq0KM1" int2:id="23UL8tLv">
      <int2:state int2:type="AugLoop_Text_Critique" int2:value="Rejected"/>
    </int2:bookmark>
    <int2:bookmark int2:bookmarkName="_Int_CeUOhOei" int2:invalidationBookmarkName="" int2:hashCode="FGyhYNImaJLytQ" int2:id="KvDpLxD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5CE"/>
    <w:multiLevelType w:val="hybridMultilevel"/>
    <w:tmpl w:val="2332BDC4"/>
    <w:lvl w:ilvl="0" w:tplc="13DAE4C8">
      <w:start w:val="1"/>
      <w:numFmt w:val="decimal"/>
      <w:lvlText w:val="%1.1"/>
      <w:lvlJc w:val="left"/>
      <w:pPr>
        <w:ind w:left="108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1425590"/>
    <w:multiLevelType w:val="multilevel"/>
    <w:tmpl w:val="728285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692039"/>
    <w:multiLevelType w:val="hybridMultilevel"/>
    <w:tmpl w:val="D7AA1930"/>
    <w:lvl w:ilvl="0" w:tplc="0C0C0001">
      <w:start w:val="1"/>
      <w:numFmt w:val="bullet"/>
      <w:lvlText w:val=""/>
      <w:lvlJc w:val="left"/>
      <w:pPr>
        <w:ind w:left="785" w:hanging="360"/>
      </w:pPr>
      <w:rPr>
        <w:rFonts w:hint="default" w:ascii="Symbol" w:hAnsi="Symbol"/>
      </w:rPr>
    </w:lvl>
    <w:lvl w:ilvl="1" w:tplc="0C0C0003" w:tentative="1">
      <w:start w:val="1"/>
      <w:numFmt w:val="bullet"/>
      <w:lvlText w:val="o"/>
      <w:lvlJc w:val="left"/>
      <w:pPr>
        <w:ind w:left="1505" w:hanging="360"/>
      </w:pPr>
      <w:rPr>
        <w:rFonts w:hint="default" w:ascii="Courier New" w:hAnsi="Courier New" w:cs="Courier New"/>
      </w:rPr>
    </w:lvl>
    <w:lvl w:ilvl="2" w:tplc="0C0C0005" w:tentative="1">
      <w:start w:val="1"/>
      <w:numFmt w:val="bullet"/>
      <w:lvlText w:val=""/>
      <w:lvlJc w:val="left"/>
      <w:pPr>
        <w:ind w:left="2225" w:hanging="360"/>
      </w:pPr>
      <w:rPr>
        <w:rFonts w:hint="default" w:ascii="Wingdings" w:hAnsi="Wingdings"/>
      </w:rPr>
    </w:lvl>
    <w:lvl w:ilvl="3" w:tplc="0C0C0001" w:tentative="1">
      <w:start w:val="1"/>
      <w:numFmt w:val="bullet"/>
      <w:lvlText w:val=""/>
      <w:lvlJc w:val="left"/>
      <w:pPr>
        <w:ind w:left="2945" w:hanging="360"/>
      </w:pPr>
      <w:rPr>
        <w:rFonts w:hint="default" w:ascii="Symbol" w:hAnsi="Symbol"/>
      </w:rPr>
    </w:lvl>
    <w:lvl w:ilvl="4" w:tplc="0C0C0003" w:tentative="1">
      <w:start w:val="1"/>
      <w:numFmt w:val="bullet"/>
      <w:lvlText w:val="o"/>
      <w:lvlJc w:val="left"/>
      <w:pPr>
        <w:ind w:left="3665" w:hanging="360"/>
      </w:pPr>
      <w:rPr>
        <w:rFonts w:hint="default" w:ascii="Courier New" w:hAnsi="Courier New" w:cs="Courier New"/>
      </w:rPr>
    </w:lvl>
    <w:lvl w:ilvl="5" w:tplc="0C0C0005" w:tentative="1">
      <w:start w:val="1"/>
      <w:numFmt w:val="bullet"/>
      <w:lvlText w:val=""/>
      <w:lvlJc w:val="left"/>
      <w:pPr>
        <w:ind w:left="4385" w:hanging="360"/>
      </w:pPr>
      <w:rPr>
        <w:rFonts w:hint="default" w:ascii="Wingdings" w:hAnsi="Wingdings"/>
      </w:rPr>
    </w:lvl>
    <w:lvl w:ilvl="6" w:tplc="0C0C0001" w:tentative="1">
      <w:start w:val="1"/>
      <w:numFmt w:val="bullet"/>
      <w:lvlText w:val=""/>
      <w:lvlJc w:val="left"/>
      <w:pPr>
        <w:ind w:left="5105" w:hanging="360"/>
      </w:pPr>
      <w:rPr>
        <w:rFonts w:hint="default" w:ascii="Symbol" w:hAnsi="Symbol"/>
      </w:rPr>
    </w:lvl>
    <w:lvl w:ilvl="7" w:tplc="0C0C0003" w:tentative="1">
      <w:start w:val="1"/>
      <w:numFmt w:val="bullet"/>
      <w:lvlText w:val="o"/>
      <w:lvlJc w:val="left"/>
      <w:pPr>
        <w:ind w:left="5825" w:hanging="360"/>
      </w:pPr>
      <w:rPr>
        <w:rFonts w:hint="default" w:ascii="Courier New" w:hAnsi="Courier New" w:cs="Courier New"/>
      </w:rPr>
    </w:lvl>
    <w:lvl w:ilvl="8" w:tplc="0C0C0005" w:tentative="1">
      <w:start w:val="1"/>
      <w:numFmt w:val="bullet"/>
      <w:lvlText w:val=""/>
      <w:lvlJc w:val="left"/>
      <w:pPr>
        <w:ind w:left="6545" w:hanging="360"/>
      </w:pPr>
      <w:rPr>
        <w:rFonts w:hint="default" w:ascii="Wingdings" w:hAnsi="Wingdings"/>
      </w:rPr>
    </w:lvl>
  </w:abstractNum>
  <w:abstractNum w:abstractNumId="3" w15:restartNumberingAfterBreak="0">
    <w:nsid w:val="2E7A451A"/>
    <w:multiLevelType w:val="hybridMultilevel"/>
    <w:tmpl w:val="E5F46E5A"/>
    <w:lvl w:ilvl="0" w:tplc="0C0C000F">
      <w:start w:val="1"/>
      <w:numFmt w:val="decimal"/>
      <w:lvlText w:val="%1."/>
      <w:lvlJc w:val="left"/>
      <w:pPr>
        <w:ind w:left="705" w:hanging="360"/>
      </w:pPr>
    </w:lvl>
    <w:lvl w:ilvl="1" w:tplc="0C0C0019" w:tentative="1">
      <w:start w:val="1"/>
      <w:numFmt w:val="lowerLetter"/>
      <w:lvlText w:val="%2."/>
      <w:lvlJc w:val="left"/>
      <w:pPr>
        <w:ind w:left="1425" w:hanging="360"/>
      </w:pPr>
    </w:lvl>
    <w:lvl w:ilvl="2" w:tplc="0C0C001B" w:tentative="1">
      <w:start w:val="1"/>
      <w:numFmt w:val="lowerRoman"/>
      <w:lvlText w:val="%3."/>
      <w:lvlJc w:val="right"/>
      <w:pPr>
        <w:ind w:left="2145" w:hanging="180"/>
      </w:pPr>
    </w:lvl>
    <w:lvl w:ilvl="3" w:tplc="0C0C000F" w:tentative="1">
      <w:start w:val="1"/>
      <w:numFmt w:val="decimal"/>
      <w:lvlText w:val="%4."/>
      <w:lvlJc w:val="left"/>
      <w:pPr>
        <w:ind w:left="2865" w:hanging="360"/>
      </w:pPr>
    </w:lvl>
    <w:lvl w:ilvl="4" w:tplc="0C0C0019" w:tentative="1">
      <w:start w:val="1"/>
      <w:numFmt w:val="lowerLetter"/>
      <w:lvlText w:val="%5."/>
      <w:lvlJc w:val="left"/>
      <w:pPr>
        <w:ind w:left="3585" w:hanging="360"/>
      </w:pPr>
    </w:lvl>
    <w:lvl w:ilvl="5" w:tplc="0C0C001B" w:tentative="1">
      <w:start w:val="1"/>
      <w:numFmt w:val="lowerRoman"/>
      <w:lvlText w:val="%6."/>
      <w:lvlJc w:val="right"/>
      <w:pPr>
        <w:ind w:left="4305" w:hanging="180"/>
      </w:pPr>
    </w:lvl>
    <w:lvl w:ilvl="6" w:tplc="0C0C000F" w:tentative="1">
      <w:start w:val="1"/>
      <w:numFmt w:val="decimal"/>
      <w:lvlText w:val="%7."/>
      <w:lvlJc w:val="left"/>
      <w:pPr>
        <w:ind w:left="5025" w:hanging="360"/>
      </w:pPr>
    </w:lvl>
    <w:lvl w:ilvl="7" w:tplc="0C0C0019" w:tentative="1">
      <w:start w:val="1"/>
      <w:numFmt w:val="lowerLetter"/>
      <w:lvlText w:val="%8."/>
      <w:lvlJc w:val="left"/>
      <w:pPr>
        <w:ind w:left="5745" w:hanging="360"/>
      </w:pPr>
    </w:lvl>
    <w:lvl w:ilvl="8" w:tplc="0C0C001B" w:tentative="1">
      <w:start w:val="1"/>
      <w:numFmt w:val="lowerRoman"/>
      <w:lvlText w:val="%9."/>
      <w:lvlJc w:val="right"/>
      <w:pPr>
        <w:ind w:left="6465" w:hanging="180"/>
      </w:pPr>
    </w:lvl>
  </w:abstractNum>
  <w:abstractNum w:abstractNumId="4" w15:restartNumberingAfterBreak="0">
    <w:nsid w:val="3ECF453C"/>
    <w:multiLevelType w:val="multilevel"/>
    <w:tmpl w:val="99024E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4E70E4A"/>
    <w:multiLevelType w:val="multilevel"/>
    <w:tmpl w:val="A0822B8C"/>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F60FA4"/>
    <w:multiLevelType w:val="hybridMultilevel"/>
    <w:tmpl w:val="012A0D92"/>
    <w:lvl w:ilvl="0" w:tplc="0C0C0005">
      <w:start w:val="1"/>
      <w:numFmt w:val="bullet"/>
      <w:lvlText w:val=""/>
      <w:lvlJc w:val="left"/>
      <w:pPr>
        <w:ind w:left="1068" w:hanging="360"/>
      </w:pPr>
      <w:rPr>
        <w:rFonts w:hint="default" w:ascii="Wingdings" w:hAnsi="Wingdings"/>
      </w:rPr>
    </w:lvl>
    <w:lvl w:ilvl="1" w:tplc="0C0C0003" w:tentative="1">
      <w:start w:val="1"/>
      <w:numFmt w:val="bullet"/>
      <w:lvlText w:val="o"/>
      <w:lvlJc w:val="left"/>
      <w:pPr>
        <w:ind w:left="1788" w:hanging="360"/>
      </w:pPr>
      <w:rPr>
        <w:rFonts w:hint="default" w:ascii="Courier New" w:hAnsi="Courier New" w:cs="Courier New"/>
      </w:rPr>
    </w:lvl>
    <w:lvl w:ilvl="2" w:tplc="0C0C0005" w:tentative="1">
      <w:start w:val="1"/>
      <w:numFmt w:val="bullet"/>
      <w:lvlText w:val=""/>
      <w:lvlJc w:val="left"/>
      <w:pPr>
        <w:ind w:left="2508" w:hanging="360"/>
      </w:pPr>
      <w:rPr>
        <w:rFonts w:hint="default" w:ascii="Wingdings" w:hAnsi="Wingdings"/>
      </w:rPr>
    </w:lvl>
    <w:lvl w:ilvl="3" w:tplc="0C0C0001" w:tentative="1">
      <w:start w:val="1"/>
      <w:numFmt w:val="bullet"/>
      <w:lvlText w:val=""/>
      <w:lvlJc w:val="left"/>
      <w:pPr>
        <w:ind w:left="3228" w:hanging="360"/>
      </w:pPr>
      <w:rPr>
        <w:rFonts w:hint="default" w:ascii="Symbol" w:hAnsi="Symbol"/>
      </w:rPr>
    </w:lvl>
    <w:lvl w:ilvl="4" w:tplc="0C0C0003" w:tentative="1">
      <w:start w:val="1"/>
      <w:numFmt w:val="bullet"/>
      <w:lvlText w:val="o"/>
      <w:lvlJc w:val="left"/>
      <w:pPr>
        <w:ind w:left="3948" w:hanging="360"/>
      </w:pPr>
      <w:rPr>
        <w:rFonts w:hint="default" w:ascii="Courier New" w:hAnsi="Courier New" w:cs="Courier New"/>
      </w:rPr>
    </w:lvl>
    <w:lvl w:ilvl="5" w:tplc="0C0C0005" w:tentative="1">
      <w:start w:val="1"/>
      <w:numFmt w:val="bullet"/>
      <w:lvlText w:val=""/>
      <w:lvlJc w:val="left"/>
      <w:pPr>
        <w:ind w:left="4668" w:hanging="360"/>
      </w:pPr>
      <w:rPr>
        <w:rFonts w:hint="default" w:ascii="Wingdings" w:hAnsi="Wingdings"/>
      </w:rPr>
    </w:lvl>
    <w:lvl w:ilvl="6" w:tplc="0C0C0001" w:tentative="1">
      <w:start w:val="1"/>
      <w:numFmt w:val="bullet"/>
      <w:lvlText w:val=""/>
      <w:lvlJc w:val="left"/>
      <w:pPr>
        <w:ind w:left="5388" w:hanging="360"/>
      </w:pPr>
      <w:rPr>
        <w:rFonts w:hint="default" w:ascii="Symbol" w:hAnsi="Symbol"/>
      </w:rPr>
    </w:lvl>
    <w:lvl w:ilvl="7" w:tplc="0C0C0003" w:tentative="1">
      <w:start w:val="1"/>
      <w:numFmt w:val="bullet"/>
      <w:lvlText w:val="o"/>
      <w:lvlJc w:val="left"/>
      <w:pPr>
        <w:ind w:left="6108" w:hanging="360"/>
      </w:pPr>
      <w:rPr>
        <w:rFonts w:hint="default" w:ascii="Courier New" w:hAnsi="Courier New" w:cs="Courier New"/>
      </w:rPr>
    </w:lvl>
    <w:lvl w:ilvl="8" w:tplc="0C0C0005" w:tentative="1">
      <w:start w:val="1"/>
      <w:numFmt w:val="bullet"/>
      <w:lvlText w:val=""/>
      <w:lvlJc w:val="left"/>
      <w:pPr>
        <w:ind w:left="6828" w:hanging="360"/>
      </w:pPr>
      <w:rPr>
        <w:rFonts w:hint="default" w:ascii="Wingdings" w:hAnsi="Wingdings"/>
      </w:rPr>
    </w:lvl>
  </w:abstractNum>
  <w:abstractNum w:abstractNumId="7" w15:restartNumberingAfterBreak="0">
    <w:nsid w:val="527B10EF"/>
    <w:multiLevelType w:val="multilevel"/>
    <w:tmpl w:val="728285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2F30478"/>
    <w:multiLevelType w:val="hybridMultilevel"/>
    <w:tmpl w:val="439AFC5A"/>
    <w:lvl w:ilvl="0" w:tplc="E6304D92">
      <w:start w:val="11"/>
      <w:numFmt w:val="bullet"/>
      <w:lvlText w:val="-"/>
      <w:lvlJc w:val="left"/>
      <w:pPr>
        <w:ind w:left="345" w:hanging="360"/>
      </w:pPr>
      <w:rPr>
        <w:rFonts w:hint="default" w:ascii="Calibri" w:hAnsi="Calibri" w:eastAsia="Calibri" w:cs="Calibri"/>
      </w:rPr>
    </w:lvl>
    <w:lvl w:ilvl="1" w:tplc="0C0C0003" w:tentative="1">
      <w:start w:val="1"/>
      <w:numFmt w:val="bullet"/>
      <w:lvlText w:val="o"/>
      <w:lvlJc w:val="left"/>
      <w:pPr>
        <w:ind w:left="1065" w:hanging="360"/>
      </w:pPr>
      <w:rPr>
        <w:rFonts w:hint="default" w:ascii="Courier New" w:hAnsi="Courier New" w:cs="Courier New"/>
      </w:rPr>
    </w:lvl>
    <w:lvl w:ilvl="2" w:tplc="0C0C0005" w:tentative="1">
      <w:start w:val="1"/>
      <w:numFmt w:val="bullet"/>
      <w:lvlText w:val=""/>
      <w:lvlJc w:val="left"/>
      <w:pPr>
        <w:ind w:left="1785" w:hanging="360"/>
      </w:pPr>
      <w:rPr>
        <w:rFonts w:hint="default" w:ascii="Wingdings" w:hAnsi="Wingdings"/>
      </w:rPr>
    </w:lvl>
    <w:lvl w:ilvl="3" w:tplc="0C0C0001" w:tentative="1">
      <w:start w:val="1"/>
      <w:numFmt w:val="bullet"/>
      <w:lvlText w:val=""/>
      <w:lvlJc w:val="left"/>
      <w:pPr>
        <w:ind w:left="2505" w:hanging="360"/>
      </w:pPr>
      <w:rPr>
        <w:rFonts w:hint="default" w:ascii="Symbol" w:hAnsi="Symbol"/>
      </w:rPr>
    </w:lvl>
    <w:lvl w:ilvl="4" w:tplc="0C0C0003" w:tentative="1">
      <w:start w:val="1"/>
      <w:numFmt w:val="bullet"/>
      <w:lvlText w:val="o"/>
      <w:lvlJc w:val="left"/>
      <w:pPr>
        <w:ind w:left="3225" w:hanging="360"/>
      </w:pPr>
      <w:rPr>
        <w:rFonts w:hint="default" w:ascii="Courier New" w:hAnsi="Courier New" w:cs="Courier New"/>
      </w:rPr>
    </w:lvl>
    <w:lvl w:ilvl="5" w:tplc="0C0C0005" w:tentative="1">
      <w:start w:val="1"/>
      <w:numFmt w:val="bullet"/>
      <w:lvlText w:val=""/>
      <w:lvlJc w:val="left"/>
      <w:pPr>
        <w:ind w:left="3945" w:hanging="360"/>
      </w:pPr>
      <w:rPr>
        <w:rFonts w:hint="default" w:ascii="Wingdings" w:hAnsi="Wingdings"/>
      </w:rPr>
    </w:lvl>
    <w:lvl w:ilvl="6" w:tplc="0C0C0001" w:tentative="1">
      <w:start w:val="1"/>
      <w:numFmt w:val="bullet"/>
      <w:lvlText w:val=""/>
      <w:lvlJc w:val="left"/>
      <w:pPr>
        <w:ind w:left="4665" w:hanging="360"/>
      </w:pPr>
      <w:rPr>
        <w:rFonts w:hint="default" w:ascii="Symbol" w:hAnsi="Symbol"/>
      </w:rPr>
    </w:lvl>
    <w:lvl w:ilvl="7" w:tplc="0C0C0003" w:tentative="1">
      <w:start w:val="1"/>
      <w:numFmt w:val="bullet"/>
      <w:lvlText w:val="o"/>
      <w:lvlJc w:val="left"/>
      <w:pPr>
        <w:ind w:left="5385" w:hanging="360"/>
      </w:pPr>
      <w:rPr>
        <w:rFonts w:hint="default" w:ascii="Courier New" w:hAnsi="Courier New" w:cs="Courier New"/>
      </w:rPr>
    </w:lvl>
    <w:lvl w:ilvl="8" w:tplc="0C0C0005" w:tentative="1">
      <w:start w:val="1"/>
      <w:numFmt w:val="bullet"/>
      <w:lvlText w:val=""/>
      <w:lvlJc w:val="left"/>
      <w:pPr>
        <w:ind w:left="6105" w:hanging="360"/>
      </w:pPr>
      <w:rPr>
        <w:rFonts w:hint="default" w:ascii="Wingdings" w:hAnsi="Wingdings"/>
      </w:rPr>
    </w:lvl>
  </w:abstractNum>
  <w:abstractNum w:abstractNumId="9" w15:restartNumberingAfterBreak="0">
    <w:nsid w:val="540B7486"/>
    <w:multiLevelType w:val="hybridMultilevel"/>
    <w:tmpl w:val="7B7EFE1E"/>
    <w:lvl w:ilvl="0" w:tplc="1444B19C">
      <w:start w:val="2"/>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5A7465E6"/>
    <w:multiLevelType w:val="hybridMultilevel"/>
    <w:tmpl w:val="624C5B2C"/>
    <w:lvl w:ilvl="0" w:tplc="0C0C000B">
      <w:start w:val="1"/>
      <w:numFmt w:val="bullet"/>
      <w:lvlText w:val=""/>
      <w:lvlJc w:val="left"/>
      <w:pPr>
        <w:ind w:left="927" w:hanging="360"/>
      </w:pPr>
      <w:rPr>
        <w:rFonts w:hint="default" w:ascii="Wingdings" w:hAnsi="Wingdings"/>
      </w:rPr>
    </w:lvl>
    <w:lvl w:ilvl="1" w:tplc="0C0C0003" w:tentative="1">
      <w:start w:val="1"/>
      <w:numFmt w:val="bullet"/>
      <w:lvlText w:val="o"/>
      <w:lvlJc w:val="left"/>
      <w:pPr>
        <w:ind w:left="1647" w:hanging="360"/>
      </w:pPr>
      <w:rPr>
        <w:rFonts w:hint="default" w:ascii="Courier New" w:hAnsi="Courier New" w:cs="Courier New"/>
      </w:rPr>
    </w:lvl>
    <w:lvl w:ilvl="2" w:tplc="0C0C0005" w:tentative="1">
      <w:start w:val="1"/>
      <w:numFmt w:val="bullet"/>
      <w:lvlText w:val=""/>
      <w:lvlJc w:val="left"/>
      <w:pPr>
        <w:ind w:left="2367" w:hanging="360"/>
      </w:pPr>
      <w:rPr>
        <w:rFonts w:hint="default" w:ascii="Wingdings" w:hAnsi="Wingdings"/>
      </w:rPr>
    </w:lvl>
    <w:lvl w:ilvl="3" w:tplc="0C0C0001" w:tentative="1">
      <w:start w:val="1"/>
      <w:numFmt w:val="bullet"/>
      <w:lvlText w:val=""/>
      <w:lvlJc w:val="left"/>
      <w:pPr>
        <w:ind w:left="3087" w:hanging="360"/>
      </w:pPr>
      <w:rPr>
        <w:rFonts w:hint="default" w:ascii="Symbol" w:hAnsi="Symbol"/>
      </w:rPr>
    </w:lvl>
    <w:lvl w:ilvl="4" w:tplc="0C0C0003" w:tentative="1">
      <w:start w:val="1"/>
      <w:numFmt w:val="bullet"/>
      <w:lvlText w:val="o"/>
      <w:lvlJc w:val="left"/>
      <w:pPr>
        <w:ind w:left="3807" w:hanging="360"/>
      </w:pPr>
      <w:rPr>
        <w:rFonts w:hint="default" w:ascii="Courier New" w:hAnsi="Courier New" w:cs="Courier New"/>
      </w:rPr>
    </w:lvl>
    <w:lvl w:ilvl="5" w:tplc="0C0C0005" w:tentative="1">
      <w:start w:val="1"/>
      <w:numFmt w:val="bullet"/>
      <w:lvlText w:val=""/>
      <w:lvlJc w:val="left"/>
      <w:pPr>
        <w:ind w:left="4527" w:hanging="360"/>
      </w:pPr>
      <w:rPr>
        <w:rFonts w:hint="default" w:ascii="Wingdings" w:hAnsi="Wingdings"/>
      </w:rPr>
    </w:lvl>
    <w:lvl w:ilvl="6" w:tplc="0C0C0001" w:tentative="1">
      <w:start w:val="1"/>
      <w:numFmt w:val="bullet"/>
      <w:lvlText w:val=""/>
      <w:lvlJc w:val="left"/>
      <w:pPr>
        <w:ind w:left="5247" w:hanging="360"/>
      </w:pPr>
      <w:rPr>
        <w:rFonts w:hint="default" w:ascii="Symbol" w:hAnsi="Symbol"/>
      </w:rPr>
    </w:lvl>
    <w:lvl w:ilvl="7" w:tplc="0C0C0003" w:tentative="1">
      <w:start w:val="1"/>
      <w:numFmt w:val="bullet"/>
      <w:lvlText w:val="o"/>
      <w:lvlJc w:val="left"/>
      <w:pPr>
        <w:ind w:left="5967" w:hanging="360"/>
      </w:pPr>
      <w:rPr>
        <w:rFonts w:hint="default" w:ascii="Courier New" w:hAnsi="Courier New" w:cs="Courier New"/>
      </w:rPr>
    </w:lvl>
    <w:lvl w:ilvl="8" w:tplc="0C0C0005" w:tentative="1">
      <w:start w:val="1"/>
      <w:numFmt w:val="bullet"/>
      <w:lvlText w:val=""/>
      <w:lvlJc w:val="left"/>
      <w:pPr>
        <w:ind w:left="6687" w:hanging="360"/>
      </w:pPr>
      <w:rPr>
        <w:rFonts w:hint="default" w:ascii="Wingdings" w:hAnsi="Wingdings"/>
      </w:rPr>
    </w:lvl>
  </w:abstractNum>
  <w:abstractNum w:abstractNumId="11" w15:restartNumberingAfterBreak="0">
    <w:nsid w:val="608A605F"/>
    <w:multiLevelType w:val="hybridMultilevel"/>
    <w:tmpl w:val="41F6C7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3B60149"/>
    <w:multiLevelType w:val="hybridMultilevel"/>
    <w:tmpl w:val="1D7EE4D0"/>
    <w:lvl w:ilvl="0" w:tplc="0C0C0005">
      <w:start w:val="1"/>
      <w:numFmt w:val="bullet"/>
      <w:lvlText w:val=""/>
      <w:lvlJc w:val="left"/>
      <w:pPr>
        <w:ind w:left="927" w:hanging="360"/>
      </w:pPr>
      <w:rPr>
        <w:rFonts w:hint="default" w:ascii="Wingdings" w:hAnsi="Wingdings"/>
      </w:rPr>
    </w:lvl>
    <w:lvl w:ilvl="1" w:tplc="0C0C0003" w:tentative="1">
      <w:start w:val="1"/>
      <w:numFmt w:val="bullet"/>
      <w:lvlText w:val="o"/>
      <w:lvlJc w:val="left"/>
      <w:pPr>
        <w:ind w:left="1647" w:hanging="360"/>
      </w:pPr>
      <w:rPr>
        <w:rFonts w:hint="default" w:ascii="Courier New" w:hAnsi="Courier New" w:cs="Courier New"/>
      </w:rPr>
    </w:lvl>
    <w:lvl w:ilvl="2" w:tplc="0C0C0005" w:tentative="1">
      <w:start w:val="1"/>
      <w:numFmt w:val="bullet"/>
      <w:lvlText w:val=""/>
      <w:lvlJc w:val="left"/>
      <w:pPr>
        <w:ind w:left="2367" w:hanging="360"/>
      </w:pPr>
      <w:rPr>
        <w:rFonts w:hint="default" w:ascii="Wingdings" w:hAnsi="Wingdings"/>
      </w:rPr>
    </w:lvl>
    <w:lvl w:ilvl="3" w:tplc="0C0C0001" w:tentative="1">
      <w:start w:val="1"/>
      <w:numFmt w:val="bullet"/>
      <w:lvlText w:val=""/>
      <w:lvlJc w:val="left"/>
      <w:pPr>
        <w:ind w:left="3087" w:hanging="360"/>
      </w:pPr>
      <w:rPr>
        <w:rFonts w:hint="default" w:ascii="Symbol" w:hAnsi="Symbol"/>
      </w:rPr>
    </w:lvl>
    <w:lvl w:ilvl="4" w:tplc="0C0C0003" w:tentative="1">
      <w:start w:val="1"/>
      <w:numFmt w:val="bullet"/>
      <w:lvlText w:val="o"/>
      <w:lvlJc w:val="left"/>
      <w:pPr>
        <w:ind w:left="3807" w:hanging="360"/>
      </w:pPr>
      <w:rPr>
        <w:rFonts w:hint="default" w:ascii="Courier New" w:hAnsi="Courier New" w:cs="Courier New"/>
      </w:rPr>
    </w:lvl>
    <w:lvl w:ilvl="5" w:tplc="0C0C0005" w:tentative="1">
      <w:start w:val="1"/>
      <w:numFmt w:val="bullet"/>
      <w:lvlText w:val=""/>
      <w:lvlJc w:val="left"/>
      <w:pPr>
        <w:ind w:left="4527" w:hanging="360"/>
      </w:pPr>
      <w:rPr>
        <w:rFonts w:hint="default" w:ascii="Wingdings" w:hAnsi="Wingdings"/>
      </w:rPr>
    </w:lvl>
    <w:lvl w:ilvl="6" w:tplc="0C0C0001" w:tentative="1">
      <w:start w:val="1"/>
      <w:numFmt w:val="bullet"/>
      <w:lvlText w:val=""/>
      <w:lvlJc w:val="left"/>
      <w:pPr>
        <w:ind w:left="5247" w:hanging="360"/>
      </w:pPr>
      <w:rPr>
        <w:rFonts w:hint="default" w:ascii="Symbol" w:hAnsi="Symbol"/>
      </w:rPr>
    </w:lvl>
    <w:lvl w:ilvl="7" w:tplc="0C0C0003" w:tentative="1">
      <w:start w:val="1"/>
      <w:numFmt w:val="bullet"/>
      <w:lvlText w:val="o"/>
      <w:lvlJc w:val="left"/>
      <w:pPr>
        <w:ind w:left="5967" w:hanging="360"/>
      </w:pPr>
      <w:rPr>
        <w:rFonts w:hint="default" w:ascii="Courier New" w:hAnsi="Courier New" w:cs="Courier New"/>
      </w:rPr>
    </w:lvl>
    <w:lvl w:ilvl="8" w:tplc="0C0C0005" w:tentative="1">
      <w:start w:val="1"/>
      <w:numFmt w:val="bullet"/>
      <w:lvlText w:val=""/>
      <w:lvlJc w:val="left"/>
      <w:pPr>
        <w:ind w:left="6687" w:hanging="360"/>
      </w:pPr>
      <w:rPr>
        <w:rFonts w:hint="default" w:ascii="Wingdings" w:hAnsi="Wingdings"/>
      </w:rPr>
    </w:lvl>
  </w:abstractNum>
  <w:abstractNum w:abstractNumId="13" w15:restartNumberingAfterBreak="0">
    <w:nsid w:val="6A551C76"/>
    <w:multiLevelType w:val="hybridMultilevel"/>
    <w:tmpl w:val="346682A4"/>
    <w:lvl w:ilvl="0" w:tplc="0C0C0005">
      <w:start w:val="1"/>
      <w:numFmt w:val="bullet"/>
      <w:lvlText w:val=""/>
      <w:lvlJc w:val="left"/>
      <w:pPr>
        <w:ind w:left="1080" w:hanging="360"/>
      </w:pPr>
      <w:rPr>
        <w:rFonts w:hint="default" w:ascii="Wingdings" w:hAnsi="Wingdings"/>
      </w:rPr>
    </w:lvl>
    <w:lvl w:ilvl="1" w:tplc="0C0C0003" w:tentative="1">
      <w:start w:val="1"/>
      <w:numFmt w:val="bullet"/>
      <w:lvlText w:val="o"/>
      <w:lvlJc w:val="left"/>
      <w:pPr>
        <w:ind w:left="1800" w:hanging="360"/>
      </w:pPr>
      <w:rPr>
        <w:rFonts w:hint="default" w:ascii="Courier New" w:hAnsi="Courier New" w:cs="Courier New"/>
      </w:rPr>
    </w:lvl>
    <w:lvl w:ilvl="2" w:tplc="0C0C0005" w:tentative="1">
      <w:start w:val="1"/>
      <w:numFmt w:val="bullet"/>
      <w:lvlText w:val=""/>
      <w:lvlJc w:val="left"/>
      <w:pPr>
        <w:ind w:left="2520" w:hanging="360"/>
      </w:pPr>
      <w:rPr>
        <w:rFonts w:hint="default" w:ascii="Wingdings" w:hAnsi="Wingdings"/>
      </w:rPr>
    </w:lvl>
    <w:lvl w:ilvl="3" w:tplc="0C0C0001" w:tentative="1">
      <w:start w:val="1"/>
      <w:numFmt w:val="bullet"/>
      <w:lvlText w:val=""/>
      <w:lvlJc w:val="left"/>
      <w:pPr>
        <w:ind w:left="3240" w:hanging="360"/>
      </w:pPr>
      <w:rPr>
        <w:rFonts w:hint="default" w:ascii="Symbol" w:hAnsi="Symbol"/>
      </w:rPr>
    </w:lvl>
    <w:lvl w:ilvl="4" w:tplc="0C0C0003" w:tentative="1">
      <w:start w:val="1"/>
      <w:numFmt w:val="bullet"/>
      <w:lvlText w:val="o"/>
      <w:lvlJc w:val="left"/>
      <w:pPr>
        <w:ind w:left="3960" w:hanging="360"/>
      </w:pPr>
      <w:rPr>
        <w:rFonts w:hint="default" w:ascii="Courier New" w:hAnsi="Courier New" w:cs="Courier New"/>
      </w:rPr>
    </w:lvl>
    <w:lvl w:ilvl="5" w:tplc="0C0C0005" w:tentative="1">
      <w:start w:val="1"/>
      <w:numFmt w:val="bullet"/>
      <w:lvlText w:val=""/>
      <w:lvlJc w:val="left"/>
      <w:pPr>
        <w:ind w:left="4680" w:hanging="360"/>
      </w:pPr>
      <w:rPr>
        <w:rFonts w:hint="default" w:ascii="Wingdings" w:hAnsi="Wingdings"/>
      </w:rPr>
    </w:lvl>
    <w:lvl w:ilvl="6" w:tplc="0C0C0001" w:tentative="1">
      <w:start w:val="1"/>
      <w:numFmt w:val="bullet"/>
      <w:lvlText w:val=""/>
      <w:lvlJc w:val="left"/>
      <w:pPr>
        <w:ind w:left="5400" w:hanging="360"/>
      </w:pPr>
      <w:rPr>
        <w:rFonts w:hint="default" w:ascii="Symbol" w:hAnsi="Symbol"/>
      </w:rPr>
    </w:lvl>
    <w:lvl w:ilvl="7" w:tplc="0C0C0003" w:tentative="1">
      <w:start w:val="1"/>
      <w:numFmt w:val="bullet"/>
      <w:lvlText w:val="o"/>
      <w:lvlJc w:val="left"/>
      <w:pPr>
        <w:ind w:left="6120" w:hanging="360"/>
      </w:pPr>
      <w:rPr>
        <w:rFonts w:hint="default" w:ascii="Courier New" w:hAnsi="Courier New" w:cs="Courier New"/>
      </w:rPr>
    </w:lvl>
    <w:lvl w:ilvl="8" w:tplc="0C0C0005" w:tentative="1">
      <w:start w:val="1"/>
      <w:numFmt w:val="bullet"/>
      <w:lvlText w:val=""/>
      <w:lvlJc w:val="left"/>
      <w:pPr>
        <w:ind w:left="6840" w:hanging="360"/>
      </w:pPr>
      <w:rPr>
        <w:rFonts w:hint="default" w:ascii="Wingdings" w:hAnsi="Wingdings"/>
      </w:rPr>
    </w:lvl>
  </w:abstractNum>
  <w:abstractNum w:abstractNumId="14" w15:restartNumberingAfterBreak="0">
    <w:nsid w:val="6A6030EE"/>
    <w:multiLevelType w:val="multilevel"/>
    <w:tmpl w:val="55CCF7CA"/>
    <w:lvl w:ilvl="0">
      <w:start w:val="1"/>
      <w:numFmt w:val="decimal"/>
      <w:lvlText w:val="%1."/>
      <w:lvlJc w:val="left"/>
      <w:pPr>
        <w:ind w:left="221"/>
      </w:pPr>
      <w:rPr>
        <w:b w:val="0"/>
        <w:i w:val="0"/>
        <w:strike w:val="0"/>
        <w:dstrike w:val="0"/>
        <w:color w:val="000000"/>
        <w:sz w:val="22"/>
        <w:szCs w:val="22"/>
        <w:u w:val="none" w:color="000000"/>
        <w:bdr w:val="none" w:color="auto" w:sz="0" w:space="0"/>
        <w:shd w:val="clear" w:color="auto" w:fill="auto"/>
        <w:vertAlign w:val="baseline"/>
      </w:rPr>
    </w:lvl>
    <w:lvl w:ilvl="1">
      <w:start w:val="222"/>
      <w:numFmt w:val="decimal"/>
      <w:lvlText w:val="%1.%2"/>
      <w:lvlJc w:val="left"/>
      <w:pPr>
        <w:ind w:left="142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start w:val="1"/>
      <w:numFmt w:val="lowerRoman"/>
      <w:lvlText w:val="%3"/>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start w:val="1"/>
      <w:numFmt w:val="decimal"/>
      <w:lvlText w:val="%4"/>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start w:val="1"/>
      <w:numFmt w:val="lowerLetter"/>
      <w:lvlText w:val="%5"/>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start w:val="1"/>
      <w:numFmt w:val="lowerRoman"/>
      <w:lvlText w:val="%6"/>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start w:val="1"/>
      <w:numFmt w:val="decimal"/>
      <w:lvlText w:val="%7"/>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start w:val="1"/>
      <w:numFmt w:val="lowerLetter"/>
      <w:lvlText w:val="%8"/>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start w:val="1"/>
      <w:numFmt w:val="lowerRoman"/>
      <w:lvlText w:val="%9"/>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70024756"/>
    <w:multiLevelType w:val="multilevel"/>
    <w:tmpl w:val="C65E803C"/>
    <w:lvl w:ilvl="0">
      <w:start w:val="1"/>
      <w:numFmt w:val="decimal"/>
      <w:lvlText w:val="%1"/>
      <w:lvlJc w:val="left"/>
      <w:pPr>
        <w:ind w:left="360" w:hanging="360"/>
      </w:pPr>
      <w:rPr>
        <w:rFonts w:hint="default"/>
        <w:b/>
      </w:rPr>
    </w:lvl>
    <w:lvl w:ilvl="1">
      <w:start w:val="2"/>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6" w15:restartNumberingAfterBreak="0">
    <w:nsid w:val="7E2C3BC6"/>
    <w:multiLevelType w:val="hybridMultilevel"/>
    <w:tmpl w:val="371ECBFA"/>
    <w:lvl w:ilvl="0" w:tplc="0C0C000B">
      <w:start w:val="1"/>
      <w:numFmt w:val="bullet"/>
      <w:lvlText w:val=""/>
      <w:lvlJc w:val="left"/>
      <w:pPr>
        <w:ind w:left="927" w:hanging="360"/>
      </w:pPr>
      <w:rPr>
        <w:rFonts w:hint="default" w:ascii="Wingdings" w:hAnsi="Wingdings"/>
      </w:rPr>
    </w:lvl>
    <w:lvl w:ilvl="1" w:tplc="0C0C0003" w:tentative="1">
      <w:start w:val="1"/>
      <w:numFmt w:val="bullet"/>
      <w:lvlText w:val="o"/>
      <w:lvlJc w:val="left"/>
      <w:pPr>
        <w:ind w:left="1647" w:hanging="360"/>
      </w:pPr>
      <w:rPr>
        <w:rFonts w:hint="default" w:ascii="Courier New" w:hAnsi="Courier New" w:cs="Courier New"/>
      </w:rPr>
    </w:lvl>
    <w:lvl w:ilvl="2" w:tplc="0C0C0005" w:tentative="1">
      <w:start w:val="1"/>
      <w:numFmt w:val="bullet"/>
      <w:lvlText w:val=""/>
      <w:lvlJc w:val="left"/>
      <w:pPr>
        <w:ind w:left="2367" w:hanging="360"/>
      </w:pPr>
      <w:rPr>
        <w:rFonts w:hint="default" w:ascii="Wingdings" w:hAnsi="Wingdings"/>
      </w:rPr>
    </w:lvl>
    <w:lvl w:ilvl="3" w:tplc="0C0C0001" w:tentative="1">
      <w:start w:val="1"/>
      <w:numFmt w:val="bullet"/>
      <w:lvlText w:val=""/>
      <w:lvlJc w:val="left"/>
      <w:pPr>
        <w:ind w:left="3087" w:hanging="360"/>
      </w:pPr>
      <w:rPr>
        <w:rFonts w:hint="default" w:ascii="Symbol" w:hAnsi="Symbol"/>
      </w:rPr>
    </w:lvl>
    <w:lvl w:ilvl="4" w:tplc="0C0C0003" w:tentative="1">
      <w:start w:val="1"/>
      <w:numFmt w:val="bullet"/>
      <w:lvlText w:val="o"/>
      <w:lvlJc w:val="left"/>
      <w:pPr>
        <w:ind w:left="3807" w:hanging="360"/>
      </w:pPr>
      <w:rPr>
        <w:rFonts w:hint="default" w:ascii="Courier New" w:hAnsi="Courier New" w:cs="Courier New"/>
      </w:rPr>
    </w:lvl>
    <w:lvl w:ilvl="5" w:tplc="0C0C0005" w:tentative="1">
      <w:start w:val="1"/>
      <w:numFmt w:val="bullet"/>
      <w:lvlText w:val=""/>
      <w:lvlJc w:val="left"/>
      <w:pPr>
        <w:ind w:left="4527" w:hanging="360"/>
      </w:pPr>
      <w:rPr>
        <w:rFonts w:hint="default" w:ascii="Wingdings" w:hAnsi="Wingdings"/>
      </w:rPr>
    </w:lvl>
    <w:lvl w:ilvl="6" w:tplc="0C0C0001" w:tentative="1">
      <w:start w:val="1"/>
      <w:numFmt w:val="bullet"/>
      <w:lvlText w:val=""/>
      <w:lvlJc w:val="left"/>
      <w:pPr>
        <w:ind w:left="5247" w:hanging="360"/>
      </w:pPr>
      <w:rPr>
        <w:rFonts w:hint="default" w:ascii="Symbol" w:hAnsi="Symbol"/>
      </w:rPr>
    </w:lvl>
    <w:lvl w:ilvl="7" w:tplc="0C0C0003" w:tentative="1">
      <w:start w:val="1"/>
      <w:numFmt w:val="bullet"/>
      <w:lvlText w:val="o"/>
      <w:lvlJc w:val="left"/>
      <w:pPr>
        <w:ind w:left="5967" w:hanging="360"/>
      </w:pPr>
      <w:rPr>
        <w:rFonts w:hint="default" w:ascii="Courier New" w:hAnsi="Courier New" w:cs="Courier New"/>
      </w:rPr>
    </w:lvl>
    <w:lvl w:ilvl="8" w:tplc="0C0C0005" w:tentative="1">
      <w:start w:val="1"/>
      <w:numFmt w:val="bullet"/>
      <w:lvlText w:val=""/>
      <w:lvlJc w:val="left"/>
      <w:pPr>
        <w:ind w:left="6687" w:hanging="360"/>
      </w:pPr>
      <w:rPr>
        <w:rFonts w:hint="default" w:ascii="Wingdings" w:hAnsi="Wingdings"/>
      </w:rPr>
    </w:lvl>
  </w:abstractNum>
  <w:num w:numId="1" w16cid:durableId="768938494">
    <w:abstractNumId w:val="14"/>
  </w:num>
  <w:num w:numId="2" w16cid:durableId="106118886">
    <w:abstractNumId w:val="5"/>
  </w:num>
  <w:num w:numId="3" w16cid:durableId="678775530">
    <w:abstractNumId w:val="1"/>
  </w:num>
  <w:num w:numId="4" w16cid:durableId="880441477">
    <w:abstractNumId w:val="4"/>
  </w:num>
  <w:num w:numId="5" w16cid:durableId="2103063640">
    <w:abstractNumId w:val="7"/>
  </w:num>
  <w:num w:numId="6" w16cid:durableId="1524244705">
    <w:abstractNumId w:val="2"/>
  </w:num>
  <w:num w:numId="7" w16cid:durableId="924190465">
    <w:abstractNumId w:val="12"/>
  </w:num>
  <w:num w:numId="8" w16cid:durableId="3827804">
    <w:abstractNumId w:val="13"/>
  </w:num>
  <w:num w:numId="9" w16cid:durableId="1170292923">
    <w:abstractNumId w:val="0"/>
  </w:num>
  <w:num w:numId="10" w16cid:durableId="1473055127">
    <w:abstractNumId w:val="15"/>
  </w:num>
  <w:num w:numId="11" w16cid:durableId="1115831021">
    <w:abstractNumId w:val="11"/>
  </w:num>
  <w:num w:numId="12" w16cid:durableId="2084908870">
    <w:abstractNumId w:val="9"/>
  </w:num>
  <w:num w:numId="13" w16cid:durableId="1669670202">
    <w:abstractNumId w:val="10"/>
  </w:num>
  <w:num w:numId="14" w16cid:durableId="790518275">
    <w:abstractNumId w:val="16"/>
  </w:num>
  <w:num w:numId="15" w16cid:durableId="700325828">
    <w:abstractNumId w:val="6"/>
  </w:num>
  <w:num w:numId="16" w16cid:durableId="1611164032">
    <w:abstractNumId w:val="3"/>
  </w:num>
  <w:num w:numId="17" w16cid:durableId="110645924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7"/>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A18"/>
    <w:rsid w:val="000160DE"/>
    <w:rsid w:val="00021A26"/>
    <w:rsid w:val="000775D0"/>
    <w:rsid w:val="000C39A5"/>
    <w:rsid w:val="00141C04"/>
    <w:rsid w:val="001D3855"/>
    <w:rsid w:val="001F4E75"/>
    <w:rsid w:val="00204629"/>
    <w:rsid w:val="00286255"/>
    <w:rsid w:val="002E0D08"/>
    <w:rsid w:val="002E3C1A"/>
    <w:rsid w:val="003262BD"/>
    <w:rsid w:val="00366244"/>
    <w:rsid w:val="00387F07"/>
    <w:rsid w:val="004C5518"/>
    <w:rsid w:val="005411DE"/>
    <w:rsid w:val="00547D6A"/>
    <w:rsid w:val="00570F4A"/>
    <w:rsid w:val="005C05DF"/>
    <w:rsid w:val="005C6560"/>
    <w:rsid w:val="00644C2C"/>
    <w:rsid w:val="006972F3"/>
    <w:rsid w:val="00735B27"/>
    <w:rsid w:val="00792FB6"/>
    <w:rsid w:val="007937DD"/>
    <w:rsid w:val="007B4683"/>
    <w:rsid w:val="00822110"/>
    <w:rsid w:val="008236B3"/>
    <w:rsid w:val="00843E9E"/>
    <w:rsid w:val="008D6448"/>
    <w:rsid w:val="0091736B"/>
    <w:rsid w:val="00920A7E"/>
    <w:rsid w:val="00973335"/>
    <w:rsid w:val="009974E7"/>
    <w:rsid w:val="009B0CB3"/>
    <w:rsid w:val="009F31A6"/>
    <w:rsid w:val="00A7122F"/>
    <w:rsid w:val="00A7469E"/>
    <w:rsid w:val="00A81044"/>
    <w:rsid w:val="00A83DF2"/>
    <w:rsid w:val="00AA24BB"/>
    <w:rsid w:val="00AD5FD1"/>
    <w:rsid w:val="00AE59A5"/>
    <w:rsid w:val="00B147D8"/>
    <w:rsid w:val="00B37F72"/>
    <w:rsid w:val="00BA2D1E"/>
    <w:rsid w:val="00BF09D4"/>
    <w:rsid w:val="00D36662"/>
    <w:rsid w:val="00D45803"/>
    <w:rsid w:val="00D657A9"/>
    <w:rsid w:val="00DF6DFC"/>
    <w:rsid w:val="00E37071"/>
    <w:rsid w:val="00EE5C98"/>
    <w:rsid w:val="00EF5E26"/>
    <w:rsid w:val="00F21A18"/>
    <w:rsid w:val="00F66765"/>
    <w:rsid w:val="00F715BE"/>
    <w:rsid w:val="00F9341F"/>
    <w:rsid w:val="00FC2642"/>
    <w:rsid w:val="0E9292FD"/>
    <w:rsid w:val="2456C280"/>
    <w:rsid w:val="3503B8E1"/>
    <w:rsid w:val="4C4C474D"/>
    <w:rsid w:val="4DB30A53"/>
    <w:rsid w:val="75BD05E6"/>
    <w:rsid w:val="7805402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41BD"/>
  <w15:docId w15:val="{A6A552F7-36AB-46F6-B25F-F5924FD237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3" w:line="263" w:lineRule="auto"/>
      <w:ind w:left="10" w:hanging="10"/>
    </w:pPr>
    <w:rPr>
      <w:rFonts w:ascii="Calibri" w:hAnsi="Calibri" w:eastAsia="Calibri" w:cs="Calibri"/>
      <w:color w:val="00000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Grid" w:customStyle="1">
    <w:name w:val="Table 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4C5518"/>
    <w:pPr>
      <w:ind w:left="720"/>
      <w:contextualSpacing/>
    </w:pPr>
  </w:style>
  <w:style w:type="character" w:styleId="Marquedecommentaire">
    <w:name w:val="annotation reference"/>
    <w:basedOn w:val="Policepardfaut"/>
    <w:uiPriority w:val="99"/>
    <w:semiHidden/>
    <w:unhideWhenUsed/>
    <w:rsid w:val="008236B3"/>
    <w:rPr>
      <w:sz w:val="16"/>
      <w:szCs w:val="16"/>
    </w:rPr>
  </w:style>
  <w:style w:type="paragraph" w:styleId="Commentaire">
    <w:name w:val="annotation text"/>
    <w:basedOn w:val="Normal"/>
    <w:link w:val="CommentaireCar"/>
    <w:uiPriority w:val="99"/>
    <w:unhideWhenUsed/>
    <w:rsid w:val="008236B3"/>
    <w:pPr>
      <w:spacing w:line="240" w:lineRule="auto"/>
    </w:pPr>
    <w:rPr>
      <w:sz w:val="20"/>
      <w:szCs w:val="20"/>
    </w:rPr>
  </w:style>
  <w:style w:type="character" w:styleId="CommentaireCar" w:customStyle="1">
    <w:name w:val="Commentaire Car"/>
    <w:basedOn w:val="Policepardfaut"/>
    <w:link w:val="Commentaire"/>
    <w:uiPriority w:val="99"/>
    <w:rsid w:val="008236B3"/>
    <w:rPr>
      <w:rFonts w:ascii="Calibri" w:hAnsi="Calibri" w:eastAsia="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8236B3"/>
    <w:rPr>
      <w:b/>
      <w:bCs/>
    </w:rPr>
  </w:style>
  <w:style w:type="character" w:styleId="ObjetducommentaireCar" w:customStyle="1">
    <w:name w:val="Objet du commentaire Car"/>
    <w:basedOn w:val="CommentaireCar"/>
    <w:link w:val="Objetducommentaire"/>
    <w:uiPriority w:val="99"/>
    <w:semiHidden/>
    <w:rsid w:val="008236B3"/>
    <w:rPr>
      <w:rFonts w:ascii="Calibri" w:hAnsi="Calibri" w:eastAsia="Calibri" w:cs="Calibri"/>
      <w:b/>
      <w:bCs/>
      <w:color w:val="000000"/>
      <w:sz w:val="20"/>
      <w:szCs w:val="20"/>
    </w:rPr>
  </w:style>
  <w:style w:type="character" w:styleId="Textedelespacerserv">
    <w:name w:val="Placeholder Text"/>
    <w:basedOn w:val="Policepardfaut"/>
    <w:uiPriority w:val="99"/>
    <w:semiHidden/>
    <w:rsid w:val="008221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microsoft.com/office/2020/10/relationships/intelligence" Target="intelligence2.xml" Id="R58257dde3dca4586"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SIMONEAU, JEAN-PIERRE</dc:creator>
  <keywords/>
  <lastModifiedBy>MAILHOT, VINCENT</lastModifiedBy>
  <revision>60</revision>
  <dcterms:created xsi:type="dcterms:W3CDTF">2023-01-20T20:34:00.0000000Z</dcterms:created>
  <dcterms:modified xsi:type="dcterms:W3CDTF">2023-01-21T00:29:43.7420290Z</dcterms:modified>
</coreProperties>
</file>