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7747239"/>
        <w:docPartObj>
          <w:docPartGallery w:val="Cover Pages"/>
          <w:docPartUnique/>
        </w:docPartObj>
      </w:sdtPr>
      <w:sdtEndPr>
        <w:rPr>
          <w:rStyle w:val="Accentuationintense"/>
          <w:b w:val="0"/>
          <w:bCs/>
          <w:i/>
          <w:iCs/>
          <w:color w:val="4472C4" w:themeColor="accent1"/>
          <w:szCs w:val="32"/>
        </w:rPr>
      </w:sdtEndPr>
      <w:sdtContent>
        <w:p w14:paraId="4FD42EFF" w14:textId="52329AD5" w:rsidR="001C0DF5" w:rsidRDefault="001C0DF5" w:rsidP="001C0DF5">
          <w:pPr>
            <w:pStyle w:val="PersonalName"/>
          </w:pPr>
          <w:r>
            <w:rPr>
              <w:noProof/>
            </w:rPr>
            <mc:AlternateContent>
              <mc:Choice Requires="wps">
                <w:drawing>
                  <wp:anchor distT="0" distB="0" distL="114300" distR="114300" simplePos="0" relativeHeight="251659264" behindDoc="0" locked="0" layoutInCell="1" allowOverlap="1" wp14:anchorId="43DF7279" wp14:editId="26B71098">
                    <wp:simplePos x="0" y="0"/>
                    <wp:positionH relativeFrom="margin">
                      <wp:posOffset>5064125</wp:posOffset>
                    </wp:positionH>
                    <wp:positionV relativeFrom="page">
                      <wp:posOffset>713105</wp:posOffset>
                    </wp:positionV>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68A05" w14:textId="61BF1D4E" w:rsidR="001C0DF5" w:rsidRDefault="001C0DF5">
                                <w:pPr>
                                  <w:pStyle w:val="Sansinterligne"/>
                                  <w:jc w:val="right"/>
                                  <w:rPr>
                                    <w:color w:val="FFFFFF" w:themeColor="background1"/>
                                    <w:sz w:val="24"/>
                                    <w:szCs w:val="24"/>
                                  </w:rPr>
                                </w:pPr>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r>
                                      <w:rPr>
                                        <w:color w:val="FFFFFF" w:themeColor="background1"/>
                                        <w:sz w:val="24"/>
                                        <w:szCs w:val="24"/>
                                      </w:rPr>
                                      <w:t>2022 - 2023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DF7279" id="Rectangle 132" o:spid="_x0000_s1026" style="position:absolute;left:0;text-align:left;margin-left:398.75pt;margin-top:56.15pt;width:46.8pt;height:77.75pt;z-index:251659264;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" fillcolor="#4472c4 [3204]" stroked="f" strokeweight="1pt">
                    <o:lock v:ext="edit" aspectratio="t"/>
                    <v:textbox inset="3.6pt,,3.6pt">
                      <w:txbxContent>
                        <w:p w14:paraId="34268A05" w14:textId="61BF1D4E" w:rsidR="001C0DF5" w:rsidRDefault="001C0DF5">
                          <w:pPr>
                            <w:pStyle w:val="Sansinterligne"/>
                            <w:jc w:val="right"/>
                            <w:rPr>
                              <w:color w:val="FFFFFF" w:themeColor="background1"/>
                              <w:sz w:val="24"/>
                              <w:szCs w:val="24"/>
                            </w:rPr>
                          </w:pPr>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r>
                                <w:rPr>
                                  <w:color w:val="FFFFFF" w:themeColor="background1"/>
                                  <w:sz w:val="24"/>
                                  <w:szCs w:val="24"/>
                                </w:rPr>
                                <w:t>2022 - 2023</w:t>
                              </w:r>
                            </w:sdtContent>
                          </w:sdt>
                        </w:p>
                      </w:txbxContent>
                    </v:textbox>
                    <w10:wrap anchorx="margin" anchory="page"/>
                  </v:rect>
                </w:pict>
              </mc:Fallback>
            </mc:AlternateContent>
          </w:r>
        </w:p>
        <w:p w14:paraId="577AC631" w14:textId="22487EBB" w:rsidR="001C0DF5" w:rsidRDefault="001C0DF5" w:rsidP="001C0DF5">
          <w:pPr>
            <w:pStyle w:val="PersonalName"/>
            <w:rPr>
              <w:rStyle w:val="Accentuationintense"/>
              <w:szCs w:val="32"/>
            </w:rPr>
          </w:pPr>
        </w:p>
        <w:p w14:paraId="6B6A3632" w14:textId="156B625E" w:rsidR="001C0DF5" w:rsidRDefault="001C0DF5" w:rsidP="001C0DF5">
          <w:pPr>
            <w:pStyle w:val="PersonalName"/>
            <w:rPr>
              <w:rStyle w:val="Accentuationintense"/>
              <w:i w:val="0"/>
              <w:iCs w:val="0"/>
              <w:szCs w:val="32"/>
            </w:rPr>
          </w:pPr>
          <w:r>
            <w:rPr>
              <w:noProof/>
            </w:rPr>
            <mc:AlternateContent>
              <mc:Choice Requires="wps">
                <w:drawing>
                  <wp:anchor distT="0" distB="0" distL="182880" distR="182880" simplePos="0" relativeHeight="251660288" behindDoc="0" locked="0" layoutInCell="1" allowOverlap="1" wp14:anchorId="36F603DB" wp14:editId="6BA0CE5B">
                    <wp:simplePos x="0" y="0"/>
                    <wp:positionH relativeFrom="margin">
                      <wp:posOffset>400685</wp:posOffset>
                    </wp:positionH>
                    <wp:positionV relativeFrom="page">
                      <wp:posOffset>3556000</wp:posOffset>
                    </wp:positionV>
                    <wp:extent cx="4686300" cy="3677920"/>
                    <wp:effectExtent l="0" t="0" r="8255" b="508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3677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67C5A" w14:textId="3AF80D36" w:rsidR="001C0DF5" w:rsidRDefault="001C0DF5">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1C0DF5">
                                      <w:rPr>
                                        <w:color w:val="4472C4" w:themeColor="accent1"/>
                                        <w:sz w:val="72"/>
                                        <w:szCs w:val="72"/>
                                      </w:rPr>
                                      <w:t>Projet court : Calcul de la surface accessible au solvant d’une protéine</w:t>
                                    </w:r>
                                    <w:r>
                                      <w:rPr>
                                        <w:color w:val="4472C4" w:themeColor="accent1"/>
                                        <w:sz w:val="72"/>
                                        <w:szCs w:val="72"/>
                                      </w:rPr>
                                      <w:t>.</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F7D7439" w14:textId="5439F368" w:rsidR="001C0DF5" w:rsidRDefault="001C0DF5">
                                    <w:pPr>
                                      <w:pStyle w:val="Sansinterligne"/>
                                      <w:spacing w:before="40" w:after="40"/>
                                      <w:rPr>
                                        <w:caps/>
                                        <w:color w:val="1F4E79" w:themeColor="accent5" w:themeShade="80"/>
                                        <w:sz w:val="28"/>
                                        <w:szCs w:val="28"/>
                                      </w:rPr>
                                    </w:pPr>
                                    <w:r>
                                      <w:rPr>
                                        <w:caps/>
                                        <w:color w:val="1F4E79" w:themeColor="accent5" w:themeShade="80"/>
                                        <w:sz w:val="28"/>
                                        <w:szCs w:val="28"/>
                                      </w:rPr>
                                      <w:t>Sujet n°</w:t>
                                    </w:r>
                                    <w:proofErr w:type="gramStart"/>
                                    <w:r>
                                      <w:rPr>
                                        <w:caps/>
                                        <w:color w:val="1F4E79" w:themeColor="accent5" w:themeShade="80"/>
                                        <w:sz w:val="28"/>
                                        <w:szCs w:val="28"/>
                                      </w:rPr>
                                      <w:t>2  /</w:t>
                                    </w:r>
                                    <w:proofErr w:type="gramEnd"/>
                                    <w:r>
                                      <w:rPr>
                                        <w:caps/>
                                        <w:color w:val="1F4E79" w:themeColor="accent5" w:themeShade="80"/>
                                        <w:sz w:val="28"/>
                                        <w:szCs w:val="28"/>
                                      </w:rPr>
                                      <w:t xml:space="preserve">  M2-BI</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E054FE" w14:textId="0DBEA6CC" w:rsidR="001C0DF5" w:rsidRDefault="001C0DF5">
                                    <w:pPr>
                                      <w:pStyle w:val="Sansinterligne"/>
                                      <w:spacing w:before="80" w:after="40"/>
                                      <w:rPr>
                                        <w:caps/>
                                        <w:color w:val="5B9BD5" w:themeColor="accent5"/>
                                        <w:sz w:val="24"/>
                                        <w:szCs w:val="24"/>
                                      </w:rPr>
                                    </w:pPr>
                                    <w:r>
                                      <w:rPr>
                                        <w:caps/>
                                        <w:color w:val="5B9BD5" w:themeColor="accent5"/>
                                        <w:sz w:val="24"/>
                                        <w:szCs w:val="24"/>
                                      </w:rPr>
                                      <w:t>Malassigne victor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6F603DB" id="_x0000_t202" coordsize="21600,21600" o:spt="202" path="m,l,21600r21600,l21600,xe">
                    <v:stroke joinstyle="miter"/>
                    <v:path gradientshapeok="t" o:connecttype="rect"/>
                  </v:shapetype>
                  <v:shape id="Zone de texte 131" o:spid="_x0000_s1027" type="#_x0000_t202" style="position:absolute;left:0;text-align:left;margin-left:31.55pt;margin-top:280pt;width:369pt;height:289.6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" filled="f" stroked="f" strokeweight=".5pt">
                    <v:textbox inset="0,0,0,0">
                      <w:txbxContent>
                        <w:p w14:paraId="70267C5A" w14:textId="3AF80D36" w:rsidR="001C0DF5" w:rsidRDefault="001C0DF5">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1C0DF5">
                                <w:rPr>
                                  <w:color w:val="4472C4" w:themeColor="accent1"/>
                                  <w:sz w:val="72"/>
                                  <w:szCs w:val="72"/>
                                </w:rPr>
                                <w:t>Projet court : Calcul de la surface accessible au solvant d’une protéine</w:t>
                              </w:r>
                              <w:r>
                                <w:rPr>
                                  <w:color w:val="4472C4" w:themeColor="accent1"/>
                                  <w:sz w:val="72"/>
                                  <w:szCs w:val="72"/>
                                </w:rPr>
                                <w:t>.</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F7D7439" w14:textId="5439F368" w:rsidR="001C0DF5" w:rsidRDefault="001C0DF5">
                              <w:pPr>
                                <w:pStyle w:val="Sansinterligne"/>
                                <w:spacing w:before="40" w:after="40"/>
                                <w:rPr>
                                  <w:caps/>
                                  <w:color w:val="1F4E79" w:themeColor="accent5" w:themeShade="80"/>
                                  <w:sz w:val="28"/>
                                  <w:szCs w:val="28"/>
                                </w:rPr>
                              </w:pPr>
                              <w:r>
                                <w:rPr>
                                  <w:caps/>
                                  <w:color w:val="1F4E79" w:themeColor="accent5" w:themeShade="80"/>
                                  <w:sz w:val="28"/>
                                  <w:szCs w:val="28"/>
                                </w:rPr>
                                <w:t>Sujet n°</w:t>
                              </w:r>
                              <w:proofErr w:type="gramStart"/>
                              <w:r>
                                <w:rPr>
                                  <w:caps/>
                                  <w:color w:val="1F4E79" w:themeColor="accent5" w:themeShade="80"/>
                                  <w:sz w:val="28"/>
                                  <w:szCs w:val="28"/>
                                </w:rPr>
                                <w:t>2  /</w:t>
                              </w:r>
                              <w:proofErr w:type="gramEnd"/>
                              <w:r>
                                <w:rPr>
                                  <w:caps/>
                                  <w:color w:val="1F4E79" w:themeColor="accent5" w:themeShade="80"/>
                                  <w:sz w:val="28"/>
                                  <w:szCs w:val="28"/>
                                </w:rPr>
                                <w:t xml:space="preserve">  M2-BI</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E054FE" w14:textId="0DBEA6CC" w:rsidR="001C0DF5" w:rsidRDefault="001C0DF5">
                              <w:pPr>
                                <w:pStyle w:val="Sansinterligne"/>
                                <w:spacing w:before="80" w:after="40"/>
                                <w:rPr>
                                  <w:caps/>
                                  <w:color w:val="5B9BD5" w:themeColor="accent5"/>
                                  <w:sz w:val="24"/>
                                  <w:szCs w:val="24"/>
                                </w:rPr>
                              </w:pPr>
                              <w:r>
                                <w:rPr>
                                  <w:caps/>
                                  <w:color w:val="5B9BD5" w:themeColor="accent5"/>
                                  <w:sz w:val="24"/>
                                  <w:szCs w:val="24"/>
                                </w:rPr>
                                <w:t>Malassigne victor</w:t>
                              </w:r>
                            </w:p>
                          </w:sdtContent>
                        </w:sdt>
                      </w:txbxContent>
                    </v:textbox>
                    <w10:wrap type="square" anchorx="margin" anchory="page"/>
                  </v:shape>
                </w:pict>
              </mc:Fallback>
            </mc:AlternateContent>
          </w:r>
        </w:p>
      </w:sdtContent>
    </w:sdt>
    <w:p w14:paraId="53A9680B" w14:textId="77777777" w:rsidR="001C0DF5" w:rsidRDefault="001C0DF5" w:rsidP="001C0DF5">
      <w:pPr>
        <w:rPr>
          <w:rStyle w:val="Accentuationintense"/>
          <w:rFonts w:asciiTheme="majorHAnsi" w:eastAsiaTheme="majorEastAsia" w:hAnsiTheme="majorHAnsi" w:cstheme="majorBidi"/>
          <w:b w:val="0"/>
          <w:i w:val="0"/>
          <w:iCs w:val="0"/>
          <w:caps/>
          <w:spacing w:val="30"/>
          <w:kern w:val="28"/>
          <w:sz w:val="28"/>
        </w:rPr>
      </w:pPr>
      <w:r>
        <w:rPr>
          <w:rStyle w:val="Accentuationintense"/>
          <w:i w:val="0"/>
          <w:iCs w:val="0"/>
        </w:rPr>
        <w:br w:type="page"/>
      </w:r>
    </w:p>
    <w:p w14:paraId="0534971E" w14:textId="5120C192" w:rsidR="000529F4" w:rsidRDefault="000529F4" w:rsidP="000529F4">
      <w:pPr>
        <w:pStyle w:val="Titre1"/>
      </w:pPr>
      <w:r>
        <w:lastRenderedPageBreak/>
        <w:t>Introduction</w:t>
      </w:r>
    </w:p>
    <w:p w14:paraId="05D3FBBB" w14:textId="0507BEA9" w:rsidR="009514D7" w:rsidRDefault="009514D7" w:rsidP="009514D7">
      <w:r w:rsidRPr="009514D7">
        <w:drawing>
          <wp:anchor distT="0" distB="0" distL="114300" distR="114300" simplePos="0" relativeHeight="251661312" behindDoc="0" locked="0" layoutInCell="1" allowOverlap="1" wp14:anchorId="6FFBF7B2" wp14:editId="4603A4D9">
            <wp:simplePos x="0" y="0"/>
            <wp:positionH relativeFrom="column">
              <wp:posOffset>2540</wp:posOffset>
            </wp:positionH>
            <wp:positionV relativeFrom="paragraph">
              <wp:posOffset>1108798</wp:posOffset>
            </wp:positionV>
            <wp:extent cx="3194050" cy="3173730"/>
            <wp:effectExtent l="0" t="0" r="6350" b="1270"/>
            <wp:wrapSquare wrapText="bothSides"/>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194050" cy="3173730"/>
                    </a:xfrm>
                    <a:prstGeom prst="rect">
                      <a:avLst/>
                    </a:prstGeom>
                  </pic:spPr>
                </pic:pic>
              </a:graphicData>
            </a:graphic>
            <wp14:sizeRelH relativeFrom="page">
              <wp14:pctWidth>0</wp14:pctWidth>
            </wp14:sizeRelH>
            <wp14:sizeRelV relativeFrom="page">
              <wp14:pctHeight>0</wp14:pctHeight>
            </wp14:sizeRelV>
          </wp:anchor>
        </w:drawing>
      </w:r>
      <w:r w:rsidR="000529F4">
        <w:tab/>
        <w:t xml:space="preserve">Dans un article publié en 1973 de </w:t>
      </w:r>
      <w:proofErr w:type="spellStart"/>
      <w:r w:rsidR="000529F4">
        <w:t>Shrake</w:t>
      </w:r>
      <w:proofErr w:type="spellEnd"/>
      <w:r w:rsidR="000529F4">
        <w:t xml:space="preserve">, A et </w:t>
      </w:r>
      <w:proofErr w:type="spellStart"/>
      <w:r w:rsidR="000529F4">
        <w:t>Rupley</w:t>
      </w:r>
      <w:proofErr w:type="spellEnd"/>
      <w:r w:rsidR="000529F4">
        <w:t xml:space="preserve">, JA </w:t>
      </w:r>
      <w:r w:rsidR="00587B48">
        <w:t xml:space="preserve">calcule la surface d’une protéine accessible aux solvant. Dans le cadre de ce projet nous voulons </w:t>
      </w:r>
      <w:r w:rsidR="003B50D2">
        <w:t>re</w:t>
      </w:r>
      <w:r w:rsidR="00587B48">
        <w:t>coder cette modélisation</w:t>
      </w:r>
      <w:r w:rsidR="003B50D2">
        <w:t xml:space="preserve"> en script python</w:t>
      </w:r>
      <w:r w:rsidR="00587B48">
        <w:t>. Pour ce faire nous somme parti du principe de faire « rouler » une molécule d’eau à la surface des atomes</w:t>
      </w:r>
      <w:r w:rsidR="00BB3EEE">
        <w:t xml:space="preserve">. </w:t>
      </w:r>
      <w:r w:rsidR="00587B48">
        <w:t xml:space="preserve">Pour cela nous modélisons </w:t>
      </w:r>
      <w:r w:rsidR="003B50D2">
        <w:t xml:space="preserve">sur chaque atome une sphère représentant </w:t>
      </w:r>
      <w:r w:rsidR="00BB3EEE">
        <w:t>le</w:t>
      </w:r>
      <w:r w:rsidR="003B50D2">
        <w:t xml:space="preserve"> rayon de Van der Waals</w:t>
      </w:r>
      <w:r>
        <w:t xml:space="preserve"> (Figure 1)</w:t>
      </w:r>
      <w:r w:rsidR="003B50D2">
        <w:t>.</w:t>
      </w:r>
      <w:r w:rsidR="00BB3EEE">
        <w:t xml:space="preserve"> Sur ces sphères nous ajoutons une molécule d’eau (représenté par son rayon de Van der Waals 1,7</w:t>
      </w:r>
      <w:r w:rsidR="00BB3EEE">
        <w:rPr>
          <w:rFonts w:ascii="maths" w:hAnsi="maths"/>
        </w:rPr>
        <w:t>Å)</w:t>
      </w:r>
      <w:r w:rsidR="00BB3EEE">
        <w:t xml:space="preserve"> que nous déplaçons point par point de ladite sphère. Tant que rayon </w:t>
      </w:r>
      <w:r w:rsidR="00C343B7">
        <w:t>de la molécule d’eau passe sans toucher deux sphères cela signifie que la surface est exposée aux solvants</w:t>
      </w:r>
    </w:p>
    <w:p w14:paraId="72E7B73E" w14:textId="437B2FAF" w:rsidR="003B50D2" w:rsidRDefault="009514D7" w:rsidP="009514D7">
      <w:pPr>
        <w:pStyle w:val="Lgende"/>
      </w:pPr>
      <w:r>
        <w:t xml:space="preserve">Figure </w:t>
      </w:r>
      <w:fldSimple w:instr=" SEQ Figure \* ARABIC ">
        <w:r>
          <w:rPr>
            <w:noProof/>
          </w:rPr>
          <w:t>1</w:t>
        </w:r>
      </w:fldSimple>
      <w:r>
        <w:t xml:space="preserve"> : Schéma surface accessible au solvant</w:t>
      </w:r>
    </w:p>
    <w:p w14:paraId="67E11ED8" w14:textId="258879A0" w:rsidR="009514D7" w:rsidRDefault="00C343B7" w:rsidP="009514D7">
      <w:r>
        <w:t>En se basant sur ce principe il est possible de déterminer la surface accessible aux solvant d’une protéine.</w:t>
      </w:r>
    </w:p>
    <w:p w14:paraId="7FAEAE70" w14:textId="5091BA35" w:rsidR="00C343B7" w:rsidRDefault="00C343B7" w:rsidP="00C343B7">
      <w:pPr>
        <w:pStyle w:val="Titre1"/>
      </w:pPr>
      <w:r>
        <w:t>Matériel</w:t>
      </w:r>
    </w:p>
    <w:p w14:paraId="57E4E82F" w14:textId="02070535" w:rsidR="00DD5774" w:rsidRDefault="00C343B7" w:rsidP="00DD5774">
      <w:pPr>
        <w:pStyle w:val="Paragraphedeliste"/>
        <w:numPr>
          <w:ilvl w:val="0"/>
          <w:numId w:val="2"/>
        </w:numPr>
      </w:pPr>
      <w:r>
        <w:t xml:space="preserve">Python : </w:t>
      </w:r>
      <w:r w:rsidRPr="00DD5774">
        <w:t xml:space="preserve">ce programme </w:t>
      </w:r>
      <w:r w:rsidR="00DD5774" w:rsidRPr="00DD5774">
        <w:t>a été codé et compilé avec une version de python 3.10.4</w:t>
      </w:r>
    </w:p>
    <w:p w14:paraId="625F816B" w14:textId="5FC7ACE9" w:rsidR="00DD5774" w:rsidRDefault="00DD5774" w:rsidP="00DD5774">
      <w:pPr>
        <w:pStyle w:val="Paragraphedeliste"/>
        <w:numPr>
          <w:ilvl w:val="0"/>
          <w:numId w:val="2"/>
        </w:numPr>
      </w:pPr>
      <w:proofErr w:type="spellStart"/>
      <w:r>
        <w:t>Conda</w:t>
      </w:r>
      <w:proofErr w:type="spellEnd"/>
      <w:r>
        <w:t xml:space="preserve"> : nous utilisons la version 4.12.0 de </w:t>
      </w:r>
      <w:proofErr w:type="spellStart"/>
      <w:r>
        <w:t>conda</w:t>
      </w:r>
      <w:proofErr w:type="spellEnd"/>
      <w:r>
        <w:t xml:space="preserve"> pour créer un environnement disponible sur </w:t>
      </w:r>
      <w:proofErr w:type="spellStart"/>
      <w:r w:rsidR="00EA6DA0">
        <w:t>G</w:t>
      </w:r>
      <w:r>
        <w:t>ithub</w:t>
      </w:r>
      <w:proofErr w:type="spellEnd"/>
      <w:r>
        <w:t xml:space="preserve"> (</w:t>
      </w:r>
      <w:hyperlink r:id="rId11" w:history="1">
        <w:r w:rsidRPr="00B96D54">
          <w:rPr>
            <w:rStyle w:val="Lienhypertexte"/>
          </w:rPr>
          <w:t>https://github.com/vmalass/2022_M2-BI_Projet_court.git</w:t>
        </w:r>
      </w:hyperlink>
      <w:r>
        <w:t xml:space="preserve">). Nous utilisons les modules suivants : </w:t>
      </w:r>
      <w:proofErr w:type="spellStart"/>
      <w:r>
        <w:t>Numpy</w:t>
      </w:r>
      <w:proofErr w:type="spellEnd"/>
      <w:r>
        <w:t>, Bio</w:t>
      </w:r>
      <w:r w:rsidR="00235968">
        <w:t xml:space="preserve">.PDB, </w:t>
      </w:r>
      <w:proofErr w:type="spellStart"/>
      <w:r w:rsidR="00235968">
        <w:t>scipy</w:t>
      </w:r>
      <w:proofErr w:type="spellEnd"/>
      <w:r w:rsidR="00235968">
        <w:t xml:space="preserve"> et </w:t>
      </w:r>
      <w:proofErr w:type="spellStart"/>
      <w:r w:rsidR="00235968">
        <w:t>sys</w:t>
      </w:r>
      <w:proofErr w:type="spellEnd"/>
      <w:r w:rsidR="00235968">
        <w:t>.</w:t>
      </w:r>
    </w:p>
    <w:p w14:paraId="68642409" w14:textId="00728D11" w:rsidR="00235968" w:rsidRDefault="00235968" w:rsidP="00DD5774">
      <w:pPr>
        <w:pStyle w:val="Paragraphedeliste"/>
        <w:numPr>
          <w:ilvl w:val="0"/>
          <w:numId w:val="2"/>
        </w:numPr>
      </w:pPr>
      <w:proofErr w:type="spellStart"/>
      <w:r>
        <w:t>Github</w:t>
      </w:r>
      <w:proofErr w:type="spellEnd"/>
      <w:r>
        <w:t xml:space="preserve"> : un répertoire sur </w:t>
      </w:r>
      <w:proofErr w:type="spellStart"/>
      <w:r>
        <w:t>Github</w:t>
      </w:r>
      <w:proofErr w:type="spellEnd"/>
      <w:r>
        <w:t xml:space="preserve"> a été </w:t>
      </w:r>
      <w:r w:rsidR="00EA6DA0">
        <w:t>utilisé disponible sur :</w:t>
      </w:r>
      <w:r w:rsidR="00EA6DA0" w:rsidRPr="00EA6DA0">
        <w:t xml:space="preserve"> </w:t>
      </w:r>
      <w:hyperlink r:id="rId12" w:history="1">
        <w:r w:rsidR="00EA6DA0" w:rsidRPr="00B96D54">
          <w:rPr>
            <w:rStyle w:val="Lienhypertexte"/>
          </w:rPr>
          <w:t>https://github.com/vmalass/2022_M2-BI_Projet_court.git</w:t>
        </w:r>
      </w:hyperlink>
      <w:r w:rsidR="00EA6DA0">
        <w:t xml:space="preserve">. L’utilisation de l’outil </w:t>
      </w:r>
      <w:r w:rsidR="00EA6DA0">
        <w:lastRenderedPageBreak/>
        <w:t xml:space="preserve">Git et sur service d’hébergement </w:t>
      </w:r>
      <w:proofErr w:type="spellStart"/>
      <w:r w:rsidR="00EA6DA0">
        <w:t>Github</w:t>
      </w:r>
      <w:proofErr w:type="spellEnd"/>
      <w:r w:rsidR="00EA6DA0">
        <w:t xml:space="preserve"> permet un archivage point par point des scripts, modification avec une chronologie.</w:t>
      </w:r>
    </w:p>
    <w:p w14:paraId="459A67A5" w14:textId="14BE7E81" w:rsidR="00EA6DA0" w:rsidRDefault="00EA6DA0" w:rsidP="00DD5774">
      <w:pPr>
        <w:pStyle w:val="Paragraphedeliste"/>
        <w:numPr>
          <w:ilvl w:val="0"/>
          <w:numId w:val="2"/>
        </w:numPr>
      </w:pPr>
      <w:r>
        <w:t xml:space="preserve">Données : les protéines utilisées ont été téléchargées sur </w:t>
      </w:r>
      <w:hyperlink r:id="rId13" w:history="1">
        <w:r w:rsidRPr="00B96D54">
          <w:rPr>
            <w:rStyle w:val="Lienhypertexte"/>
          </w:rPr>
          <w:t>https://www.rcsb.org/</w:t>
        </w:r>
      </w:hyperlink>
      <w:r>
        <w:t xml:space="preserve"> qui est une banque de données sur les protéines (PDB </w:t>
      </w:r>
      <w:proofErr w:type="spellStart"/>
      <w:r>
        <w:rPr>
          <w:i/>
          <w:iCs/>
        </w:rPr>
        <w:t>Protein</w:t>
      </w:r>
      <w:proofErr w:type="spellEnd"/>
      <w:r>
        <w:rPr>
          <w:i/>
          <w:iCs/>
        </w:rPr>
        <w:t xml:space="preserve"> Data Bank</w:t>
      </w:r>
      <w:r>
        <w:t>). Nous utilisons la protéine 3i40.pdb (</w:t>
      </w:r>
      <w:r w:rsidRPr="00EA6DA0">
        <w:rPr>
          <w:i/>
          <w:iCs/>
        </w:rPr>
        <w:t xml:space="preserve">Human </w:t>
      </w:r>
      <w:proofErr w:type="spellStart"/>
      <w:r w:rsidRPr="00EA6DA0">
        <w:rPr>
          <w:i/>
          <w:iCs/>
        </w:rPr>
        <w:t>insulin</w:t>
      </w:r>
      <w:proofErr w:type="spellEnd"/>
      <w:r>
        <w:t>) dans notre exemple.</w:t>
      </w:r>
    </w:p>
    <w:p w14:paraId="6B07CBCA" w14:textId="3507FC87" w:rsidR="00EA6DA0" w:rsidRDefault="00A74873" w:rsidP="00DD5774">
      <w:pPr>
        <w:pStyle w:val="Paragraphedeliste"/>
        <w:numPr>
          <w:ilvl w:val="0"/>
          <w:numId w:val="2"/>
        </w:numPr>
      </w:pPr>
      <w:r>
        <w:t>DSSP : nous utilisons le logiciel DSSP (</w:t>
      </w:r>
      <w:proofErr w:type="spellStart"/>
      <w:r w:rsidRPr="00A74873">
        <w:rPr>
          <w:i/>
          <w:iCs/>
        </w:rPr>
        <w:t>Define</w:t>
      </w:r>
      <w:proofErr w:type="spellEnd"/>
      <w:r w:rsidRPr="00A74873">
        <w:rPr>
          <w:i/>
          <w:iCs/>
        </w:rPr>
        <w:t xml:space="preserve"> </w:t>
      </w:r>
      <w:proofErr w:type="spellStart"/>
      <w:r w:rsidRPr="00A74873">
        <w:rPr>
          <w:i/>
          <w:iCs/>
        </w:rPr>
        <w:t>Secondary</w:t>
      </w:r>
      <w:proofErr w:type="spellEnd"/>
      <w:r w:rsidRPr="00A74873">
        <w:rPr>
          <w:i/>
          <w:iCs/>
        </w:rPr>
        <w:t xml:space="preserve"> Structure of </w:t>
      </w:r>
      <w:proofErr w:type="spellStart"/>
      <w:r w:rsidRPr="00A74873">
        <w:rPr>
          <w:i/>
          <w:iCs/>
        </w:rPr>
        <w:t>Proteins</w:t>
      </w:r>
      <w:proofErr w:type="spellEnd"/>
      <w:r>
        <w:t>) qui est un algorithme permettant de calculer entre autres la surface accessible aux solvants d’une protéine.</w:t>
      </w:r>
    </w:p>
    <w:p w14:paraId="5BC84B22" w14:textId="4AF4007D" w:rsidR="008E3E5A" w:rsidRDefault="008E3E5A" w:rsidP="008E3E5A">
      <w:pPr>
        <w:pStyle w:val="Titre1"/>
      </w:pPr>
      <w:r>
        <w:t>M</w:t>
      </w:r>
      <w:r>
        <w:t>éthodes</w:t>
      </w:r>
    </w:p>
    <w:p w14:paraId="680A1958" w14:textId="2187A058" w:rsidR="00A74873" w:rsidRDefault="0059466D" w:rsidP="0059466D">
      <w:pPr>
        <w:pStyle w:val="Paragraphedeliste"/>
        <w:numPr>
          <w:ilvl w:val="0"/>
          <w:numId w:val="3"/>
        </w:numPr>
      </w:pPr>
      <w:r>
        <w:t xml:space="preserve">A partir d’un fichier .pdb on extrait les coordonnées, l’identité et le résidu de chaque atome avec un </w:t>
      </w:r>
      <w:proofErr w:type="spellStart"/>
      <w:r>
        <w:t>parser</w:t>
      </w:r>
      <w:proofErr w:type="spellEnd"/>
      <w:r>
        <w:t xml:space="preserve"> disponible dans le module Bio.PDB.</w:t>
      </w:r>
    </w:p>
    <w:p w14:paraId="3CFA310F" w14:textId="2466A240" w:rsidR="0059466D" w:rsidRDefault="007E7C98" w:rsidP="0059466D">
      <w:pPr>
        <w:pStyle w:val="Paragraphedeliste"/>
        <w:numPr>
          <w:ilvl w:val="0"/>
          <w:numId w:val="3"/>
        </w:numPr>
      </w:pPr>
      <w:r>
        <w:t xml:space="preserve">Nous calculons la distance entre chaque atome à l’aide du module </w:t>
      </w:r>
      <w:proofErr w:type="spellStart"/>
      <w:r>
        <w:t>scipy</w:t>
      </w:r>
      <w:proofErr w:type="spellEnd"/>
      <w:r>
        <w:t xml:space="preserve"> ce qui nous génère une matrice de distance de dimension nombre d’atome sur nombre d’atome.</w:t>
      </w:r>
    </w:p>
    <w:p w14:paraId="651B6407" w14:textId="79FAA367" w:rsidR="007E7C98" w:rsidRDefault="007E7C98" w:rsidP="0059466D">
      <w:pPr>
        <w:pStyle w:val="Paragraphedeliste"/>
        <w:numPr>
          <w:ilvl w:val="0"/>
          <w:numId w:val="3"/>
        </w:numPr>
      </w:pPr>
      <w:r>
        <w:t>Nous recherchons tous les voisins de l’atome étudié dans un rayon de 10</w:t>
      </w:r>
      <w:r>
        <w:rPr>
          <w:rFonts w:cs="Arial"/>
        </w:rPr>
        <w:t>Å</w:t>
      </w:r>
      <w:r>
        <w:t xml:space="preserve"> à partir de la matrice de distance</w:t>
      </w:r>
    </w:p>
    <w:p w14:paraId="1F5B9ED4" w14:textId="41EF677C" w:rsidR="007E7C98" w:rsidRDefault="00E840FE" w:rsidP="0059466D">
      <w:pPr>
        <w:pStyle w:val="Paragraphedeliste"/>
        <w:numPr>
          <w:ilvl w:val="0"/>
          <w:numId w:val="3"/>
        </w:numPr>
      </w:pPr>
      <w:r>
        <w:t xml:space="preserve">Création d’une sphère autour d’un atome. La sphère se compose de 92 points répartis uniformément autour du centre de l’atome. Les points sont à </w:t>
      </w:r>
      <w:r w:rsidR="00742B95">
        <w:t>situer</w:t>
      </w:r>
      <w:r>
        <w:t xml:space="preserve"> </w:t>
      </w:r>
      <w:r w:rsidR="00742B95">
        <w:t>à une distance équivalente au rayon de Van der Waals de l’atome avec l’ajout du rayon de Van der Waals du solvant qui est l’eau.</w:t>
      </w:r>
    </w:p>
    <w:p w14:paraId="7C3348E2" w14:textId="1F7A895D" w:rsidR="00742B95" w:rsidRDefault="00742B95" w:rsidP="0059466D">
      <w:pPr>
        <w:pStyle w:val="Paragraphedeliste"/>
        <w:numPr>
          <w:ilvl w:val="0"/>
          <w:numId w:val="3"/>
        </w:numPr>
      </w:pPr>
      <w:r>
        <w:t>Calcule de la distance euclidienne entre un point de la sphère et l’atome voisin.</w:t>
      </w:r>
    </w:p>
    <w:p w14:paraId="3AF480FD" w14:textId="5CA17A9E" w:rsidR="00742B95" w:rsidRDefault="00742B95" w:rsidP="0059466D">
      <w:pPr>
        <w:pStyle w:val="Paragraphedeliste"/>
        <w:numPr>
          <w:ilvl w:val="0"/>
          <w:numId w:val="3"/>
        </w:numPr>
      </w:pPr>
      <w:r>
        <w:t xml:space="preserve">Condition de sélection, si la distance entre le point de la sphère et l’atome voisin est inférieur au rayon de Van der Waals de l’atome ajouté au rayon de l’eau alors le point n’est pas accessible aux solvants </w:t>
      </w:r>
      <w:r w:rsidR="000042E7">
        <w:t>s’il</w:t>
      </w:r>
      <w:r>
        <w:t xml:space="preserve"> est supérieur alors il est accessible.</w:t>
      </w:r>
    </w:p>
    <w:p w14:paraId="3898E06E" w14:textId="70D7F387" w:rsidR="000042E7" w:rsidRDefault="000042E7" w:rsidP="0059466D">
      <w:pPr>
        <w:pStyle w:val="Paragraphedeliste"/>
        <w:numPr>
          <w:ilvl w:val="0"/>
          <w:numId w:val="3"/>
        </w:numPr>
      </w:pPr>
      <w:r>
        <w:t>On regarde tous les voisins par point de la sphère si un voisin rend le point inaccessible alors on passe au point suivant.</w:t>
      </w:r>
    </w:p>
    <w:p w14:paraId="27A67B21" w14:textId="0671C792" w:rsidR="000042E7" w:rsidRPr="0016564E" w:rsidRDefault="000042E7" w:rsidP="0059466D">
      <w:pPr>
        <w:pStyle w:val="Paragraphedeliste"/>
        <w:numPr>
          <w:ilvl w:val="0"/>
          <w:numId w:val="3"/>
        </w:numPr>
      </w:pPr>
      <w:r>
        <w:t xml:space="preserve">On calcule la surface accessible de l’atome avec le calcule suivant : </w:t>
      </w:r>
      <m:oMath>
        <m:f>
          <m:fPr>
            <m:ctrlPr>
              <w:rPr>
                <w:rFonts w:ascii="Cambria Math" w:hAnsi="Cambria Math"/>
                <w:i/>
              </w:rPr>
            </m:ctrlPr>
          </m:fPr>
          <m:num>
            <m:r>
              <w:rPr>
                <w:rFonts w:ascii="Cambria Math" w:hAnsi="Cambria Math"/>
              </w:rPr>
              <m:t>nombre de point accessible</m:t>
            </m:r>
          </m:num>
          <m:den>
            <m:r>
              <w:rPr>
                <w:rFonts w:ascii="Cambria Math" w:hAnsi="Cambria Math"/>
              </w:rPr>
              <m:t>nombre de point de la sphère</m:t>
            </m:r>
          </m:den>
        </m:f>
        <m:r>
          <w:rPr>
            <w:rFonts w:ascii="Cambria Math" w:hAnsi="Cambria Math"/>
          </w:rPr>
          <m:t xml:space="preserve"> × </m:t>
        </m:r>
        <m:sSup>
          <m:sSupPr>
            <m:ctrlPr>
              <w:rPr>
                <w:rFonts w:ascii="Cambria Math" w:hAnsi="Cambria Math"/>
                <w:i/>
              </w:rPr>
            </m:ctrlPr>
          </m:sSupPr>
          <m:e>
            <m:r>
              <w:rPr>
                <w:rFonts w:ascii="Cambria Math" w:hAnsi="Cambria Math"/>
              </w:rPr>
              <m:t xml:space="preserve">(4 × π × (rayon atome voisin+rayon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eau)</m:t>
            </m:r>
          </m:e>
          <m:sup>
            <m:r>
              <w:rPr>
                <w:rFonts w:ascii="Cambria Math" w:hAnsi="Cambria Math"/>
              </w:rPr>
              <m:t>2</m:t>
            </m:r>
          </m:sup>
        </m:sSup>
      </m:oMath>
    </w:p>
    <w:p w14:paraId="5601E163" w14:textId="0FE21B8C" w:rsidR="0016564E" w:rsidRPr="006745BC" w:rsidRDefault="0016564E" w:rsidP="0059466D">
      <w:pPr>
        <w:pStyle w:val="Paragraphedeliste"/>
        <w:numPr>
          <w:ilvl w:val="0"/>
          <w:numId w:val="3"/>
        </w:numPr>
      </w:pPr>
      <w:r>
        <w:rPr>
          <w:rFonts w:eastAsiaTheme="minorEastAsia"/>
        </w:rPr>
        <w:t>Calcule de l’aire accessible aux solvant par tous les atomes en faisant la somme de l’étape 8.</w:t>
      </w:r>
    </w:p>
    <w:p w14:paraId="704773AB" w14:textId="48D5490F" w:rsidR="006745BC" w:rsidRDefault="006745BC" w:rsidP="006745BC">
      <w:pPr>
        <w:pStyle w:val="Titre1"/>
      </w:pPr>
      <w:r>
        <w:lastRenderedPageBreak/>
        <w:t>Résultats</w:t>
      </w:r>
    </w:p>
    <w:p w14:paraId="3960A974" w14:textId="77777777" w:rsidR="006745BC" w:rsidRPr="006745BC" w:rsidRDefault="006745BC" w:rsidP="006745BC"/>
    <w:sectPr w:rsidR="006745BC" w:rsidRPr="006745BC" w:rsidSect="001C0DF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3366B" w14:textId="77777777" w:rsidR="00653BAB" w:rsidRDefault="00653BAB" w:rsidP="001C0DF5">
      <w:r>
        <w:separator/>
      </w:r>
    </w:p>
  </w:endnote>
  <w:endnote w:type="continuationSeparator" w:id="0">
    <w:p w14:paraId="72D7BF37" w14:textId="77777777" w:rsidR="00653BAB" w:rsidRDefault="00653BAB" w:rsidP="001C0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ths">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4026C" w14:textId="77777777" w:rsidR="00653BAB" w:rsidRDefault="00653BAB" w:rsidP="001C0DF5">
      <w:r>
        <w:separator/>
      </w:r>
    </w:p>
  </w:footnote>
  <w:footnote w:type="continuationSeparator" w:id="0">
    <w:p w14:paraId="01425F61" w14:textId="77777777" w:rsidR="00653BAB" w:rsidRDefault="00653BAB" w:rsidP="001C0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2F44"/>
    <w:multiLevelType w:val="hybridMultilevel"/>
    <w:tmpl w:val="F00A7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0F2C21"/>
    <w:multiLevelType w:val="hybridMultilevel"/>
    <w:tmpl w:val="75E0A9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22843BC"/>
    <w:multiLevelType w:val="hybridMultilevel"/>
    <w:tmpl w:val="B1827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9570177">
    <w:abstractNumId w:val="2"/>
  </w:num>
  <w:num w:numId="2" w16cid:durableId="1047871722">
    <w:abstractNumId w:val="0"/>
  </w:num>
  <w:num w:numId="3" w16cid:durableId="135884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03"/>
    <w:rsid w:val="000042E7"/>
    <w:rsid w:val="000529F4"/>
    <w:rsid w:val="0016564E"/>
    <w:rsid w:val="00175681"/>
    <w:rsid w:val="001C0DF5"/>
    <w:rsid w:val="00235968"/>
    <w:rsid w:val="003B50D2"/>
    <w:rsid w:val="00587B48"/>
    <w:rsid w:val="0059466D"/>
    <w:rsid w:val="00653BAB"/>
    <w:rsid w:val="006677E1"/>
    <w:rsid w:val="006745BC"/>
    <w:rsid w:val="00742B95"/>
    <w:rsid w:val="007E7C98"/>
    <w:rsid w:val="008E3E5A"/>
    <w:rsid w:val="009514D7"/>
    <w:rsid w:val="00A74873"/>
    <w:rsid w:val="00AA1503"/>
    <w:rsid w:val="00BB3EEE"/>
    <w:rsid w:val="00C343B7"/>
    <w:rsid w:val="00DD5774"/>
    <w:rsid w:val="00E840FE"/>
    <w:rsid w:val="00E956CF"/>
    <w:rsid w:val="00EA6DA0"/>
    <w:rsid w:val="00F607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ABA1"/>
  <w15:chartTrackingRefBased/>
  <w15:docId w15:val="{E1B1E59B-8850-A14F-A60C-3C00DB38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B48"/>
    <w:pPr>
      <w:spacing w:before="360" w:after="360" w:line="360" w:lineRule="auto"/>
      <w:jc w:val="both"/>
    </w:pPr>
    <w:rPr>
      <w:rFonts w:ascii="Arial" w:hAnsi="Arial"/>
      <w:sz w:val="24"/>
      <w:szCs w:val="32"/>
    </w:rPr>
  </w:style>
  <w:style w:type="paragraph" w:styleId="Titre1">
    <w:name w:val="heading 1"/>
    <w:basedOn w:val="Normal"/>
    <w:next w:val="Normal"/>
    <w:link w:val="Titre1Car"/>
    <w:uiPriority w:val="9"/>
    <w:qFormat/>
    <w:rsid w:val="00AA1503"/>
    <w:pPr>
      <w:keepNext/>
      <w:keepLines/>
      <w:spacing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Titre2">
    <w:name w:val="heading 2"/>
    <w:basedOn w:val="Normal"/>
    <w:next w:val="Normal"/>
    <w:link w:val="Titre2Car"/>
    <w:uiPriority w:val="9"/>
    <w:semiHidden/>
    <w:unhideWhenUsed/>
    <w:qFormat/>
    <w:rsid w:val="00AA1503"/>
    <w:pPr>
      <w:keepNext/>
      <w:keepLines/>
      <w:spacing w:before="120" w:after="0" w:line="240" w:lineRule="auto"/>
      <w:outlineLvl w:val="1"/>
    </w:pPr>
    <w:rPr>
      <w:rFonts w:eastAsiaTheme="majorEastAsia" w:cstheme="majorBidi"/>
      <w:b/>
      <w:bCs/>
      <w:color w:val="4472C4" w:themeColor="accent1"/>
      <w:sz w:val="28"/>
      <w:szCs w:val="26"/>
    </w:rPr>
  </w:style>
  <w:style w:type="paragraph" w:styleId="Titre3">
    <w:name w:val="heading 3"/>
    <w:basedOn w:val="Normal"/>
    <w:next w:val="Normal"/>
    <w:link w:val="Titre3Car"/>
    <w:uiPriority w:val="9"/>
    <w:semiHidden/>
    <w:unhideWhenUsed/>
    <w:qFormat/>
    <w:rsid w:val="00AA1503"/>
    <w:pPr>
      <w:keepNext/>
      <w:keepLines/>
      <w:spacing w:before="20" w:after="0" w:line="240" w:lineRule="auto"/>
      <w:outlineLvl w:val="2"/>
    </w:pPr>
    <w:rPr>
      <w:rFonts w:asciiTheme="majorHAnsi" w:eastAsiaTheme="majorEastAsia" w:hAnsiTheme="majorHAnsi" w:cstheme="majorBidi"/>
      <w:bCs/>
      <w:color w:val="44546A" w:themeColor="text2"/>
      <w:spacing w:val="14"/>
    </w:rPr>
  </w:style>
  <w:style w:type="paragraph" w:styleId="Titre4">
    <w:name w:val="heading 4"/>
    <w:basedOn w:val="Normal"/>
    <w:next w:val="Normal"/>
    <w:link w:val="Titre4Car"/>
    <w:uiPriority w:val="9"/>
    <w:semiHidden/>
    <w:unhideWhenUsed/>
    <w:qFormat/>
    <w:rsid w:val="00AA1503"/>
    <w:pPr>
      <w:keepNext/>
      <w:keepLines/>
      <w:spacing w:before="200" w:after="0"/>
      <w:outlineLvl w:val="3"/>
    </w:pPr>
    <w:rPr>
      <w:rFonts w:eastAsiaTheme="majorEastAsia" w:cstheme="majorBidi"/>
      <w:b/>
      <w:bCs/>
      <w:i/>
      <w:iCs/>
      <w:color w:val="000000"/>
    </w:rPr>
  </w:style>
  <w:style w:type="paragraph" w:styleId="Titre5">
    <w:name w:val="heading 5"/>
    <w:basedOn w:val="Normal"/>
    <w:next w:val="Normal"/>
    <w:link w:val="Titre5Car"/>
    <w:uiPriority w:val="9"/>
    <w:semiHidden/>
    <w:unhideWhenUsed/>
    <w:qFormat/>
    <w:rsid w:val="00AA1503"/>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AA1503"/>
    <w:pPr>
      <w:keepNext/>
      <w:keepLines/>
      <w:spacing w:before="200" w:after="0"/>
      <w:outlineLvl w:val="5"/>
    </w:pPr>
    <w:rPr>
      <w:rFonts w:asciiTheme="majorHAnsi" w:eastAsiaTheme="majorEastAsia" w:hAnsiTheme="majorHAnsi" w:cstheme="majorBidi"/>
      <w:iCs/>
      <w:color w:val="4472C4" w:themeColor="accent1"/>
      <w:sz w:val="22"/>
    </w:rPr>
  </w:style>
  <w:style w:type="paragraph" w:styleId="Titre7">
    <w:name w:val="heading 7"/>
    <w:basedOn w:val="Normal"/>
    <w:next w:val="Normal"/>
    <w:link w:val="Titre7Car"/>
    <w:uiPriority w:val="9"/>
    <w:semiHidden/>
    <w:unhideWhenUsed/>
    <w:qFormat/>
    <w:rsid w:val="00AA1503"/>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AA1503"/>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AA150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150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reCar">
    <w:name w:val="Titre Car"/>
    <w:basedOn w:val="Policepardfaut"/>
    <w:link w:val="Titre"/>
    <w:uiPriority w:val="10"/>
    <w:rsid w:val="00AA1503"/>
    <w:rPr>
      <w:rFonts w:asciiTheme="majorHAnsi" w:eastAsiaTheme="majorEastAsia" w:hAnsiTheme="majorHAnsi" w:cstheme="majorBidi"/>
      <w:color w:val="44546A" w:themeColor="text2"/>
      <w:spacing w:val="30"/>
      <w:kern w:val="28"/>
      <w:sz w:val="96"/>
      <w:szCs w:val="52"/>
    </w:rPr>
  </w:style>
  <w:style w:type="character" w:customStyle="1" w:styleId="Titre1Car">
    <w:name w:val="Titre 1 Car"/>
    <w:basedOn w:val="Policepardfaut"/>
    <w:link w:val="Titre1"/>
    <w:uiPriority w:val="9"/>
    <w:rsid w:val="00AA1503"/>
    <w:rPr>
      <w:rFonts w:asciiTheme="majorHAnsi" w:eastAsiaTheme="majorEastAsia" w:hAnsiTheme="majorHAnsi" w:cstheme="majorBidi"/>
      <w:bCs/>
      <w:color w:val="4472C4" w:themeColor="accent1"/>
      <w:spacing w:val="20"/>
      <w:sz w:val="32"/>
      <w:szCs w:val="28"/>
    </w:rPr>
  </w:style>
  <w:style w:type="character" w:customStyle="1" w:styleId="Titre2Car">
    <w:name w:val="Titre 2 Car"/>
    <w:basedOn w:val="Policepardfaut"/>
    <w:link w:val="Titre2"/>
    <w:uiPriority w:val="9"/>
    <w:semiHidden/>
    <w:rsid w:val="00AA1503"/>
    <w:rPr>
      <w:rFonts w:eastAsiaTheme="majorEastAsia" w:cstheme="majorBidi"/>
      <w:b/>
      <w:bCs/>
      <w:color w:val="4472C4" w:themeColor="accent1"/>
      <w:sz w:val="28"/>
      <w:szCs w:val="26"/>
    </w:rPr>
  </w:style>
  <w:style w:type="character" w:customStyle="1" w:styleId="Titre3Car">
    <w:name w:val="Titre 3 Car"/>
    <w:basedOn w:val="Policepardfaut"/>
    <w:link w:val="Titre3"/>
    <w:uiPriority w:val="9"/>
    <w:semiHidden/>
    <w:rsid w:val="00AA1503"/>
    <w:rPr>
      <w:rFonts w:asciiTheme="majorHAnsi" w:eastAsiaTheme="majorEastAsia" w:hAnsiTheme="majorHAnsi" w:cstheme="majorBidi"/>
      <w:bCs/>
      <w:color w:val="44546A" w:themeColor="text2"/>
      <w:spacing w:val="14"/>
      <w:sz w:val="24"/>
    </w:rPr>
  </w:style>
  <w:style w:type="character" w:customStyle="1" w:styleId="Titre4Car">
    <w:name w:val="Titre 4 Car"/>
    <w:basedOn w:val="Policepardfaut"/>
    <w:link w:val="Titre4"/>
    <w:uiPriority w:val="9"/>
    <w:semiHidden/>
    <w:rsid w:val="00AA1503"/>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AA1503"/>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AA1503"/>
    <w:rPr>
      <w:rFonts w:asciiTheme="majorHAnsi" w:eastAsiaTheme="majorEastAsia" w:hAnsiTheme="majorHAnsi" w:cstheme="majorBidi"/>
      <w:iCs/>
      <w:color w:val="4472C4" w:themeColor="accent1"/>
    </w:rPr>
  </w:style>
  <w:style w:type="character" w:customStyle="1" w:styleId="Titre7Car">
    <w:name w:val="Titre 7 Car"/>
    <w:basedOn w:val="Policepardfaut"/>
    <w:link w:val="Titre7"/>
    <w:uiPriority w:val="9"/>
    <w:semiHidden/>
    <w:rsid w:val="00AA1503"/>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AA1503"/>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AA1503"/>
    <w:rPr>
      <w:rFonts w:asciiTheme="majorHAnsi" w:eastAsiaTheme="majorEastAsia" w:hAnsiTheme="majorHAnsi" w:cstheme="majorBidi"/>
      <w:i/>
      <w:iCs/>
      <w:color w:val="000000"/>
      <w:sz w:val="20"/>
      <w:szCs w:val="20"/>
    </w:rPr>
  </w:style>
  <w:style w:type="paragraph" w:styleId="Lgende">
    <w:name w:val="caption"/>
    <w:basedOn w:val="Normal"/>
    <w:next w:val="Normal"/>
    <w:uiPriority w:val="35"/>
    <w:unhideWhenUsed/>
    <w:qFormat/>
    <w:rsid w:val="00AA1503"/>
    <w:pPr>
      <w:spacing w:line="240" w:lineRule="auto"/>
    </w:pPr>
    <w:rPr>
      <w:rFonts w:asciiTheme="majorHAnsi" w:eastAsiaTheme="minorEastAsia" w:hAnsiTheme="majorHAnsi"/>
      <w:bCs/>
      <w:smallCaps/>
      <w:color w:val="44546A" w:themeColor="text2"/>
      <w:spacing w:val="6"/>
      <w:sz w:val="22"/>
      <w:szCs w:val="18"/>
    </w:rPr>
  </w:style>
  <w:style w:type="paragraph" w:styleId="Sous-titre">
    <w:name w:val="Subtitle"/>
    <w:basedOn w:val="Normal"/>
    <w:next w:val="Normal"/>
    <w:link w:val="Sous-titreCar"/>
    <w:uiPriority w:val="11"/>
    <w:qFormat/>
    <w:rsid w:val="00AA1503"/>
    <w:pPr>
      <w:numPr>
        <w:ilvl w:val="1"/>
      </w:numPr>
    </w:pPr>
    <w:rPr>
      <w:rFonts w:eastAsiaTheme="majorEastAsia" w:cstheme="majorBidi"/>
      <w:iCs/>
      <w:color w:val="44546A" w:themeColor="text2"/>
      <w:sz w:val="40"/>
      <w:szCs w:val="24"/>
    </w:rPr>
  </w:style>
  <w:style w:type="character" w:customStyle="1" w:styleId="Sous-titreCar">
    <w:name w:val="Sous-titre Car"/>
    <w:basedOn w:val="Policepardfaut"/>
    <w:link w:val="Sous-titre"/>
    <w:uiPriority w:val="11"/>
    <w:rsid w:val="00AA1503"/>
    <w:rPr>
      <w:rFonts w:eastAsiaTheme="majorEastAsia" w:cstheme="majorBidi"/>
      <w:iCs/>
      <w:color w:val="44546A" w:themeColor="text2"/>
      <w:sz w:val="40"/>
      <w:szCs w:val="24"/>
    </w:rPr>
  </w:style>
  <w:style w:type="character" w:styleId="lev">
    <w:name w:val="Strong"/>
    <w:basedOn w:val="Policepardfaut"/>
    <w:uiPriority w:val="22"/>
    <w:qFormat/>
    <w:rsid w:val="00AA1503"/>
    <w:rPr>
      <w:b w:val="0"/>
      <w:bCs/>
      <w:i/>
      <w:color w:val="44546A" w:themeColor="text2"/>
    </w:rPr>
  </w:style>
  <w:style w:type="character" w:styleId="Accentuation">
    <w:name w:val="Emphasis"/>
    <w:basedOn w:val="Policepardfaut"/>
    <w:uiPriority w:val="20"/>
    <w:qFormat/>
    <w:rsid w:val="00AA1503"/>
    <w:rPr>
      <w:b/>
      <w:i/>
      <w:iCs/>
    </w:rPr>
  </w:style>
  <w:style w:type="paragraph" w:styleId="Sansinterligne">
    <w:name w:val="No Spacing"/>
    <w:link w:val="SansinterligneCar"/>
    <w:uiPriority w:val="1"/>
    <w:qFormat/>
    <w:rsid w:val="00AA1503"/>
    <w:pPr>
      <w:spacing w:after="0" w:line="240" w:lineRule="auto"/>
    </w:pPr>
  </w:style>
  <w:style w:type="character" w:customStyle="1" w:styleId="SansinterligneCar">
    <w:name w:val="Sans interligne Car"/>
    <w:basedOn w:val="Policepardfaut"/>
    <w:link w:val="Sansinterligne"/>
    <w:uiPriority w:val="1"/>
    <w:rsid w:val="00AA1503"/>
  </w:style>
  <w:style w:type="paragraph" w:styleId="Paragraphedeliste">
    <w:name w:val="List Paragraph"/>
    <w:basedOn w:val="Normal"/>
    <w:uiPriority w:val="34"/>
    <w:qFormat/>
    <w:rsid w:val="00DD5774"/>
    <w:pPr>
      <w:ind w:left="720" w:hanging="288"/>
      <w:contextualSpacing/>
    </w:pPr>
    <w:rPr>
      <w:color w:val="44546A" w:themeColor="text2"/>
    </w:rPr>
  </w:style>
  <w:style w:type="paragraph" w:styleId="Citation">
    <w:name w:val="Quote"/>
    <w:basedOn w:val="Normal"/>
    <w:next w:val="Normal"/>
    <w:link w:val="CitationCar"/>
    <w:uiPriority w:val="29"/>
    <w:qFormat/>
    <w:rsid w:val="00AA1503"/>
    <w:pPr>
      <w:spacing w:after="0"/>
      <w:jc w:val="center"/>
    </w:pPr>
    <w:rPr>
      <w:rFonts w:eastAsiaTheme="minorEastAsia"/>
      <w:b/>
      <w:i/>
      <w:iCs/>
      <w:color w:val="4472C4" w:themeColor="accent1"/>
      <w:sz w:val="26"/>
    </w:rPr>
  </w:style>
  <w:style w:type="character" w:customStyle="1" w:styleId="CitationCar">
    <w:name w:val="Citation Car"/>
    <w:basedOn w:val="Policepardfaut"/>
    <w:link w:val="Citation"/>
    <w:uiPriority w:val="29"/>
    <w:rsid w:val="00AA1503"/>
    <w:rPr>
      <w:rFonts w:eastAsiaTheme="minorEastAsia"/>
      <w:b/>
      <w:i/>
      <w:iCs/>
      <w:color w:val="4472C4" w:themeColor="accent1"/>
      <w:sz w:val="26"/>
    </w:rPr>
  </w:style>
  <w:style w:type="paragraph" w:styleId="Citationintense">
    <w:name w:val="Intense Quote"/>
    <w:basedOn w:val="Normal"/>
    <w:next w:val="Normal"/>
    <w:link w:val="CitationintenseCar"/>
    <w:uiPriority w:val="30"/>
    <w:qFormat/>
    <w:rsid w:val="00AA150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ind w:left="259" w:right="259"/>
      <w:jc w:val="center"/>
    </w:pPr>
    <w:rPr>
      <w:rFonts w:asciiTheme="majorHAnsi" w:eastAsiaTheme="minorEastAsia" w:hAnsiTheme="majorHAnsi"/>
      <w:bCs/>
      <w:iCs/>
      <w:color w:val="FFFFFF" w:themeColor="background1"/>
      <w:sz w:val="28"/>
    </w:rPr>
  </w:style>
  <w:style w:type="character" w:customStyle="1" w:styleId="CitationintenseCar">
    <w:name w:val="Citation intense Car"/>
    <w:basedOn w:val="Policepardfaut"/>
    <w:link w:val="Citationintense"/>
    <w:uiPriority w:val="30"/>
    <w:rsid w:val="00AA1503"/>
    <w:rPr>
      <w:rFonts w:asciiTheme="majorHAnsi" w:eastAsiaTheme="minorEastAsia" w:hAnsiTheme="majorHAnsi"/>
      <w:bCs/>
      <w:iCs/>
      <w:color w:val="FFFFFF" w:themeColor="background1"/>
      <w:sz w:val="28"/>
      <w:shd w:val="clear" w:color="auto" w:fill="4472C4" w:themeFill="accent1"/>
    </w:rPr>
  </w:style>
  <w:style w:type="character" w:styleId="Accentuationlgre">
    <w:name w:val="Subtle Emphasis"/>
    <w:basedOn w:val="Policepardfaut"/>
    <w:uiPriority w:val="19"/>
    <w:qFormat/>
    <w:rsid w:val="00AA1503"/>
    <w:rPr>
      <w:i/>
      <w:iCs/>
      <w:color w:val="000000"/>
    </w:rPr>
  </w:style>
  <w:style w:type="character" w:styleId="Accentuationintense">
    <w:name w:val="Intense Emphasis"/>
    <w:basedOn w:val="Policepardfaut"/>
    <w:uiPriority w:val="21"/>
    <w:qFormat/>
    <w:rsid w:val="00AA1503"/>
    <w:rPr>
      <w:b/>
      <w:bCs/>
      <w:i/>
      <w:iCs/>
      <w:color w:val="4472C4" w:themeColor="accent1"/>
    </w:rPr>
  </w:style>
  <w:style w:type="character" w:styleId="Rfrencelgre">
    <w:name w:val="Subtle Reference"/>
    <w:basedOn w:val="Policepardfaut"/>
    <w:uiPriority w:val="31"/>
    <w:qFormat/>
    <w:rsid w:val="00AA1503"/>
    <w:rPr>
      <w:smallCaps/>
      <w:color w:val="000000"/>
      <w:u w:val="single"/>
    </w:rPr>
  </w:style>
  <w:style w:type="character" w:styleId="Rfrenceintense">
    <w:name w:val="Intense Reference"/>
    <w:basedOn w:val="Policepardfaut"/>
    <w:uiPriority w:val="32"/>
    <w:qFormat/>
    <w:rsid w:val="00AA1503"/>
    <w:rPr>
      <w:b w:val="0"/>
      <w:bCs/>
      <w:smallCaps/>
      <w:color w:val="4472C4" w:themeColor="accent1"/>
      <w:spacing w:val="5"/>
      <w:u w:val="single"/>
    </w:rPr>
  </w:style>
  <w:style w:type="character" w:styleId="Titredulivre">
    <w:name w:val="Book Title"/>
    <w:basedOn w:val="Policepardfaut"/>
    <w:uiPriority w:val="33"/>
    <w:qFormat/>
    <w:rsid w:val="00AA1503"/>
    <w:rPr>
      <w:b/>
      <w:bCs/>
      <w:caps/>
      <w:smallCaps w:val="0"/>
      <w:color w:val="44546A" w:themeColor="text2"/>
      <w:spacing w:val="10"/>
    </w:rPr>
  </w:style>
  <w:style w:type="paragraph" w:styleId="En-ttedetabledesmatires">
    <w:name w:val="TOC Heading"/>
    <w:basedOn w:val="Titre1"/>
    <w:next w:val="Normal"/>
    <w:uiPriority w:val="39"/>
    <w:semiHidden/>
    <w:unhideWhenUsed/>
    <w:qFormat/>
    <w:rsid w:val="00AA1503"/>
    <w:pPr>
      <w:spacing w:before="480" w:line="264" w:lineRule="auto"/>
      <w:outlineLvl w:val="9"/>
    </w:pPr>
    <w:rPr>
      <w:b/>
    </w:rPr>
  </w:style>
  <w:style w:type="paragraph" w:customStyle="1" w:styleId="PersonalName">
    <w:name w:val="Personal Name"/>
    <w:basedOn w:val="Titre"/>
    <w:qFormat/>
    <w:rsid w:val="00AA1503"/>
    <w:rPr>
      <w:b/>
      <w:caps/>
      <w:color w:val="000000"/>
      <w:sz w:val="28"/>
      <w:szCs w:val="28"/>
    </w:rPr>
  </w:style>
  <w:style w:type="paragraph" w:styleId="En-tte">
    <w:name w:val="header"/>
    <w:basedOn w:val="Normal"/>
    <w:link w:val="En-tteCar"/>
    <w:uiPriority w:val="99"/>
    <w:unhideWhenUsed/>
    <w:rsid w:val="001C0DF5"/>
    <w:pPr>
      <w:tabs>
        <w:tab w:val="center" w:pos="4536"/>
        <w:tab w:val="right" w:pos="9072"/>
      </w:tabs>
      <w:spacing w:after="0" w:line="240" w:lineRule="auto"/>
    </w:pPr>
  </w:style>
  <w:style w:type="character" w:customStyle="1" w:styleId="En-tteCar">
    <w:name w:val="En-tête Car"/>
    <w:basedOn w:val="Policepardfaut"/>
    <w:link w:val="En-tte"/>
    <w:uiPriority w:val="99"/>
    <w:rsid w:val="001C0DF5"/>
    <w:rPr>
      <w:sz w:val="21"/>
    </w:rPr>
  </w:style>
  <w:style w:type="paragraph" w:styleId="Pieddepage">
    <w:name w:val="footer"/>
    <w:basedOn w:val="Normal"/>
    <w:link w:val="PieddepageCar"/>
    <w:uiPriority w:val="99"/>
    <w:unhideWhenUsed/>
    <w:rsid w:val="001C0D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0DF5"/>
    <w:rPr>
      <w:sz w:val="21"/>
    </w:rPr>
  </w:style>
  <w:style w:type="character" w:styleId="Lienhypertexte">
    <w:name w:val="Hyperlink"/>
    <w:basedOn w:val="Policepardfaut"/>
    <w:uiPriority w:val="99"/>
    <w:unhideWhenUsed/>
    <w:rsid w:val="00DD5774"/>
    <w:rPr>
      <w:color w:val="0563C1" w:themeColor="hyperlink"/>
      <w:u w:val="single"/>
    </w:rPr>
  </w:style>
  <w:style w:type="character" w:styleId="Mentionnonrsolue">
    <w:name w:val="Unresolved Mention"/>
    <w:basedOn w:val="Policepardfaut"/>
    <w:uiPriority w:val="99"/>
    <w:semiHidden/>
    <w:unhideWhenUsed/>
    <w:rsid w:val="00DD5774"/>
    <w:rPr>
      <w:color w:val="605E5C"/>
      <w:shd w:val="clear" w:color="auto" w:fill="E1DFDD"/>
    </w:rPr>
  </w:style>
  <w:style w:type="character" w:styleId="Textedelespacerserv">
    <w:name w:val="Placeholder Text"/>
    <w:basedOn w:val="Policepardfaut"/>
    <w:uiPriority w:val="99"/>
    <w:semiHidden/>
    <w:rsid w:val="000042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9574">
      <w:bodyDiv w:val="1"/>
      <w:marLeft w:val="0"/>
      <w:marRight w:val="0"/>
      <w:marTop w:val="0"/>
      <w:marBottom w:val="0"/>
      <w:divBdr>
        <w:top w:val="none" w:sz="0" w:space="0" w:color="auto"/>
        <w:left w:val="none" w:sz="0" w:space="0" w:color="auto"/>
        <w:bottom w:val="none" w:sz="0" w:space="0" w:color="auto"/>
        <w:right w:val="none" w:sz="0" w:space="0" w:color="auto"/>
      </w:divBdr>
      <w:divsChild>
        <w:div w:id="1239249262">
          <w:marLeft w:val="0"/>
          <w:marRight w:val="0"/>
          <w:marTop w:val="0"/>
          <w:marBottom w:val="0"/>
          <w:divBdr>
            <w:top w:val="none" w:sz="0" w:space="0" w:color="auto"/>
            <w:left w:val="none" w:sz="0" w:space="0" w:color="auto"/>
            <w:bottom w:val="none" w:sz="0" w:space="0" w:color="auto"/>
            <w:right w:val="none" w:sz="0" w:space="0" w:color="auto"/>
          </w:divBdr>
          <w:divsChild>
            <w:div w:id="17752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0514">
      <w:bodyDiv w:val="1"/>
      <w:marLeft w:val="0"/>
      <w:marRight w:val="0"/>
      <w:marTop w:val="0"/>
      <w:marBottom w:val="0"/>
      <w:divBdr>
        <w:top w:val="none" w:sz="0" w:space="0" w:color="auto"/>
        <w:left w:val="none" w:sz="0" w:space="0" w:color="auto"/>
        <w:bottom w:val="none" w:sz="0" w:space="0" w:color="auto"/>
        <w:right w:val="none" w:sz="0" w:space="0" w:color="auto"/>
      </w:divBdr>
      <w:divsChild>
        <w:div w:id="1198860756">
          <w:marLeft w:val="0"/>
          <w:marRight w:val="0"/>
          <w:marTop w:val="0"/>
          <w:marBottom w:val="0"/>
          <w:divBdr>
            <w:top w:val="none" w:sz="0" w:space="0" w:color="auto"/>
            <w:left w:val="none" w:sz="0" w:space="0" w:color="auto"/>
            <w:bottom w:val="none" w:sz="0" w:space="0" w:color="auto"/>
            <w:right w:val="none" w:sz="0" w:space="0" w:color="auto"/>
          </w:divBdr>
          <w:divsChild>
            <w:div w:id="12033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csb.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vmalass/2022_M2-BI_Projet_court.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malass/2022_M2-BI_Projet_court.gi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5C479B-5F2A-DE48-AE06-836005C56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552</Words>
  <Characters>3042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court : Calcul de la surface accessible au solvant d’une protéine.</dc:title>
  <dc:subject>Sujet n°2  /  M2-BI</dc:subject>
  <dc:creator>Malassigne victor</dc:creator>
  <cp:keywords/>
  <dc:description/>
  <cp:lastModifiedBy>Microsoft Office User</cp:lastModifiedBy>
  <cp:revision>4</cp:revision>
  <dcterms:created xsi:type="dcterms:W3CDTF">2022-09-12T13:57:00Z</dcterms:created>
  <dcterms:modified xsi:type="dcterms:W3CDTF">2022-09-13T09:54:00Z</dcterms:modified>
</cp:coreProperties>
</file>