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3. Project Design Phase</w:t>
      </w:r>
    </w:p>
    <w:p>
      <w:r>
        <w:t>Project: LegalEase – AI-Powered Legal Document Generator</w:t>
      </w:r>
    </w:p>
    <w:p>
      <w:r>
        <w:rPr>
          <w:b/>
        </w:rPr>
        <w:t>The design phase defines the architecture and structure of the LegalEase application.</w:t>
      </w:r>
    </w:p>
    <w:p>
      <w:r>
        <w:rPr>
          <w:b/>
        </w:rPr>
        <w:t>System architecture:</w:t>
      </w:r>
    </w:p>
    <w:p>
      <w:r>
        <w:t>1. Frontend – Streamlit</w:t>
        <w:br/>
        <w:t xml:space="preserve">   • Collects user inputs.</w:t>
        <w:br/>
        <w:t xml:space="preserve">   • Displays generated documents.</w:t>
        <w:br/>
        <w:t xml:space="preserve">   • Provides editing and download options.</w:t>
      </w:r>
    </w:p>
    <w:p>
      <w:r>
        <w:t>2. Backend – FastAPI</w:t>
        <w:br/>
        <w:t xml:space="preserve">   • Handles API requests.</w:t>
        <w:br/>
        <w:t xml:space="preserve">   • Validates incoming data.</w:t>
        <w:br/>
        <w:t xml:space="preserve">   • Connects the frontend with the AI generation component.</w:t>
      </w:r>
    </w:p>
    <w:p>
      <w:r>
        <w:t>3. AI Core – Gemini integration</w:t>
        <w:br/>
        <w:t xml:space="preserve">   • Creates structured prompts.</w:t>
        <w:br/>
        <w:t xml:space="preserve">   • Sends the prompt to the Gemini model.</w:t>
        <w:br/>
        <w:t xml:space="preserve">   • Receives the generated legal document text.</w:t>
      </w:r>
    </w:p>
    <w:p>
      <w:r>
        <w:t>4. Formatting modules</w:t>
        <w:br/>
        <w:t xml:space="preserve">   • DOCX generator for formatted Word documents.</w:t>
        <w:br/>
        <w:t xml:space="preserve">   • PDF generator for branded PDF documents.</w:t>
        <w:br/>
        <w:t xml:space="preserve">   • TXT output for plain text.</w:t>
      </w:r>
    </w:p>
    <w:p>
      <w:r>
        <w:t>The interface is designed with fields for document type, parties, terms and effective date. The generated result is shown in a styled preview and can be edited before downloading.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