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7. Project Documentation Phase</w:t>
      </w:r>
    </w:p>
    <w:p>
      <w:r>
        <w:t>Project: LegalEase – AI-Powered Legal Document Generator</w:t>
      </w:r>
    </w:p>
    <w:p>
      <w:r>
        <w:rPr>
          <w:b/>
        </w:rPr>
        <w:t>The documentation phase records the complete development and working details of LegalEase.</w:t>
      </w:r>
    </w:p>
    <w:p>
      <w:r>
        <w:rPr>
          <w:b/>
        </w:rPr>
        <w:t>The project documentation includes:</w:t>
      </w:r>
    </w:p>
    <w:p>
      <w:r>
        <w:t>• Project description and purpose.</w:t>
        <w:br/>
        <w:t>• Project scenarios and use cases.</w:t>
        <w:br/>
        <w:t>• Prerequisites and required software.</w:t>
        <w:br/>
        <w:t>• Project workflow.</w:t>
        <w:br/>
        <w:t>• System architecture.</w:t>
        <w:br/>
        <w:t>• Core functionalities.</w:t>
        <w:br/>
        <w:t>• FastAPI backend logic.</w:t>
        <w:br/>
        <w:t>• Streamlit frontend development.</w:t>
        <w:br/>
        <w:t>• AI integration.</w:t>
        <w:br/>
        <w:t>• Document formatting utilities.</w:t>
        <w:br/>
        <w:t>• Deployment procedure.</w:t>
        <w:br/>
        <w:t>• Testing procedure.</w:t>
        <w:br/>
        <w:t>• User input instructions.</w:t>
        <w:br/>
        <w:t>• Document editing and downloading process.</w:t>
      </w:r>
    </w:p>
    <w:p>
      <w:r>
        <w:rPr>
          <w:b/>
        </w:rPr>
        <w:t>LegalEase accepts document type, parties, terms and effective date as the main inputs. Terms can be entered as semicolon-separated clauses. The generated document can be edited and saved in TXT, DOCX or PDF format.</w:t>
      </w:r>
    </w:p>
    <w:p>
      <w:r>
        <w:t>The documentation also explains how DOCX and PDF files contain formatting, branding, logos and footers.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