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Mandela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13,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data has 28 variables and agent trust has 1051 missing values. Highest grade has 256 missing values.</w:t>
      </w:r>
    </w:p>
    <w:p>
      <w:pPr>
        <w:pStyle w:val="Heading2"/>
      </w:pPr>
      <w:bookmarkStart w:id="21" w:name="account-types"/>
      <w:bookmarkEnd w:id="21"/>
      <w:r>
        <w:t xml:space="preserve">Account types</w:t>
      </w:r>
    </w:p>
    <w:p>
      <w:pPr>
        <w:pStyle w:val="FirstParagraph"/>
      </w:pPr>
      <w:r>
        <w:t xml:space="preserve">There are 7 accounts in the survey. Most people had mobile money, 825 had mobile accounts to be specific.</w:t>
      </w:r>
    </w:p>
    <w:p>
      <w:pPr>
        <w:pStyle w:val="BodyText"/>
      </w:pPr>
      <w:r>
        <w:t xml:space="preserve">From the analysis, 18.2% of the people have sacco accounts.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99d4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3</dc:title>
  <dc:creator>Victor Mandela</dc:creator>
  <dcterms:created xsi:type="dcterms:W3CDTF">2020-01-13T09:15:46Z</dcterms:created>
  <dcterms:modified xsi:type="dcterms:W3CDTF">2020-01-13T09:15:46Z</dcterms:modified>
</cp:coreProperties>
</file>