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8798" w14:textId="77777777" w:rsidR="00C62419" w:rsidRPr="00F66631" w:rsidRDefault="00C62419" w:rsidP="00C624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6631">
        <w:rPr>
          <w:rFonts w:ascii="Times New Roman" w:eastAsia="Times New Roman" w:hAnsi="Times New Roman" w:cs="Times New Roman"/>
          <w:b/>
          <w:sz w:val="24"/>
          <w:szCs w:val="24"/>
        </w:rPr>
        <w:t>Piano didattico del corso</w:t>
      </w:r>
    </w:p>
    <w:p w14:paraId="520CB233" w14:textId="77777777" w:rsidR="00C62419" w:rsidRDefault="00C62419" w:rsidP="00C6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1FE3">
        <w:rPr>
          <w:rFonts w:ascii="Times New Roman" w:eastAsia="Times New Roman" w:hAnsi="Times New Roman" w:cs="Times New Roman"/>
          <w:color w:val="000000"/>
          <w:sz w:val="24"/>
          <w:szCs w:val="24"/>
        </w:rPr>
        <w:t>Le attività formative del Master in Carbon Farming sono così articolate: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6488"/>
      </w:tblGrid>
      <w:tr w:rsidR="00C62419" w:rsidRPr="00E54AA6" w14:paraId="77984F54" w14:textId="77777777" w:rsidTr="00C62419">
        <w:trPr>
          <w:tblHeader/>
          <w:jc w:val="center"/>
        </w:trPr>
        <w:tc>
          <w:tcPr>
            <w:tcW w:w="6488" w:type="dxa"/>
            <w:hideMark/>
          </w:tcPr>
          <w:p w14:paraId="4C1D4284" w14:textId="77777777" w:rsidR="00C62419" w:rsidRPr="00E54AA6" w:rsidRDefault="00C62419" w:rsidP="006F7C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54A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Modulo</w:t>
            </w:r>
          </w:p>
        </w:tc>
      </w:tr>
      <w:tr w:rsidR="09AD890F" w14:paraId="11111111" w14:textId="77777777" w:rsidTr="09AD890F">
        <w:trPr>
          <w:jc w:val="center"/>
        </w:trPr>
        <w:tc>
          <w:tcPr>
            <w:tcW w:w="6488" w:type="dxa"/>
          </w:tcPr>
          <w:p w14:paraId="11111112" w14:textId="77777777" w:rsidR="004248DF" w:rsidRDefault="004248DF" w:rsidP="09AD890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Ecosistemi Futuri, Governance e Sostenibilità</w:t>
            </w:r>
          </w:p>
          <w:p w14:paraId="11111113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Scenari futuri degli ecosistemi nel contesto del cambiamento climatico</w:t>
            </w:r>
          </w:p>
          <w:p w14:paraId="11111114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Governance ambientale: istituzioni, attori e processi decisionali</w:t>
            </w:r>
          </w:p>
          <w:p w14:paraId="11111115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pilastri della sostenibilità: ambientale, sociale ed economico</w:t>
            </w:r>
          </w:p>
          <w:p w14:paraId="11111116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Agenda 2030 e Obiettivi di Sviluppo Sostenibile (SDGs)</w:t>
            </w:r>
          </w:p>
          <w:p w14:paraId="11111117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Strumenti di governance multilivello per la transizione ecologica</w:t>
            </w:r>
          </w:p>
        </w:tc>
      </w:tr>
      <w:tr w:rsidR="09AD890F" w14:paraId="22222221" w14:textId="77777777" w:rsidTr="09AD890F">
        <w:trPr>
          <w:jc w:val="center"/>
        </w:trPr>
        <w:tc>
          <w:tcPr>
            <w:tcW w:w="6488" w:type="dxa"/>
          </w:tcPr>
          <w:p w14:paraId="22222222" w14:textId="77777777" w:rsidR="004248DF" w:rsidRDefault="004248DF" w:rsidP="09AD890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Welfare, ESG e Carbon Farming</w:t>
            </w:r>
          </w:p>
          <w:p w14:paraId="22222223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Introduzione ai criteri ESG (Environmental, Social, Governance)</w:t>
            </w:r>
          </w:p>
          <w:p w14:paraId="22222224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Welfare aziendale e territoriale: il ruolo del settore agricolo</w:t>
            </w:r>
          </w:p>
          <w:p w14:paraId="22222225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Impatti sociali del Carbon Farming: comunità rurali e occupazione</w:t>
            </w:r>
          </w:p>
          <w:p w14:paraId="22222226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Rendicontazione di sostenibilità: CSRD, Tassonomia UE e standard ESRS</w:t>
            </w:r>
          </w:p>
          <w:p w14:paraId="22222227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Integrazione dei crediti di carbonio nelle strategie ESG aziendali</w:t>
            </w:r>
          </w:p>
          <w:p w14:paraId="22222228" w14:textId="77777777" w:rsidR="004248DF" w:rsidRDefault="004248DF" w:rsidP="09AD890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Salute, sicurezza e benessere dei lavoratori nel settore agroforestale</w:t>
            </w:r>
          </w:p>
        </w:tc>
      </w:tr>
      <w:tr w:rsidR="00C62419" w:rsidRPr="00E54AA6" w14:paraId="0054551F" w14:textId="77777777" w:rsidTr="00C62419">
        <w:trPr>
          <w:jc w:val="center"/>
        </w:trPr>
        <w:tc>
          <w:tcPr>
            <w:tcW w:w="6488" w:type="dxa"/>
            <w:hideMark/>
          </w:tcPr>
          <w:p w14:paraId="29283D48" w14:textId="77777777" w:rsidR="00C62419" w:rsidRPr="009B2BE8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37F17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Introduzione al Ciclo del Carbonio</w:t>
            </w:r>
          </w:p>
          <w:p w14:paraId="07C3BF10" w14:textId="77777777" w:rsidR="00C62419" w:rsidRPr="009B2BE8" w:rsidRDefault="00C62419" w:rsidP="00C6241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4F35B329">
              <w:rPr>
                <w:rFonts w:ascii="Times New Roman" w:eastAsia="Times New Roman" w:hAnsi="Times New Roman" w:cs="Times New Roman"/>
                <w:color w:val="000000" w:themeColor="text1"/>
              </w:rPr>
              <w:t>Fondamenti del ciclo del carbonio in agricoltura e nel settore LULUCF</w:t>
            </w:r>
          </w:p>
          <w:p w14:paraId="7B857C5C" w14:textId="77777777" w:rsidR="00C62419" w:rsidRPr="009B2BE8" w:rsidRDefault="00C62419" w:rsidP="00C6241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4F35B329">
              <w:rPr>
                <w:rFonts w:ascii="Times New Roman" w:eastAsia="Times New Roman" w:hAnsi="Times New Roman" w:cs="Times New Roman"/>
                <w:color w:val="000000" w:themeColor="text1"/>
              </w:rPr>
              <w:t>Flussi di CO2 e atri gas, sequestro ed emissioni</w:t>
            </w:r>
          </w:p>
          <w:p w14:paraId="4B00D46D" w14:textId="18BFFA00" w:rsidR="00C62419" w:rsidRPr="009B2BE8" w:rsidRDefault="00C62419" w:rsidP="00C6241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Effetti della gestione dell’uso del suolo</w:t>
            </w:r>
            <w:r w:rsidRPr="37F17FA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nel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ciclo del carbonio</w:t>
            </w:r>
            <w:r w:rsidRPr="37F17FA2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  <w:p w14:paraId="79E22EF0" w14:textId="77777777" w:rsidR="00C62419" w:rsidRPr="009B2BE8" w:rsidRDefault="00C62419" w:rsidP="00C6241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Cos’è il Carbon Farming e le sue potenzialità. </w:t>
            </w:r>
          </w:p>
        </w:tc>
      </w:tr>
      <w:tr w:rsidR="00C62419" w:rsidRPr="00E54AA6" w14:paraId="396A53DF" w14:textId="77777777" w:rsidTr="00C62419">
        <w:trPr>
          <w:jc w:val="center"/>
        </w:trPr>
        <w:tc>
          <w:tcPr>
            <w:tcW w:w="6488" w:type="dxa"/>
            <w:hideMark/>
          </w:tcPr>
          <w:p w14:paraId="3E524594" w14:textId="77777777" w:rsidR="00C62419" w:rsidRPr="009B2BE8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4F35B32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Politiche Europee, normative sul Carbon Farming e principi di funzionamento del mercato del carbonio</w:t>
            </w:r>
          </w:p>
          <w:p w14:paraId="754404E6" w14:textId="77777777" w:rsidR="00C62419" w:rsidRPr="005C6ADF" w:rsidRDefault="00C62419" w:rsidP="00C624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Introduzione alle politiche climatiche europee e globali: la Convenzione Quadro delle Nazioni Unite sui Cambiamenti Climatici, l’Accordo di Parigi e l’obiettivo Net Zero.  </w:t>
            </w:r>
          </w:p>
          <w:p w14:paraId="4D7CD461" w14:textId="77777777" w:rsidR="00C62419" w:rsidRPr="00EF05C7" w:rsidRDefault="00C62419" w:rsidP="00C624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Gli inventari nazionali delle emissioni e delle rimozioni di gas serra: focus su settore agricolo e LULUCF </w:t>
            </w:r>
          </w:p>
          <w:p w14:paraId="48EC6B93" w14:textId="77777777" w:rsidR="00C62419" w:rsidRPr="009B2BE8" w:rsidRDefault="00C62419" w:rsidP="00C62419">
            <w:pPr>
              <w:numPr>
                <w:ilvl w:val="0"/>
                <w:numId w:val="2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7F17FA2">
              <w:rPr>
                <w:rFonts w:ascii="Times New Roman" w:eastAsia="Times New Roman" w:hAnsi="Times New Roman" w:cs="Times New Roman"/>
                <w:color w:val="000000" w:themeColor="text1"/>
              </w:rPr>
              <w:t>Politiche europee per il settore agricolo e LULUCF (PAC, Green Deal, Farm to Fork, Reg. UE LULUCF).</w:t>
            </w:r>
          </w:p>
          <w:p w14:paraId="30E7B42E" w14:textId="77777777" w:rsidR="00C62419" w:rsidRPr="009B2BE8" w:rsidRDefault="00C62419" w:rsidP="00C62419">
            <w:pPr>
              <w:numPr>
                <w:ilvl w:val="0"/>
                <w:numId w:val="2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F35B329">
              <w:rPr>
                <w:rFonts w:ascii="Times New Roman" w:eastAsia="Times New Roman" w:hAnsi="Times New Roman" w:cs="Times New Roman"/>
                <w:color w:val="000000" w:themeColor="text1"/>
              </w:rPr>
              <w:t>Certificazione dei crediti di carbonio: il Regolamento Europeo 2024/3012 (CRCF)</w:t>
            </w:r>
          </w:p>
          <w:p w14:paraId="43F81104" w14:textId="77777777" w:rsidR="00C62419" w:rsidRPr="009B2BE8" w:rsidRDefault="00C62419" w:rsidP="00C624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1B9406F">
              <w:rPr>
                <w:rFonts w:ascii="Times New Roman" w:eastAsia="Times New Roman" w:hAnsi="Times New Roman" w:cs="Times New Roman"/>
                <w:color w:val="000000" w:themeColor="text1"/>
              </w:rPr>
              <w:t>Inquadramento del mercato del carbonio: il mercato volontario, il mercato ETS (</w:t>
            </w:r>
            <w:proofErr w:type="spellStart"/>
            <w:r w:rsidRPr="51B9406F">
              <w:rPr>
                <w:rFonts w:ascii="Times New Roman" w:eastAsia="Times New Roman" w:hAnsi="Times New Roman" w:cs="Times New Roman"/>
                <w:color w:val="000000" w:themeColor="text1"/>
              </w:rPr>
              <w:t>Emission</w:t>
            </w:r>
            <w:proofErr w:type="spellEnd"/>
            <w:r w:rsidRPr="51B9406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Trading System) </w:t>
            </w:r>
            <w:r w:rsidRPr="51B9406F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dell'UE, i meccanismi internazionali dell’Art. 6 dell’Accordo di Parigi.</w:t>
            </w:r>
          </w:p>
        </w:tc>
      </w:tr>
      <w:tr w:rsidR="00C62419" w14:paraId="39C3424D" w14:textId="77777777" w:rsidTr="00C62419">
        <w:trPr>
          <w:trHeight w:val="300"/>
          <w:jc w:val="center"/>
        </w:trPr>
        <w:tc>
          <w:tcPr>
            <w:tcW w:w="6488" w:type="dxa"/>
            <w:hideMark/>
          </w:tcPr>
          <w:p w14:paraId="3F2075F7" w14:textId="77777777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Strategie di riduzione delle emissioni agricole</w:t>
            </w:r>
          </w:p>
          <w:p w14:paraId="5B5A6A68" w14:textId="77777777" w:rsidR="00C62419" w:rsidRPr="002E199F" w:rsidRDefault="00C62419" w:rsidP="00C62419">
            <w:pPr>
              <w:numPr>
                <w:ilvl w:val="0"/>
                <w:numId w:val="4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Riduzione delle emissioni di metano (CH₄).</w:t>
            </w:r>
          </w:p>
          <w:p w14:paraId="3FFDF23B" w14:textId="7C61F4D6" w:rsidR="00C62419" w:rsidRPr="00C62419" w:rsidRDefault="00C62419" w:rsidP="00C62419">
            <w:pPr>
              <w:numPr>
                <w:ilvl w:val="0"/>
                <w:numId w:val="4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Riduzione delle emissioni di protossido di azoto (N₂O).</w:t>
            </w:r>
          </w:p>
        </w:tc>
      </w:tr>
      <w:tr w:rsidR="00C62419" w14:paraId="22B1B06E" w14:textId="77777777" w:rsidTr="00C62419">
        <w:trPr>
          <w:trHeight w:val="300"/>
          <w:jc w:val="center"/>
        </w:trPr>
        <w:tc>
          <w:tcPr>
            <w:tcW w:w="6488" w:type="dxa"/>
            <w:hideMark/>
          </w:tcPr>
          <w:p w14:paraId="12D36515" w14:textId="77777777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Sequestro del Carbonio nei sistemi agricoli e forestali </w:t>
            </w:r>
          </w:p>
          <w:p w14:paraId="52D999B0" w14:textId="77777777" w:rsidR="00C62419" w:rsidRPr="0060031B" w:rsidRDefault="00C62419" w:rsidP="00C62419">
            <w:pPr>
              <w:pStyle w:val="Paragrafoelenco"/>
              <w:numPr>
                <w:ilvl w:val="0"/>
                <w:numId w:val="7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Bilancio del carbonio </w:t>
            </w:r>
            <w:r w:rsidRPr="0060031B">
              <w:rPr>
                <w:rFonts w:ascii="Times New Roman" w:eastAsia="Times New Roman" w:hAnsi="Times New Roman" w:cs="Times New Roman"/>
                <w:color w:val="000000" w:themeColor="text1"/>
              </w:rPr>
              <w:t>ne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gli ecosistemi arborei e forestali: sequestro nel </w:t>
            </w:r>
            <w:r w:rsidRPr="0060031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suolo e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nella </w:t>
            </w:r>
            <w:r w:rsidRPr="0060031B">
              <w:rPr>
                <w:rFonts w:ascii="Times New Roman" w:eastAsia="Times New Roman" w:hAnsi="Times New Roman" w:cs="Times New Roman"/>
                <w:color w:val="000000" w:themeColor="text1"/>
              </w:rPr>
              <w:t>biomassa legnosa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  <w:r w:rsidRPr="0060031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00E9E496" w14:textId="77777777" w:rsidR="00C62419" w:rsidRPr="002E199F" w:rsidRDefault="00C62419" w:rsidP="00C62419">
            <w:pPr>
              <w:numPr>
                <w:ilvl w:val="0"/>
                <w:numId w:val="7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>Pratiche di gestione e di uso del suolo per la riduzione delle emissioni e l’aumento degli assorbimenti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nei frutteti e nelle foreste, af/riforestazione, agroforestazione,</w:t>
            </w: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gestione forestale.</w:t>
            </w:r>
          </w:p>
          <w:p w14:paraId="27F2F455" w14:textId="77777777" w:rsidR="00C62419" w:rsidRPr="002E199F" w:rsidRDefault="00C62419" w:rsidP="00C62419">
            <w:pPr>
              <w:numPr>
                <w:ilvl w:val="0"/>
                <w:numId w:val="7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Analisi dei co-benefici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delle pratiche di Carbon Farming </w:t>
            </w:r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>(biodiversità,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resilienza e adattamento, qualità delle acque e dell’aria, salute umana</w:t>
            </w:r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>).</w:t>
            </w:r>
          </w:p>
        </w:tc>
      </w:tr>
      <w:tr w:rsidR="00C62419" w14:paraId="7D61CC93" w14:textId="77777777" w:rsidTr="00C62419">
        <w:trPr>
          <w:trHeight w:val="529"/>
          <w:jc w:val="center"/>
        </w:trPr>
        <w:tc>
          <w:tcPr>
            <w:tcW w:w="6488" w:type="dxa"/>
          </w:tcPr>
          <w:p w14:paraId="15CA41D5" w14:textId="77777777" w:rsidR="00C62419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Sequestro del Carbonio nei prodotti legnosi </w:t>
            </w:r>
          </w:p>
          <w:p w14:paraId="0B4C4201" w14:textId="77777777" w:rsidR="00C62419" w:rsidRDefault="00C62419" w:rsidP="00C62419">
            <w:pPr>
              <w:numPr>
                <w:ilvl w:val="0"/>
                <w:numId w:val="4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Le filiere forestali dei prodotti legnosi </w:t>
            </w:r>
          </w:p>
          <w:p w14:paraId="078CC7A1" w14:textId="77777777" w:rsidR="00C62419" w:rsidRDefault="00C62419" w:rsidP="00C62419">
            <w:pPr>
              <w:numPr>
                <w:ilvl w:val="0"/>
                <w:numId w:val="4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A2E0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Gli Harvested Wood Product e il loro ruolo nel ciclo del carbonio </w:t>
            </w:r>
          </w:p>
          <w:p w14:paraId="3ED325DC" w14:textId="3A452549" w:rsidR="00C62419" w:rsidRPr="002E199F" w:rsidRDefault="00C62419" w:rsidP="00C62419">
            <w:pPr>
              <w:numPr>
                <w:ilvl w:val="0"/>
                <w:numId w:val="4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C1919">
              <w:rPr>
                <w:rFonts w:ascii="Times New Roman" w:eastAsia="Times New Roman" w:hAnsi="Times New Roman" w:cs="Times New Roman"/>
                <w:color w:val="000000" w:themeColor="text1"/>
              </w:rPr>
              <w:t>Bilancio del cabronio sequ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es</w:t>
            </w:r>
            <w:r w:rsidRPr="004C191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trato nei prodotti di lunga durata (legno, </w:t>
            </w:r>
            <w:proofErr w:type="spellStart"/>
            <w:r w:rsidRPr="004C1919">
              <w:rPr>
                <w:rFonts w:ascii="Times New Roman" w:eastAsia="Times New Roman" w:hAnsi="Times New Roman" w:cs="Times New Roman"/>
                <w:color w:val="000000" w:themeColor="text1"/>
              </w:rPr>
              <w:t>biochar</w:t>
            </w:r>
            <w:proofErr w:type="spellEnd"/>
            <w:r w:rsidRPr="004C1919"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</w:tr>
      <w:tr w:rsidR="00C62419" w:rsidRPr="00E54AA6" w14:paraId="473744C7" w14:textId="77777777" w:rsidTr="00C62419">
        <w:trPr>
          <w:jc w:val="center"/>
        </w:trPr>
        <w:tc>
          <w:tcPr>
            <w:tcW w:w="6488" w:type="dxa"/>
            <w:hideMark/>
          </w:tcPr>
          <w:p w14:paraId="2BF21598" w14:textId="77777777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Carbon Farming e </w:t>
            </w: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Tecniche di monitoraggio </w:t>
            </w:r>
          </w:p>
          <w:p w14:paraId="01333B2B" w14:textId="77777777" w:rsidR="00C62419" w:rsidRPr="002E199F" w:rsidRDefault="00C62419" w:rsidP="00C6241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Metodologie di valutazione delle emissioni e degli assorbimenti di carbonio in ambito agricolo e LULUCF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 le linee guida IPCC</w:t>
            </w: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  <w:p w14:paraId="25719705" w14:textId="77777777" w:rsidR="00C62419" w:rsidRPr="002E199F" w:rsidRDefault="00C62419" w:rsidP="00C62419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Tecnologie </w:t>
            </w: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per MRV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 m</w:t>
            </w:r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>onitoraggio remoto e prossimale (droni, satelliti, sensori IoT).</w:t>
            </w:r>
          </w:p>
          <w:p w14:paraId="11BB6FB7" w14:textId="77777777" w:rsidR="00C62419" w:rsidRPr="005C6ADF" w:rsidRDefault="00C62419" w:rsidP="00C6241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23C08">
              <w:rPr>
                <w:rFonts w:ascii="Times New Roman" w:eastAsia="Times New Roman" w:hAnsi="Times New Roman" w:cs="Times New Roman"/>
                <w:color w:val="000000"/>
              </w:rPr>
              <w:t>Blockchain e big data per la tracciabilità delle emissioni.</w:t>
            </w:r>
          </w:p>
          <w:p w14:paraId="5EB976BD" w14:textId="77777777" w:rsidR="00C62419" w:rsidRPr="005C6ADF" w:rsidRDefault="00C62419" w:rsidP="00C6241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>Modellazione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e simulazioni di scenari di applicazione di pratiche di carbon farming: il caso studio C-Farms </w:t>
            </w:r>
          </w:p>
          <w:p w14:paraId="0C0D1C26" w14:textId="77777777" w:rsidR="00C62419" w:rsidRPr="002E199F" w:rsidRDefault="00C62419" w:rsidP="006F7C28">
            <w:pPr>
              <w:pStyle w:val="Paragrafoelenco"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</w:tr>
      <w:tr w:rsidR="00C62419" w:rsidRPr="00E54AA6" w14:paraId="770425D8" w14:textId="77777777" w:rsidTr="00C62419">
        <w:trPr>
          <w:jc w:val="center"/>
        </w:trPr>
        <w:tc>
          <w:tcPr>
            <w:tcW w:w="6488" w:type="dxa"/>
            <w:hideMark/>
          </w:tcPr>
          <w:p w14:paraId="2E5654BF" w14:textId="19A48A55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Certificazione </w:t>
            </w: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 il Carbon Farming</w:t>
            </w:r>
          </w:p>
          <w:p w14:paraId="40FDDDAE" w14:textId="77777777" w:rsidR="00C62419" w:rsidRPr="00FC5396" w:rsidRDefault="00C62419" w:rsidP="00C6241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C5396">
              <w:rPr>
                <w:rFonts w:ascii="Times New Roman" w:eastAsia="Times New Roman" w:hAnsi="Times New Roman" w:cs="Times New Roman"/>
                <w:color w:val="000000"/>
              </w:rPr>
              <w:t>Creazione di carbon action plan per le aziende agricole.</w:t>
            </w:r>
          </w:p>
          <w:p w14:paraId="662E4230" w14:textId="77777777" w:rsidR="00C62419" w:rsidRDefault="00C62419" w:rsidP="00C6241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2E199F">
              <w:rPr>
                <w:rFonts w:ascii="Times New Roman" w:eastAsia="Times New Roman" w:hAnsi="Times New Roman" w:cs="Times New Roman"/>
              </w:rPr>
              <w:t>Framework per la certificazione e la rendicontazione del carbonio.</w:t>
            </w:r>
          </w:p>
          <w:p w14:paraId="17AE0D72" w14:textId="77777777" w:rsidR="00C62419" w:rsidRPr="00FC5396" w:rsidRDefault="00C62419" w:rsidP="00C6241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Trasparenza e tracciabilità: registro dei crediti</w:t>
            </w:r>
          </w:p>
          <w:p w14:paraId="0B46985F" w14:textId="77777777" w:rsidR="00C62419" w:rsidRPr="002E199F" w:rsidRDefault="00C62419" w:rsidP="00C6241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</w:rPr>
              <w:t>Opportunità di finanziamento pubblico e privato.</w:t>
            </w:r>
          </w:p>
        </w:tc>
      </w:tr>
      <w:tr w:rsidR="00C62419" w:rsidRPr="00E54AA6" w14:paraId="335D445D" w14:textId="77777777" w:rsidTr="00C62419">
        <w:trPr>
          <w:jc w:val="center"/>
        </w:trPr>
        <w:tc>
          <w:tcPr>
            <w:tcW w:w="6488" w:type="dxa"/>
            <w:hideMark/>
          </w:tcPr>
          <w:p w14:paraId="752CD609" w14:textId="77777777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Life Cycle Assessment (LCA) e Carbon Footprint</w:t>
            </w:r>
          </w:p>
          <w:p w14:paraId="541C202A" w14:textId="77777777" w:rsidR="00C62419" w:rsidRPr="002E199F" w:rsidRDefault="00C62419" w:rsidP="00C62419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Principi di Life Cycle Assessment (LCA) applicati ai sistemi agricoli</w:t>
            </w:r>
          </w:p>
          <w:p w14:paraId="560ABFB3" w14:textId="77777777" w:rsidR="00C62419" w:rsidRPr="002E199F" w:rsidRDefault="00C62419" w:rsidP="00C62419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Metodologie per il calcolo della Carbon Foo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tprint</w:t>
            </w:r>
          </w:p>
          <w:p w14:paraId="75692B10" w14:textId="77777777" w:rsidR="00C62419" w:rsidRPr="002E199F" w:rsidRDefault="00C62419" w:rsidP="00C62419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Casi studio pratici su filiere agroalimentari e carbon </w:t>
            </w:r>
            <w:proofErr w:type="spellStart"/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neutrality</w:t>
            </w:r>
            <w:proofErr w:type="spellEnd"/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00C62419" w:rsidRPr="00E54AA6" w14:paraId="1D758B30" w14:textId="77777777" w:rsidTr="00C62419">
        <w:trPr>
          <w:jc w:val="center"/>
        </w:trPr>
        <w:tc>
          <w:tcPr>
            <w:tcW w:w="6488" w:type="dxa"/>
            <w:hideMark/>
          </w:tcPr>
          <w:p w14:paraId="1C14729D" w14:textId="77777777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Economia e Finanza del Carbon Farming</w:t>
            </w:r>
          </w:p>
          <w:p w14:paraId="577DA7CE" w14:textId="77777777" w:rsidR="00C62419" w:rsidRPr="002E199F" w:rsidRDefault="00C62419" w:rsidP="00C6241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Sistemi di compensazione delle emissioni e modelli di business per la carbon </w:t>
            </w:r>
            <w:proofErr w:type="spellStart"/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neutrality</w:t>
            </w:r>
            <w:proofErr w:type="spellEnd"/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  <w:p w14:paraId="0A9B8193" w14:textId="77777777" w:rsidR="00C62419" w:rsidRPr="002E199F" w:rsidRDefault="00C62419" w:rsidP="00C6241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Accesso ai mercati dei carbon credit.</w:t>
            </w:r>
          </w:p>
          <w:p w14:paraId="0AC6A1EC" w14:textId="77777777" w:rsidR="00C62419" w:rsidRPr="002E199F" w:rsidRDefault="00C62419" w:rsidP="00C6241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Progettazione di piani economici sostenibili</w:t>
            </w:r>
          </w:p>
        </w:tc>
      </w:tr>
      <w:tr w:rsidR="00C62419" w:rsidRPr="00E54AA6" w14:paraId="0713B71C" w14:textId="77777777" w:rsidTr="00C62419">
        <w:trPr>
          <w:jc w:val="center"/>
        </w:trPr>
        <w:tc>
          <w:tcPr>
            <w:tcW w:w="6488" w:type="dxa"/>
            <w:hideMark/>
          </w:tcPr>
          <w:p w14:paraId="41698495" w14:textId="77777777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Innovazione e Best Practices Internazionali</w:t>
            </w:r>
          </w:p>
          <w:p w14:paraId="0810214C" w14:textId="77777777" w:rsidR="00C62419" w:rsidRPr="002E199F" w:rsidRDefault="00C62419" w:rsidP="00C6241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Analisi dei casi studio internazionali di successo.</w:t>
            </w:r>
          </w:p>
          <w:p w14:paraId="6DDA19ED" w14:textId="77777777" w:rsidR="00C62419" w:rsidRPr="002E199F" w:rsidRDefault="00C62419" w:rsidP="00C6241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Esperienze pratiche da progetti LIFE e Horizon Europe.</w:t>
            </w:r>
          </w:p>
          <w:p w14:paraId="63219793" w14:textId="77777777" w:rsidR="00C62419" w:rsidRPr="002E199F" w:rsidRDefault="00C62419" w:rsidP="00C6241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 w:themeColor="text1"/>
              </w:rPr>
              <w:t>Innovazioni tecnologiche emergenti nel settore agricolo.</w:t>
            </w:r>
          </w:p>
        </w:tc>
      </w:tr>
      <w:tr w:rsidR="00C62419" w:rsidRPr="00E54AA6" w14:paraId="0787DA9F" w14:textId="77777777" w:rsidTr="00C62419">
        <w:trPr>
          <w:jc w:val="center"/>
        </w:trPr>
        <w:tc>
          <w:tcPr>
            <w:tcW w:w="6488" w:type="dxa"/>
            <w:hideMark/>
          </w:tcPr>
          <w:p w14:paraId="1A6461B3" w14:textId="77777777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Modulo Avanzato Specialistico (1 a scelta tra i seguenti)</w:t>
            </w:r>
          </w:p>
        </w:tc>
      </w:tr>
      <w:tr w:rsidR="00C62419" w:rsidRPr="00E54AA6" w14:paraId="7DED139D" w14:textId="77777777" w:rsidTr="00C62419">
        <w:trPr>
          <w:jc w:val="center"/>
        </w:trPr>
        <w:tc>
          <w:tcPr>
            <w:tcW w:w="6488" w:type="dxa"/>
            <w:hideMark/>
          </w:tcPr>
          <w:p w14:paraId="01DAC9F3" w14:textId="4CA5B7BF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Carbon Farming nell'Allevamento Zootecnico</w:t>
            </w:r>
          </w:p>
          <w:p w14:paraId="41822DFE" w14:textId="77777777" w:rsidR="00C62419" w:rsidRPr="002E199F" w:rsidRDefault="00C62419" w:rsidP="00C624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Strategie di riduzione delle emissioni in zootecnia.</w:t>
            </w:r>
          </w:p>
          <w:p w14:paraId="3A2B4464" w14:textId="77777777" w:rsidR="00C62419" w:rsidRPr="002E199F" w:rsidRDefault="00C62419" w:rsidP="00C624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Tecniche di gestione dei reflui per la mitigazione del carbonio.</w:t>
            </w:r>
          </w:p>
          <w:p w14:paraId="28EB7603" w14:textId="77777777" w:rsidR="00C62419" w:rsidRPr="002E199F" w:rsidRDefault="00C62419" w:rsidP="00C624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Opportunità e</w:t>
            </w:r>
            <w:r w:rsidRPr="002E199F">
              <w:rPr>
                <w:rFonts w:ascii="Times New Roman" w:eastAsia="Times New Roman" w:hAnsi="Times New Roman" w:cs="Times New Roman"/>
                <w:color w:val="000000"/>
              </w:rPr>
              <w:t xml:space="preserve"> carbon farming nelle filiere bovine, suine e avicole.</w:t>
            </w:r>
          </w:p>
          <w:p w14:paraId="6C1B2814" w14:textId="77777777" w:rsidR="00C62419" w:rsidRPr="002E199F" w:rsidRDefault="00C62419" w:rsidP="00C624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Metodi di certificazione della sostenibilità nel settore zootecnico</w:t>
            </w:r>
          </w:p>
        </w:tc>
      </w:tr>
      <w:tr w:rsidR="00C62419" w:rsidRPr="00E54AA6" w14:paraId="0B947559" w14:textId="77777777" w:rsidTr="00C62419">
        <w:trPr>
          <w:jc w:val="center"/>
        </w:trPr>
        <w:tc>
          <w:tcPr>
            <w:tcW w:w="6488" w:type="dxa"/>
            <w:hideMark/>
          </w:tcPr>
          <w:p w14:paraId="0B1679DB" w14:textId="716BD4B8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Carbon Farming nelle Foreste e Coltivazioni Legnose</w:t>
            </w:r>
          </w:p>
          <w:p w14:paraId="784D77C9" w14:textId="77777777" w:rsidR="00C62419" w:rsidRPr="002E199F" w:rsidRDefault="00C62419" w:rsidP="00C624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Sequestro del carbonio nelle foreste e nei sistemi agroforestali.</w:t>
            </w:r>
          </w:p>
          <w:p w14:paraId="4EF940D2" w14:textId="77777777" w:rsidR="00C62419" w:rsidRPr="002E199F" w:rsidRDefault="00C62419" w:rsidP="00C624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Gestione sostenibile delle coltivazioni legnose.</w:t>
            </w:r>
          </w:p>
          <w:p w14:paraId="4B389A38" w14:textId="77777777" w:rsidR="00C62419" w:rsidRPr="002E199F" w:rsidRDefault="00C62419" w:rsidP="00C624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Modelli di business per la valorizzazione dei crediti di carbonio nei boschi.</w:t>
            </w:r>
          </w:p>
          <w:p w14:paraId="55813FB1" w14:textId="77777777" w:rsidR="00C62419" w:rsidRPr="005C6ADF" w:rsidRDefault="00C62419" w:rsidP="00C624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 xml:space="preserve">Strumenti di monitoraggio per il bilancio del carbonio negli ecosistemi </w:t>
            </w:r>
          </w:p>
          <w:p w14:paraId="5A7551F9" w14:textId="77777777" w:rsidR="00C62419" w:rsidRPr="002E199F" w:rsidRDefault="00C62419" w:rsidP="00C624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forestali</w:t>
            </w:r>
          </w:p>
        </w:tc>
      </w:tr>
      <w:tr w:rsidR="00C62419" w:rsidRPr="00E54AA6" w14:paraId="07C1EEB2" w14:textId="77777777" w:rsidTr="00C62419">
        <w:trPr>
          <w:jc w:val="center"/>
        </w:trPr>
        <w:tc>
          <w:tcPr>
            <w:tcW w:w="6488" w:type="dxa"/>
            <w:hideMark/>
          </w:tcPr>
          <w:p w14:paraId="59668A35" w14:textId="31681A54" w:rsidR="00C62419" w:rsidRPr="002E199F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Carbon Farming nei Prati Seminativi e Crops</w:t>
            </w:r>
          </w:p>
          <w:p w14:paraId="4DD0F9E8" w14:textId="77777777" w:rsidR="00C62419" w:rsidRPr="002E199F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Tecniche di incremento della sostanza organica nei suoli agricoli.</w:t>
            </w:r>
          </w:p>
          <w:p w14:paraId="65100D46" w14:textId="77777777" w:rsidR="00C62419" w:rsidRPr="002E199F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Carbon farming nei sistemi colturali intensivi e biologici.</w:t>
            </w:r>
          </w:p>
          <w:p w14:paraId="33DA2806" w14:textId="77777777" w:rsidR="00C62419" w:rsidRPr="002E199F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199F">
              <w:rPr>
                <w:rFonts w:ascii="Times New Roman" w:eastAsia="Times New Roman" w:hAnsi="Times New Roman" w:cs="Times New Roman"/>
                <w:color w:val="000000"/>
              </w:rPr>
              <w:t>Strategie di rotazione colturale per il miglioramento del bilancio del carbonio.</w:t>
            </w:r>
          </w:p>
          <w:p w14:paraId="533E2FBE" w14:textId="77777777" w:rsidR="00C62419" w:rsidRPr="002E199F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Metodologie di agricoltura conservativa e </w:t>
            </w:r>
            <w:proofErr w:type="spellStart"/>
            <w:r w:rsidRPr="2E35CAF0">
              <w:rPr>
                <w:rFonts w:ascii="Times New Roman" w:eastAsia="Times New Roman" w:hAnsi="Times New Roman" w:cs="Times New Roman"/>
                <w:color w:val="000000" w:themeColor="text1"/>
              </w:rPr>
              <w:t>regenerativa</w:t>
            </w:r>
            <w:proofErr w:type="spellEnd"/>
          </w:p>
        </w:tc>
      </w:tr>
      <w:tr w:rsidR="00C62419" w:rsidRPr="00E54AA6" w14:paraId="4830C11E" w14:textId="77777777" w:rsidTr="00C62419">
        <w:trPr>
          <w:jc w:val="center"/>
        </w:trPr>
        <w:tc>
          <w:tcPr>
            <w:tcW w:w="6488" w:type="dxa"/>
          </w:tcPr>
          <w:p w14:paraId="24247113" w14:textId="50CC8909" w:rsidR="00C62419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Comunicazione della sostenibilità e utilizzo dei carbon credits</w:t>
            </w:r>
          </w:p>
          <w:p w14:paraId="2512AD16" w14:textId="77777777" w:rsidR="00C62419" w:rsidRPr="005C6ADF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5C6ADF">
              <w:rPr>
                <w:rFonts w:ascii="Times New Roman" w:eastAsia="Times New Roman" w:hAnsi="Times New Roman" w:cs="Times New Roman"/>
                <w:color w:val="000000"/>
              </w:rPr>
              <w:t>l ruolo della comunicazione nella promozione di iniziative sostenibili.</w:t>
            </w:r>
          </w:p>
          <w:p w14:paraId="5886EDE5" w14:textId="77777777" w:rsidR="00C62419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Pr="005C6ADF">
              <w:rPr>
                <w:rFonts w:ascii="Times New Roman" w:eastAsia="Times New Roman" w:hAnsi="Times New Roman" w:cs="Times New Roman"/>
                <w:color w:val="000000"/>
              </w:rPr>
              <w:t>trumenti e strategie di comunicazione usati da imprese, ONG e istituzioni</w:t>
            </w:r>
          </w:p>
          <w:p w14:paraId="4B616047" w14:textId="77777777" w:rsidR="00C62419" w:rsidRPr="005C6ADF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C6ADF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Teorie e modelli di comunicazione ambientale</w:t>
            </w:r>
          </w:p>
          <w:p w14:paraId="71B767D2" w14:textId="77777777" w:rsidR="00C62419" w:rsidRPr="008C6C80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proofErr w:type="spellStart"/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Narrazioni</w:t>
            </w:r>
            <w:proofErr w:type="spellEnd"/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della </w:t>
            </w:r>
            <w:proofErr w:type="spellStart"/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crisi</w:t>
            </w:r>
            <w:proofErr w:type="spellEnd"/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</w:t>
            </w:r>
            <w:proofErr w:type="spellStart"/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climatica</w:t>
            </w:r>
            <w:proofErr w:type="spellEnd"/>
          </w:p>
          <w:p w14:paraId="2416CFF0" w14:textId="77777777" w:rsidR="00C62419" w:rsidRPr="008C6C80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Comunicazione </w:t>
            </w:r>
            <w:proofErr w:type="spellStart"/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istituzionale</w:t>
            </w:r>
            <w:proofErr w:type="spellEnd"/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vs corporate</w:t>
            </w:r>
          </w:p>
          <w:p w14:paraId="1A33EC34" w14:textId="77777777" w:rsidR="00C62419" w:rsidRPr="008C6C80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8C6C80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Green marketing e greenwashing</w:t>
            </w:r>
          </w:p>
          <w:p w14:paraId="54F93B57" w14:textId="77777777" w:rsidR="00C62419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C6ADF">
              <w:rPr>
                <w:rFonts w:ascii="Times New Roman" w:eastAsia="Times New Roman" w:hAnsi="Times New Roman" w:cs="Times New Roman"/>
                <w:color w:val="000000"/>
              </w:rPr>
              <w:t>Riconoscere criticità, greenwashing e implicazioni etiche nella comunicazione della sostenibilità.</w:t>
            </w:r>
          </w:p>
          <w:p w14:paraId="78665823" w14:textId="77777777" w:rsidR="00C62419" w:rsidRPr="00E54AA6" w:rsidRDefault="00C62419" w:rsidP="00C6241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5396">
              <w:rPr>
                <w:rFonts w:ascii="Times New Roman" w:eastAsia="Times New Roman" w:hAnsi="Times New Roman" w:cs="Times New Roman"/>
                <w:color w:val="000000"/>
              </w:rPr>
              <w:t>Comunicazione responsabile e storytelling climatico</w:t>
            </w:r>
          </w:p>
        </w:tc>
      </w:tr>
      <w:tr w:rsidR="00C62419" w:rsidRPr="00E54AA6" w14:paraId="4791761A" w14:textId="77777777" w:rsidTr="00C62419">
        <w:trPr>
          <w:jc w:val="center"/>
        </w:trPr>
        <w:tc>
          <w:tcPr>
            <w:tcW w:w="6488" w:type="dxa"/>
          </w:tcPr>
          <w:p w14:paraId="116D74FE" w14:textId="77777777" w:rsidR="00C62419" w:rsidRPr="007A2E0B" w:rsidRDefault="00C62419" w:rsidP="006F7C2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54A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Project Work e Laboratori pratici</w:t>
            </w:r>
          </w:p>
        </w:tc>
      </w:tr>
      <w:tr w:rsidR="00C62419" w:rsidRPr="00E54AA6" w14:paraId="0FF49DED" w14:textId="77777777" w:rsidTr="00C62419">
        <w:trPr>
          <w:jc w:val="center"/>
        </w:trPr>
        <w:tc>
          <w:tcPr>
            <w:tcW w:w="6488" w:type="dxa"/>
            <w:hideMark/>
          </w:tcPr>
          <w:p w14:paraId="326CB171" w14:textId="77777777" w:rsidR="00C62419" w:rsidRPr="00E54AA6" w:rsidRDefault="00C62419" w:rsidP="006F7C2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54A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Stage/Tirocinio Formativo</w:t>
            </w:r>
          </w:p>
        </w:tc>
      </w:tr>
      <w:tr w:rsidR="00C62419" w:rsidRPr="00E54AA6" w14:paraId="6DF265CD" w14:textId="77777777" w:rsidTr="00C62419">
        <w:trPr>
          <w:jc w:val="center"/>
        </w:trPr>
        <w:tc>
          <w:tcPr>
            <w:tcW w:w="6488" w:type="dxa"/>
            <w:hideMark/>
          </w:tcPr>
          <w:p w14:paraId="365B4FB6" w14:textId="77777777" w:rsidR="00C62419" w:rsidRPr="00E54AA6" w:rsidRDefault="00C62419" w:rsidP="006F7C2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54A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Prova Finale (Tesi di Master)</w:t>
            </w:r>
          </w:p>
        </w:tc>
      </w:tr>
    </w:tbl>
    <w:p w14:paraId="46A2FC66" w14:textId="77777777" w:rsidR="00C62419" w:rsidRDefault="00C62419"/>
    <w:sectPr w:rsidR="00C624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310"/>
    <w:multiLevelType w:val="multilevel"/>
    <w:tmpl w:val="737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7602"/>
    <w:multiLevelType w:val="multilevel"/>
    <w:tmpl w:val="F48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28D4"/>
    <w:multiLevelType w:val="multilevel"/>
    <w:tmpl w:val="12E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24495"/>
    <w:multiLevelType w:val="multilevel"/>
    <w:tmpl w:val="872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0DC3"/>
    <w:multiLevelType w:val="multilevel"/>
    <w:tmpl w:val="575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A2B42"/>
    <w:multiLevelType w:val="multilevel"/>
    <w:tmpl w:val="59F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E6EC7"/>
    <w:multiLevelType w:val="multilevel"/>
    <w:tmpl w:val="20E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B26D5"/>
    <w:multiLevelType w:val="multilevel"/>
    <w:tmpl w:val="F9F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74E7E"/>
    <w:multiLevelType w:val="multilevel"/>
    <w:tmpl w:val="17E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D32E2"/>
    <w:multiLevelType w:val="multilevel"/>
    <w:tmpl w:val="651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E72F3"/>
    <w:multiLevelType w:val="multilevel"/>
    <w:tmpl w:val="2AD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1DE5"/>
    <w:multiLevelType w:val="multilevel"/>
    <w:tmpl w:val="0E1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315042">
    <w:abstractNumId w:val="3"/>
  </w:num>
  <w:num w:numId="2" w16cid:durableId="1933121268">
    <w:abstractNumId w:val="9"/>
  </w:num>
  <w:num w:numId="3" w16cid:durableId="436220557">
    <w:abstractNumId w:val="4"/>
  </w:num>
  <w:num w:numId="4" w16cid:durableId="995494580">
    <w:abstractNumId w:val="0"/>
  </w:num>
  <w:num w:numId="5" w16cid:durableId="125857440">
    <w:abstractNumId w:val="8"/>
  </w:num>
  <w:num w:numId="6" w16cid:durableId="694111237">
    <w:abstractNumId w:val="7"/>
  </w:num>
  <w:num w:numId="7" w16cid:durableId="627319474">
    <w:abstractNumId w:val="1"/>
  </w:num>
  <w:num w:numId="8" w16cid:durableId="1595941189">
    <w:abstractNumId w:val="5"/>
  </w:num>
  <w:num w:numId="9" w16cid:durableId="1920557894">
    <w:abstractNumId w:val="10"/>
  </w:num>
  <w:num w:numId="10" w16cid:durableId="485049909">
    <w:abstractNumId w:val="6"/>
  </w:num>
  <w:num w:numId="11" w16cid:durableId="2034652912">
    <w:abstractNumId w:val="2"/>
  </w:num>
  <w:num w:numId="12" w16cid:durableId="15901166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19"/>
    <w:rsid w:val="004248DF"/>
    <w:rsid w:val="00BB6407"/>
    <w:rsid w:val="00C62419"/>
    <w:rsid w:val="00C8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4DEC27"/>
  <w15:chartTrackingRefBased/>
  <w15:docId w15:val="{CDF1CF5F-1F25-7943-BF92-8C33D558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6241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6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24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24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24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24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24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24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24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24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24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24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241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6241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Virgilio Maretto</dc:creator>
  <cp:keywords/>
  <dc:description/>
  <cp:lastModifiedBy>Virgilio Maretto</cp:lastModifiedBy>
  <cp:revision>2</cp:revision>
  <dcterms:created xsi:type="dcterms:W3CDTF">2025-12-11T09:39:00Z</dcterms:created>
  <dcterms:modified xsi:type="dcterms:W3CDTF">2025-12-11T09:39:00Z</dcterms:modified>
</cp:coreProperties>
</file>