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23.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ANOVA</w:t>
      </w:r>
    </w:p>
    <w:p>
      <w:pPr>
        <w:pStyle w:val="Author"/>
      </w:pPr>
      <w:r>
        <w:t xml:space="preserve">Lee Barnby</w:t>
      </w:r>
    </w:p>
    <w:p>
      <w:pPr>
        <w:pStyle w:val="Date"/>
      </w:pPr>
      <w:r>
        <w:t xml:space="preserve">2023-10-17</w:t>
      </w:r>
    </w:p>
    <w:bookmarkStart w:id="21" w:name="r-markdown"/>
    <w:p>
      <w:pPr>
        <w:pStyle w:val="Heading2"/>
      </w:pPr>
      <w:r>
        <w:t xml:space="preserve">R Markdown</w:t>
      </w:r>
    </w:p>
    <w:p>
      <w:pPr>
        <w:pStyle w:val="FirstParagraph"/>
      </w:pPr>
      <w:r>
        <w:t xml:space="preserve">This is an R Markdown document. Markdown is a simple formatting syntax for authoring HTML, PDF, and MS Word documents. For more details on using R Markdown see</w:t>
      </w:r>
      <w:r>
        <w:t xml:space="preserve"> </w:t>
      </w:r>
      <w:hyperlink r:id="rId20">
        <w:r>
          <w:rPr>
            <w:rStyle w:val="Hyperlink"/>
          </w:rPr>
          <w:t xml:space="preserve">http://rmarkdown.rstudio.com</w:t>
        </w:r>
      </w:hyperlink>
      <w:r>
        <w:t xml:space="preserve">.</w:t>
      </w:r>
    </w:p>
    <w:p>
      <w:pPr>
        <w:pStyle w:val="BodyText"/>
      </w:pPr>
      <w:r>
        <w:t xml:space="preserve">When you click the</w:t>
      </w:r>
      <w:r>
        <w:t xml:space="preserve"> </w:t>
      </w:r>
      <w:r>
        <w:rPr>
          <w:b/>
          <w:bCs/>
        </w:rPr>
        <w:t xml:space="preserve">Knit</w:t>
      </w:r>
      <w:r>
        <w:t xml:space="preserve"> </w:t>
      </w:r>
      <w:r>
        <w:t xml:space="preserve">button a document will be generated that includes both content as well as the output of any embedded R code chunks within the document.</w:t>
      </w:r>
    </w:p>
    <w:p>
      <w:pPr>
        <w:pStyle w:val="BodyText"/>
      </w:pPr>
      <w:r>
        <w:t xml:space="preserve">You can remove the above and write your own notes.</w:t>
      </w:r>
    </w:p>
    <w:bookmarkEnd w:id="21"/>
    <w:bookmarkStart w:id="26" w:name="hospital-stay-example"/>
    <w:p>
      <w:pPr>
        <w:pStyle w:val="Heading2"/>
      </w:pPr>
      <w:r>
        <w:t xml:space="preserve">Hospital Stay example</w:t>
      </w:r>
    </w:p>
    <w:p>
      <w:pPr>
        <w:pStyle w:val="FirstParagraph"/>
      </w:pPr>
      <w:r>
        <w:t xml:space="preserve">We start with the example used in the lecture, a set of data from three anonymised hosptials (A,B,C). We will need to store the data and arrange into a data frame, with suitable names for the columns.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w:t>
      </w:r>
      <w:r>
        <w:rPr>
          <w:rStyle w:val="NormalTok"/>
        </w:rPr>
        <w:t xml:space="preserve">,</w:t>
      </w:r>
      <w:r>
        <w:rPr>
          <w:rStyle w:val="DecValTok"/>
        </w:rPr>
        <w:t xml:space="preserve">134</w:t>
      </w:r>
      <w:r>
        <w:rPr>
          <w:rStyle w:val="NormalTok"/>
        </w:rPr>
        <w:t xml:space="preserve">,</w:t>
      </w:r>
      <w:r>
        <w:rPr>
          <w:rStyle w:val="DecValTok"/>
        </w:rPr>
        <w:t xml:space="preserve">132</w:t>
      </w:r>
      <w:r>
        <w:rPr>
          <w:rStyle w:val="NormalTok"/>
        </w:rPr>
        <w:t xml:space="preserve">,</w:t>
      </w:r>
      <w:r>
        <w:rPr>
          <w:rStyle w:val="DecValTok"/>
        </w:rPr>
        <w:t xml:space="preserve">125</w:t>
      </w:r>
      <w:r>
        <w:rPr>
          <w:rStyle w:val="NormalTok"/>
        </w:rPr>
        <w:t xml:space="preserve">,</w:t>
      </w:r>
      <w:r>
        <w:rPr>
          <w:rStyle w:val="DecValTok"/>
        </w:rPr>
        <w:t xml:space="preserve">121</w:t>
      </w:r>
      <w:r>
        <w:rPr>
          <w:rStyle w:val="NormalTok"/>
        </w:rPr>
        <w:t xml:space="preserve">,</w:t>
      </w:r>
      <w:r>
        <w:rPr>
          <w:rStyle w:val="DecValTok"/>
        </w:rPr>
        <w:t xml:space="preserve">144</w:t>
      </w:r>
      <w:r>
        <w:rPr>
          <w:rStyle w:val="NormalTok"/>
        </w:rPr>
        <w:t xml:space="preserve">,</w:t>
      </w:r>
      <w:r>
        <w:rPr>
          <w:rStyle w:val="DecValTok"/>
        </w:rPr>
        <w:t xml:space="preserve">110</w:t>
      </w:r>
      <w:r>
        <w:rPr>
          <w:rStyle w:val="NormalTok"/>
        </w:rPr>
        <w:t xml:space="preserve">,</w:t>
      </w:r>
      <w:r>
        <w:rPr>
          <w:rStyle w:val="DecValTok"/>
        </w:rPr>
        <w:t xml:space="preserve">133</w:t>
      </w:r>
      <w:r>
        <w:rPr>
          <w:rStyle w:val="NormalTok"/>
        </w:rPr>
        <w:t xml:space="preserve">,</w:t>
      </w:r>
      <w:r>
        <w:rPr>
          <w:rStyle w:val="DecValTok"/>
        </w:rPr>
        <w:t xml:space="preserve">113</w:t>
      </w:r>
      <w:r>
        <w:rPr>
          <w:rStyle w:val="NormalTok"/>
        </w:rPr>
        <w:t xml:space="preserve">,</w:t>
      </w:r>
      <w:r>
        <w:rPr>
          <w:rStyle w:val="DecValTok"/>
        </w:rPr>
        <w:t xml:space="preserve">145</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120</w:t>
      </w:r>
      <w:r>
        <w:rPr>
          <w:rStyle w:val="NormalTok"/>
        </w:rPr>
        <w:t xml:space="preserve">,</w:t>
      </w:r>
      <w:r>
        <w:rPr>
          <w:rStyle w:val="DecValTok"/>
        </w:rPr>
        <w:t xml:space="preserve">154</w:t>
      </w:r>
      <w:r>
        <w:rPr>
          <w:rStyle w:val="NormalTok"/>
        </w:rPr>
        <w:t xml:space="preserve">,</w:t>
      </w:r>
      <w:r>
        <w:rPr>
          <w:rStyle w:val="DecValTok"/>
        </w:rPr>
        <w:t xml:space="preserve">152</w:t>
      </w:r>
      <w:r>
        <w:rPr>
          <w:rStyle w:val="NormalTok"/>
        </w:rPr>
        <w:t xml:space="preserve">,</w:t>
      </w:r>
      <w:r>
        <w:rPr>
          <w:rStyle w:val="DecValTok"/>
        </w:rPr>
        <w:t xml:space="preserve">150</w:t>
      </w:r>
      <w:r>
        <w:rPr>
          <w:rStyle w:val="NormalTok"/>
        </w:rPr>
        <w:t xml:space="preserve">,</w:t>
      </w:r>
      <w:r>
        <w:rPr>
          <w:rStyle w:val="DecValTok"/>
        </w:rPr>
        <w:t xml:space="preserve">141</w:t>
      </w:r>
      <w:r>
        <w:rPr>
          <w:rStyle w:val="NormalTok"/>
        </w:rPr>
        <w:t xml:space="preserve">,</w:t>
      </w:r>
      <w:r>
        <w:rPr>
          <w:rStyle w:val="DecValTok"/>
        </w:rPr>
        <w:t xml:space="preserve">161</w:t>
      </w:r>
      <w:r>
        <w:rPr>
          <w:rStyle w:val="NormalTok"/>
        </w:rPr>
        <w:t xml:space="preserve">,</w:t>
      </w:r>
      <w:r>
        <w:rPr>
          <w:rStyle w:val="DecValTok"/>
        </w:rPr>
        <w:t xml:space="preserve">131</w:t>
      </w:r>
      <w:r>
        <w:rPr>
          <w:rStyle w:val="NormalTok"/>
        </w:rPr>
        <w:t xml:space="preserve">,</w:t>
      </w:r>
      <w:r>
        <w:rPr>
          <w:rStyle w:val="DecValTok"/>
        </w:rPr>
        <w:t xml:space="preserve">160</w:t>
      </w:r>
      <w:r>
        <w:rPr>
          <w:rStyle w:val="NormalTok"/>
        </w:rPr>
        <w:t xml:space="preserve">,</w:t>
      </w:r>
      <w:r>
        <w:rPr>
          <w:rStyle w:val="DecValTok"/>
        </w:rPr>
        <w:t xml:space="preserve">132</w:t>
      </w:r>
      <w:r>
        <w:rPr>
          <w:rStyle w:val="NormalTok"/>
        </w:rPr>
        <w:t xml:space="preserve">,</w:t>
      </w:r>
      <w:r>
        <w:rPr>
          <w:rStyle w:val="DecValTok"/>
        </w:rPr>
        <w:t xml:space="preserve">154</w:t>
      </w:r>
      <w:r>
        <w:rPr>
          <w:rStyle w:val="NormalTok"/>
        </w:rPr>
        <w:t xml:space="preserve">)</w:t>
      </w:r>
      <w:r>
        <w:br/>
      </w:r>
      <w:r>
        <w:rPr>
          <w:rStyle w:val="NormalTok"/>
        </w:rPr>
        <w:t xml:space="preserve">C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130</w:t>
      </w:r>
      <w:r>
        <w:rPr>
          <w:rStyle w:val="NormalTok"/>
        </w:rPr>
        <w:t xml:space="preserve">,</w:t>
      </w:r>
      <w:r>
        <w:rPr>
          <w:rStyle w:val="DecValTok"/>
        </w:rPr>
        <w:t xml:space="preserve">160</w:t>
      </w:r>
      <w:r>
        <w:rPr>
          <w:rStyle w:val="NormalTok"/>
        </w:rPr>
        <w:t xml:space="preserve">,</w:t>
      </w:r>
      <w:r>
        <w:rPr>
          <w:rStyle w:val="DecValTok"/>
        </w:rPr>
        <w:t xml:space="preserve">161</w:t>
      </w:r>
      <w:r>
        <w:rPr>
          <w:rStyle w:val="NormalTok"/>
        </w:rPr>
        <w:t xml:space="preserve">,</w:t>
      </w:r>
      <w:r>
        <w:rPr>
          <w:rStyle w:val="DecValTok"/>
        </w:rPr>
        <w:t xml:space="preserve">157</w:t>
      </w:r>
      <w:r>
        <w:rPr>
          <w:rStyle w:val="NormalTok"/>
        </w:rPr>
        <w:t xml:space="preserve">,</w:t>
      </w:r>
      <w:r>
        <w:rPr>
          <w:rStyle w:val="DecValTok"/>
        </w:rPr>
        <w:t xml:space="preserve">151</w:t>
      </w:r>
      <w:r>
        <w:rPr>
          <w:rStyle w:val="NormalTok"/>
        </w:rPr>
        <w:t xml:space="preserve">,</w:t>
      </w:r>
      <w:r>
        <w:rPr>
          <w:rStyle w:val="DecValTok"/>
        </w:rPr>
        <w:t xml:space="preserve">170</w:t>
      </w:r>
      <w:r>
        <w:rPr>
          <w:rStyle w:val="NormalTok"/>
        </w:rPr>
        <w:t xml:space="preserve">,</w:t>
      </w:r>
      <w:r>
        <w:rPr>
          <w:rStyle w:val="DecValTok"/>
        </w:rPr>
        <w:t xml:space="preserve">140</w:t>
      </w:r>
      <w:r>
        <w:rPr>
          <w:rStyle w:val="NormalTok"/>
        </w:rPr>
        <w:t xml:space="preserve">,</w:t>
      </w:r>
      <w:r>
        <w:rPr>
          <w:rStyle w:val="DecValTok"/>
        </w:rPr>
        <w:t xml:space="preserve">165</w:t>
      </w:r>
      <w:r>
        <w:rPr>
          <w:rStyle w:val="NormalTok"/>
        </w:rPr>
        <w:t xml:space="preserve">,</w:t>
      </w:r>
      <w:r>
        <w:rPr>
          <w:rStyle w:val="DecValTok"/>
        </w:rPr>
        <w:t xml:space="preserve">142</w:t>
      </w:r>
      <w:r>
        <w:rPr>
          <w:rStyle w:val="NormalTok"/>
        </w:rPr>
        <w:t xml:space="preserve">,</w:t>
      </w:r>
      <w:r>
        <w:rPr>
          <w:rStyle w:val="DecValTok"/>
        </w:rPr>
        <w:t xml:space="preserve">162</w:t>
      </w:r>
      <w:r>
        <w:rPr>
          <w:rStyle w:val="NormalTok"/>
        </w:rPr>
        <w:t xml:space="preserve">)</w:t>
      </w:r>
      <w:r>
        <w:br/>
      </w:r>
      <w:r>
        <w:rPr>
          <w:rStyle w:val="NormalTok"/>
        </w:rPr>
        <w:t xml:space="preserve">HospStay </w:t>
      </w:r>
      <w:r>
        <w:rPr>
          <w:rStyle w:val="OtherTok"/>
        </w:rPr>
        <w:t xml:space="preserve">&lt;-</w:t>
      </w:r>
      <w:r>
        <w:rPr>
          <w:rStyle w:val="NormalTok"/>
        </w:rPr>
        <w:t xml:space="preserve"> </w:t>
      </w:r>
      <w:r>
        <w:rPr>
          <w:rStyle w:val="FunctionTok"/>
        </w:rPr>
        <w:t xml:space="preserve">data.frame</w:t>
      </w:r>
      <w:r>
        <w:rPr>
          <w:rStyle w:val="NormalTok"/>
        </w:rPr>
        <w:t xml:space="preserve">( </w:t>
      </w:r>
      <w:r>
        <w:rPr>
          <w:rStyle w:val="FunctionTok"/>
        </w:rPr>
        <w:t xml:space="preserve">c</w:t>
      </w:r>
      <w:r>
        <w:rPr>
          <w:rStyle w:val="NormalTok"/>
        </w:rPr>
        <w:t xml:space="preserve">(A,B,C),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"A"</w:t>
      </w:r>
      <w:r>
        <w:rPr>
          <w:rStyle w:val="NormalTok"/>
        </w:rPr>
        <w:t xml:space="preserve">,</w:t>
      </w:r>
      <w:r>
        <w:rPr>
          <w:rStyle w:val="DecValTok"/>
        </w:rPr>
        <w:t xml:space="preserve">10</w:t>
      </w:r>
      <w:r>
        <w:rPr>
          <w:rStyle w:val="NormalTok"/>
        </w:rPr>
        <w:t xml:space="preserve">),</w:t>
      </w:r>
      <w:r>
        <w:rPr>
          <w:rStyle w:val="FunctionTok"/>
        </w:rPr>
        <w:t xml:space="preserve">rep</w:t>
      </w:r>
      <w:r>
        <w:rPr>
          <w:rStyle w:val="NormalTok"/>
        </w:rPr>
        <w:t xml:space="preserve">(</w:t>
      </w:r>
      <w:r>
        <w:rPr>
          <w:rStyle w:val="StringTok"/>
        </w:rPr>
        <w:t xml:space="preserve">"B"</w:t>
      </w:r>
      <w:r>
        <w:rPr>
          <w:rStyle w:val="NormalTok"/>
        </w:rPr>
        <w:t xml:space="preserve">,</w:t>
      </w:r>
      <w:r>
        <w:rPr>
          <w:rStyle w:val="DecValTok"/>
        </w:rPr>
        <w:t xml:space="preserve">10</w:t>
      </w:r>
      <w:r>
        <w:rPr>
          <w:rStyle w:val="NormalTok"/>
        </w:rPr>
        <w:t xml:space="preserve">),</w:t>
      </w:r>
      <w:r>
        <w:rPr>
          <w:rStyle w:val="FunctionTok"/>
        </w:rPr>
        <w:t xml:space="preserve">rep</w:t>
      </w:r>
      <w:r>
        <w:rPr>
          <w:rStyle w:val="NormalTok"/>
        </w:rPr>
        <w:t xml:space="preserve">(</w:t>
      </w:r>
      <w:r>
        <w:rPr>
          <w:rStyle w:val="StringTok"/>
        </w:rPr>
        <w:t xml:space="preserve">"C"</w:t>
      </w:r>
      <w:r>
        <w:rPr>
          <w:rStyle w:val="NormalTok"/>
        </w:rPr>
        <w:t xml:space="preserve">,</w:t>
      </w:r>
      <w:r>
        <w:rPr>
          <w:rStyle w:val="DecValTok"/>
        </w:rPr>
        <w:t xml:space="preserve">10</w:t>
      </w:r>
      <w:r>
        <w:rPr>
          <w:rStyle w:val="NormalTok"/>
        </w:rPr>
        <w:t xml:space="preserve">)) )</w:t>
      </w:r>
      <w:r>
        <w:br/>
      </w:r>
      <w:r>
        <w:rPr>
          <w:rStyle w:val="FunctionTok"/>
        </w:rPr>
        <w:t xml:space="preserve">names</w:t>
      </w:r>
      <w:r>
        <w:rPr>
          <w:rStyle w:val="NormalTok"/>
        </w:rPr>
        <w:t xml:space="preserve">(HospStay)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"StayLength"</w:t>
      </w:r>
      <w:r>
        <w:rPr>
          <w:rStyle w:val="NormalTok"/>
        </w:rPr>
        <w:t xml:space="preserve">,</w:t>
      </w:r>
      <w:r>
        <w:rPr>
          <w:rStyle w:val="StringTok"/>
        </w:rPr>
        <w:t xml:space="preserve">"Hospital"</w:t>
      </w:r>
      <w:r>
        <w:rPr>
          <w:rStyle w:val="NormalTok"/>
        </w:rPr>
        <w:t xml:space="preserve">)</w:t>
      </w:r>
      <w:r>
        <w:br/>
      </w:r>
      <w:r>
        <w:rPr>
          <w:rStyle w:val="FunctionTok"/>
        </w:rPr>
        <w:t xml:space="preserve">summary</w:t>
      </w:r>
      <w:r>
        <w:rPr>
          <w:rStyle w:val="NormalTok"/>
        </w:rPr>
        <w:t xml:space="preserve">(HospStay)</w:t>
      </w:r>
    </w:p>
    <w:p>
      <w:pPr>
        <w:pStyle w:val="SourceCode"/>
      </w:pPr>
      <w:r>
        <w:rPr>
          <w:rStyle w:val="VerbatimChar"/>
        </w:rPr>
        <w:t xml:space="preserve">##    StayLength      Hospital        </w:t>
      </w:r>
      <w:r>
        <w:br/>
      </w:r>
      <w:r>
        <w:rPr>
          <w:rStyle w:val="VerbatimChar"/>
        </w:rPr>
        <w:t xml:space="preserve">##  Min.   :100.0   Length:30         </w:t>
      </w:r>
      <w:r>
        <w:br/>
      </w:r>
      <w:r>
        <w:rPr>
          <w:rStyle w:val="VerbatimChar"/>
        </w:rPr>
        <w:t xml:space="preserve">##  1st Qu.:131.2   Class :character  </w:t>
      </w:r>
      <w:r>
        <w:br/>
      </w:r>
      <w:r>
        <w:rPr>
          <w:rStyle w:val="VerbatimChar"/>
        </w:rPr>
        <w:t xml:space="preserve">##  Median :143.0   Mode  :character  </w:t>
      </w:r>
      <w:r>
        <w:br/>
      </w:r>
      <w:r>
        <w:rPr>
          <w:rStyle w:val="VerbatimChar"/>
        </w:rPr>
        <w:t xml:space="preserve">##  Mean   :141.7                     </w:t>
      </w:r>
      <w:r>
        <w:br/>
      </w:r>
      <w:r>
        <w:rPr>
          <w:rStyle w:val="VerbatimChar"/>
        </w:rPr>
        <w:t xml:space="preserve">##  3rd Qu.:156.2                     </w:t>
      </w:r>
      <w:r>
        <w:br/>
      </w:r>
      <w:r>
        <w:rPr>
          <w:rStyle w:val="VerbatimChar"/>
        </w:rPr>
        <w:t xml:space="preserve">##  Max.   :170.0</w:t>
      </w:r>
    </w:p>
    <w:p>
      <w:pPr>
        <w:pStyle w:val="FirstParagraph"/>
      </w:pPr>
      <w:r>
        <w:t xml:space="preserve">We can make a visual examination of the data with a</w:t>
      </w:r>
      <w:r>
        <w:t xml:space="preserve"> </w:t>
      </w:r>
      <w:r>
        <w:t xml:space="preserve">‘boxplot’</w:t>
      </w:r>
      <w:r>
        <w:t xml:space="preserve">. This is just a basic version, a google search will reveal tutorials on many more attractive visualisations e.g. </w:t>
      </w:r>
      <w:hyperlink r:id="rId22">
        <w:r>
          <w:rPr>
            <w:rStyle w:val="Hyperlink"/>
          </w:rPr>
          <w:t xml:space="preserve">https://www.statmethods.net/graphs/boxplot.html</w:t>
        </w:r>
      </w:hyperlink>
    </w:p>
    <w:p>
      <w:pPr>
        <w:pStyle w:val="SourceCode"/>
      </w:pPr>
      <w:r>
        <w:rPr>
          <w:rStyle w:val="FunctionTok"/>
        </w:rPr>
        <w:t xml:space="preserve">boxplot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w:t>
      </w:r>
    </w:p>
    <w:p>
      <w:pPr>
        <w:pStyle w:val="FirstParagraph"/>
      </w:pPr>
      <w:r>
        <w:drawing>
          <wp:inline>
            <wp:extent cx="5334000" cy="4267200"/>
            <wp:effectExtent b="0" l="0" r="0" t="0"/>
            <wp:docPr descr="" title="" id="24" name="Picture"/>
            <a:graphic>
              <a:graphicData uri="http://schemas.openxmlformats.org/drawingml/2006/picture">
                <pic:pic>
                  <pic:nvPicPr>
                    <pic:cNvPr descr="ANOVATutorial_LectureExample_files/figure-docx/unnamed-chunk-2-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We might suspect from this that hospital A has a different mean but we need a way to quantify this.</w:t>
      </w:r>
    </w:p>
    <w:p>
      <w:pPr>
        <w:pStyle w:val="SourceCode"/>
      </w:pPr>
      <w:r>
        <w:rPr>
          <w:rStyle w:val="FunctionTok"/>
        </w:rPr>
        <w:t xml:space="preserve">oneway.test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w:t>
      </w:r>
    </w:p>
    <w:p>
      <w:pPr>
        <w:pStyle w:val="SourceCode"/>
      </w:pPr>
      <w:r>
        <w:rPr>
          <w:rStyle w:val="VerbatimChar"/>
        </w:rPr>
        <w:t xml:space="preserve">## </w:t>
      </w:r>
      <w:r>
        <w:br/>
      </w:r>
      <w:r>
        <w:rPr>
          <w:rStyle w:val="VerbatimChar"/>
        </w:rPr>
        <w:t xml:space="preserve">##  One-way analysis of means (not assuming equal variances)</w:t>
      </w:r>
      <w:r>
        <w:br/>
      </w:r>
      <w:r>
        <w:rPr>
          <w:rStyle w:val="VerbatimChar"/>
        </w:rPr>
        <w:t xml:space="preserve">## </w:t>
      </w:r>
      <w:r>
        <w:br/>
      </w:r>
      <w:r>
        <w:rPr>
          <w:rStyle w:val="VerbatimChar"/>
        </w:rPr>
        <w:t xml:space="preserve">## data:  HospStay$StayLength and HospStay$Hospital</w:t>
      </w:r>
      <w:r>
        <w:br/>
      </w:r>
      <w:r>
        <w:rPr>
          <w:rStyle w:val="VerbatimChar"/>
        </w:rPr>
        <w:t xml:space="preserve">## F = 10.25, num df = 2.000, denom df = 17.934, p-value = 0.001076</w:t>
      </w:r>
    </w:p>
    <w:p>
      <w:pPr>
        <w:pStyle w:val="FirstParagraph"/>
      </w:pPr>
      <w:r>
        <w:t xml:space="preserve">We get a simliar result to our</w:t>
      </w:r>
      <w:r>
        <w:t xml:space="preserve"> </w:t>
      </w:r>
      <w:r>
        <w:t xml:space="preserve">‘by-hand’</w:t>
      </w:r>
      <w:r>
        <w:t xml:space="preserve"> </w:t>
      </w:r>
      <w:r>
        <w:t xml:space="preserve">calculation performed in the lecture but it is not identical. The value of the F-statstic is rather close, the p-value is notably smaller, which doesn’t affect anything as it was already very small. The degrees of freedom are calculate and reported but this shows that the denominator degree of freedom is not 27 and is even not a whole number!</w:t>
      </w:r>
      <w:r>
        <w:t xml:space="preserve"> </w:t>
      </w:r>
      <w:r>
        <w:t xml:space="preserve">The explanation lies in the information:</w:t>
      </w:r>
      <w:r>
        <w:t xml:space="preserve"> </w:t>
      </w:r>
      <w:r>
        <w:t xml:space="preserve">“(not assuming equal variances)”</w:t>
      </w:r>
      <w:r>
        <w:t xml:space="preserve">. The default implementation relaxes this assumption and does a more sophisticated caclulation.</w:t>
      </w:r>
    </w:p>
    <w:p>
      <w:pPr>
        <w:pStyle w:val="BodyText"/>
      </w:pPr>
      <w:r>
        <w:t xml:space="preserve">In fact we can enforce the assumption with an option</w:t>
      </w:r>
    </w:p>
    <w:p>
      <w:pPr>
        <w:pStyle w:val="SourceCode"/>
      </w:pPr>
      <w:r>
        <w:rPr>
          <w:rStyle w:val="FunctionTok"/>
        </w:rPr>
        <w:t xml:space="preserve">oneway.test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 </w:t>
      </w:r>
      <w:r>
        <w:rPr>
          <w:rStyle w:val="AttributeTok"/>
        </w:rPr>
        <w:t xml:space="preserve">var.equal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  One-way analysis of means</w:t>
      </w:r>
      <w:r>
        <w:br/>
      </w:r>
      <w:r>
        <w:rPr>
          <w:rStyle w:val="VerbatimChar"/>
        </w:rPr>
        <w:t xml:space="preserve">## </w:t>
      </w:r>
      <w:r>
        <w:br/>
      </w:r>
      <w:r>
        <w:rPr>
          <w:rStyle w:val="VerbatimChar"/>
        </w:rPr>
        <w:t xml:space="preserve">## data:  HospStay$StayLength and HospStay$Hospital</w:t>
      </w:r>
      <w:r>
        <w:br/>
      </w:r>
      <w:r>
        <w:rPr>
          <w:rStyle w:val="VerbatimChar"/>
        </w:rPr>
        <w:t xml:space="preserve">## F = 10.948, num df = 2, denom df = 27, p-value = 0.0003298</w:t>
      </w:r>
    </w:p>
    <w:p>
      <w:pPr>
        <w:pStyle w:val="FirstParagraph"/>
      </w:pPr>
      <w:r>
        <w:t xml:space="preserve">Now we recover the simple version of the calculation.</w:t>
      </w:r>
      <w:r>
        <w:t xml:space="preserve"> </w:t>
      </w:r>
      <w:r>
        <w:t xml:space="preserve">There is no difference to the outcome. In both cases the p-value is very small and you should reject the null hypothesis of the three samples being drawn from a population with a common mean.</w:t>
      </w:r>
    </w:p>
    <w:p>
      <w:pPr>
        <w:pStyle w:val="BodyText"/>
      </w:pPr>
      <w:r>
        <w:t xml:space="preserve">You would have to be rather unluckly to come across a real life example in which this matters e.g. one p-value slightly below 0.05 and the other slightly above.</w:t>
      </w:r>
    </w:p>
    <w:p>
      <w:pPr>
        <w:pStyle w:val="BodyText"/>
      </w:pPr>
      <w:r>
        <w:t xml:space="preserve">You can actually test for equal variance using the Bartlett test. This tests the null hypothesis that the samples are drawn from a population with a common variance.</w:t>
      </w:r>
    </w:p>
    <w:p>
      <w:pPr>
        <w:pStyle w:val="SourceCode"/>
      </w:pPr>
      <w:r>
        <w:rPr>
          <w:rStyle w:val="FunctionTok"/>
        </w:rPr>
        <w:t xml:space="preserve">bartlett.test</w:t>
      </w:r>
      <w:r>
        <w:rPr>
          <w:rStyle w:val="NormalTok"/>
        </w:rPr>
        <w:t xml:space="preserve">(HospStay</w:t>
      </w:r>
      <w:r>
        <w:rPr>
          <w:rStyle w:val="SpecialCharTok"/>
        </w:rPr>
        <w:t xml:space="preserve">$</w:t>
      </w:r>
      <w:r>
        <w:rPr>
          <w:rStyle w:val="NormalTok"/>
        </w:rPr>
        <w:t xml:space="preserve">StayLength </w:t>
      </w:r>
      <w:r>
        <w:rPr>
          <w:rStyle w:val="SpecialCharTok"/>
        </w:rPr>
        <w:t xml:space="preserve">~</w:t>
      </w:r>
      <w:r>
        <w:rPr>
          <w:rStyle w:val="NormalTok"/>
        </w:rPr>
        <w:t xml:space="preserve"> HospStay</w:t>
      </w:r>
      <w:r>
        <w:rPr>
          <w:rStyle w:val="SpecialCharTok"/>
        </w:rPr>
        <w:t xml:space="preserve">$</w:t>
      </w:r>
      <w:r>
        <w:rPr>
          <w:rStyle w:val="NormalTok"/>
        </w:rPr>
        <w:t xml:space="preserve">Hospital)</w:t>
      </w:r>
    </w:p>
    <w:p>
      <w:pPr>
        <w:pStyle w:val="SourceCode"/>
      </w:pPr>
      <w:r>
        <w:rPr>
          <w:rStyle w:val="VerbatimChar"/>
        </w:rPr>
        <w:t xml:space="preserve">## </w:t>
      </w:r>
      <w:r>
        <w:br/>
      </w:r>
      <w:r>
        <w:rPr>
          <w:rStyle w:val="VerbatimChar"/>
        </w:rPr>
        <w:t xml:space="preserve">##  Bartlett test of homogeneity of variances</w:t>
      </w:r>
      <w:r>
        <w:br/>
      </w:r>
      <w:r>
        <w:rPr>
          <w:rStyle w:val="VerbatimChar"/>
        </w:rPr>
        <w:t xml:space="preserve">## </w:t>
      </w:r>
      <w:r>
        <w:br/>
      </w:r>
      <w:r>
        <w:rPr>
          <w:rStyle w:val="VerbatimChar"/>
        </w:rPr>
        <w:t xml:space="preserve">## data:  HospStay$StayLength by HospStay$Hospital</w:t>
      </w:r>
      <w:r>
        <w:br/>
      </w:r>
      <w:r>
        <w:rPr>
          <w:rStyle w:val="VerbatimChar"/>
        </w:rPr>
        <w:t xml:space="preserve">## Bartlett's K-squared = 0.18582, df = 2, p-value = 0.9113</w:t>
      </w:r>
    </w:p>
    <w:p>
      <w:pPr>
        <w:pStyle w:val="FirstParagraph"/>
      </w:pPr>
      <w:r>
        <w:t xml:space="preserve">Here we would conclude that there is no evidence to reject the null hypothesis since p is quite large at over 0.9. We could then decide that it is OK to assume equal variances.</w:t>
      </w:r>
    </w:p>
    <w:p>
      <w:pPr>
        <w:pStyle w:val="BodyText"/>
      </w:pPr>
      <w:r>
        <w:t xml:space="preserve">While considering assumptions we might also want to test the assumption that the data are normally distributed using qqplot, qqline or the Shapiro-Wilk test.</w:t>
      </w:r>
    </w:p>
    <w:p>
      <w:pPr>
        <w:pStyle w:val="BodyText"/>
      </w:pPr>
      <w:r>
        <w:t xml:space="preserve">(you can continue your study below with new code chunks and text blocks)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rmarkdown.rstudio.com"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1.xml"/><Relationship Id="rId5" Type="http://schemas.openxmlformats.org/officeDocument/2006/relationships/fontTable" Target="fontTable.xml"/><Relationship Id="rId23" Type="http://schemas.openxmlformats.org/officeDocument/2006/relationships/image" Target="media/rId23.png"/><Relationship Id="rId4" Type="http://schemas.openxmlformats.org/officeDocument/2006/relationships/webSettings" Target="webSettings.xml"/><Relationship Id="rId22" Type="http://schemas.openxmlformats.org/officeDocument/2006/relationships/hyperlink" Target="https://www.statmethods.net/graphs/boxplot.html" TargetMode="External"/></Relationships>
</file>

<file path=word/_rels/footnotes.xml.rels><?xml version="1.0" encoding="UTF-8"?><Relationships xmlns="http://schemas.openxmlformats.org/package/2006/relationships"><Relationship Type="http://schemas.openxmlformats.org/officeDocument/2006/relationships/hyperlink" Id="rId20" Target="http://rmarkdown.rstudio.com" TargetMode="External" /><Relationship Type="http://schemas.openxmlformats.org/officeDocument/2006/relationships/hyperlink" Id="rId22" Target="https://www.statmethods.net/graphs/boxplo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E9AC2D8CFB8B41AABCC159999A4638" ma:contentTypeVersion="3" ma:contentTypeDescription="Create a new document." ma:contentTypeScope="" ma:versionID="af254165cddead50929d87cdbcf97767">
  <xsd:schema xmlns:xsd="http://www.w3.org/2001/XMLSchema" xmlns:xs="http://www.w3.org/2001/XMLSchema" xmlns:p="http://schemas.microsoft.com/office/2006/metadata/properties" xmlns:ns2="4cb626c9-b1d3-40fc-bfd5-902d07b155e1" targetNamespace="http://schemas.microsoft.com/office/2006/metadata/properties" ma:root="true" ma:fieldsID="7147b54fbd3426af12a0eb4d4f630e42" ns2:_="">
    <xsd:import namespace="4cb626c9-b1d3-40fc-bfd5-902d07b155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626c9-b1d3-40fc-bfd5-902d07b15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E27BA4-6565-474E-BFA5-DEAC2062AB89}"/>
</file>

<file path=customXml/itemProps2.xml><?xml version="1.0" encoding="utf-8"?>
<ds:datastoreItem xmlns:ds="http://schemas.openxmlformats.org/officeDocument/2006/customXml" ds:itemID="{17818307-77C6-41CD-801B-898AF65242D5}"/>
</file>

<file path=customXml/itemProps3.xml><?xml version="1.0" encoding="utf-8"?>
<ds:datastoreItem xmlns:ds="http://schemas.openxmlformats.org/officeDocument/2006/customXml" ds:itemID="{EE93BD51-A354-4428-9ECA-258D777E98B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ANOVA</dc:title>
  <dc:creator>Lee Barnby</dc:creator>
  <cp:keywords/>
  <dcterms:created xsi:type="dcterms:W3CDTF">2024-10-14T14:35:13Z</dcterms:created>
  <dcterms:modified xsi:type="dcterms:W3CDTF">2024-10-14T14:35:13Z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2023-10-17</vt:lpwstr>
  </property>
  <property fmtid="{D5CDD505-2E9C-101B-9397-08002B2CF9AE}" pid="3" name="output">
    <vt:lpwstr>word_document</vt:lpwstr>
  </property>
  <property fmtid="{D5CDD505-2E9C-101B-9397-08002B2CF9AE}" pid="4" name="ContentTypeId">
    <vt:lpwstr>0x010100A8E9AC2D8CFB8B41AABCC159999A4638</vt:lpwstr>
  </property>
</Properties>
</file>