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Nonparametric Tests Tutorial</w:t>
      </w:r>
    </w:p>
    <w:p>
      <w:pPr>
        <w:pStyle w:val="Author"/>
      </w:pPr>
      <w:r>
        <w:t xml:space="preserve">Lee Barnby</w:t>
      </w:r>
    </w:p>
    <w:p>
      <w:pPr>
        <w:pStyle w:val="Date"/>
      </w:pPr>
      <w:r>
        <w:t xml:space="preserve">2024-11-18</w:t>
      </w:r>
    </w:p>
    <w:bookmarkStart w:id="20" w:name="introduction"/>
    <w:p>
      <w:pPr>
        <w:pStyle w:val="Heading2"/>
      </w:pPr>
      <w:r>
        <w:t xml:space="preserve">Introduction</w:t>
      </w:r>
    </w:p>
    <w:p>
      <w:pPr>
        <w:pStyle w:val="FirstParagraph"/>
      </w:pPr>
      <w:r>
        <w:t xml:space="preserve">This tutorial covers nonparametric tests using R, specifically focusing on the Wilcoxon signed-rank test and the Wilcoxon rank-sum test (also known as the Mann-Whitney U test). These tests are useful when the assumptions of parametric tests are not met.</w:t>
      </w:r>
    </w:p>
    <w:bookmarkEnd w:id="20"/>
    <w:bookmarkStart w:id="22" w:name="wilcoxon-signed-rank-test"/>
    <w:p>
      <w:pPr>
        <w:pStyle w:val="Heading2"/>
      </w:pPr>
      <w:r>
        <w:t xml:space="preserve">Wilcoxon Signed-Rank Test</w:t>
      </w:r>
    </w:p>
    <w:p>
      <w:pPr>
        <w:pStyle w:val="FirstParagraph"/>
      </w:pPr>
      <w:r>
        <w:t xml:space="preserve">The Wilcoxon signed-rank test is used to compare a single sample to a known value or to compare two related samples. It’s a nonparametric alternative to the paired t-test.</w:t>
      </w:r>
    </w:p>
    <w:bookmarkStart w:id="21" w:name="example-1-student-aptitude-test"/>
    <w:p>
      <w:pPr>
        <w:pStyle w:val="Heading3"/>
      </w:pPr>
      <w:r>
        <w:t xml:space="preserve">Example 1: Student Aptitude Test</w:t>
      </w:r>
    </w:p>
    <w:p>
      <w:pPr>
        <w:pStyle w:val="FirstParagraph"/>
      </w:pPr>
      <w:r>
        <w:t xml:space="preserve">At the beginning of a training course, an instructor gives a class of students an aptitude test. The usual mean for the test is 75, and the results for the class are as follows:</w:t>
      </w:r>
    </w:p>
    <w:p>
      <w:pPr>
        <w:pStyle w:val="SourceCode"/>
      </w:pPr>
      <w:r>
        <w:rPr>
          <w:rStyle w:val="NormalTok"/>
        </w:rPr>
        <w:t xml:space="preserve">stud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69</w:t>
      </w:r>
      <w:r>
        <w:rPr>
          <w:rStyle w:val="NormalTok"/>
        </w:rPr>
        <w:t xml:space="preserve">, </w:t>
      </w:r>
      <w:r>
        <w:rPr>
          <w:rStyle w:val="DecValTok"/>
        </w:rPr>
        <w:t xml:space="preserve">78</w:t>
      </w:r>
      <w:r>
        <w:rPr>
          <w:rStyle w:val="NormalTok"/>
        </w:rPr>
        <w:t xml:space="preserve">, </w:t>
      </w:r>
      <w:r>
        <w:rPr>
          <w:rStyle w:val="DecValTok"/>
        </w:rPr>
        <w:t xml:space="preserve">79</w:t>
      </w:r>
      <w:r>
        <w:rPr>
          <w:rStyle w:val="NormalTok"/>
        </w:rPr>
        <w:t xml:space="preserve">, </w:t>
      </w:r>
      <w:r>
        <w:rPr>
          <w:rStyle w:val="DecValTok"/>
        </w:rPr>
        <w:t xml:space="preserve">84</w:t>
      </w:r>
      <w:r>
        <w:rPr>
          <w:rStyle w:val="NormalTok"/>
        </w:rPr>
        <w:t xml:space="preserve">, </w:t>
      </w:r>
      <w:r>
        <w:rPr>
          <w:rStyle w:val="DecValTok"/>
        </w:rPr>
        <w:t xml:space="preserve">89</w:t>
      </w:r>
      <w:r>
        <w:rPr>
          <w:rStyle w:val="NormalTok"/>
        </w:rPr>
        <w:t xml:space="preserve">, </w:t>
      </w:r>
      <w:r>
        <w:rPr>
          <w:rStyle w:val="DecValTok"/>
        </w:rPr>
        <w:t xml:space="preserve">100</w:t>
      </w:r>
      <w:r>
        <w:rPr>
          <w:rStyle w:val="NormalTok"/>
        </w:rPr>
        <w:t xml:space="preserve">, </w:t>
      </w:r>
      <w:r>
        <w:rPr>
          <w:rStyle w:val="DecValTok"/>
        </w:rPr>
        <w:t xml:space="preserve">92</w:t>
      </w:r>
      <w:r>
        <w:rPr>
          <w:rStyle w:val="NormalTok"/>
        </w:rPr>
        <w:t xml:space="preserve">, </w:t>
      </w:r>
      <w:r>
        <w:rPr>
          <w:rStyle w:val="DecValTok"/>
        </w:rPr>
        <w:t xml:space="preserve">75</w:t>
      </w:r>
      <w:r>
        <w:rPr>
          <w:rStyle w:val="NormalTok"/>
        </w:rPr>
        <w:t xml:space="preserve">, </w:t>
      </w:r>
      <w:r>
        <w:rPr>
          <w:rStyle w:val="DecValTok"/>
        </w:rPr>
        <w:t xml:space="preserve">64</w:t>
      </w:r>
      <w:r>
        <w:rPr>
          <w:rStyle w:val="NormalTok"/>
        </w:rPr>
        <w:t xml:space="preserve">, </w:t>
      </w:r>
      <w:r>
        <w:rPr>
          <w:rStyle w:val="DecValTok"/>
        </w:rPr>
        <w:t xml:space="preserve">83</w:t>
      </w:r>
      <w:r>
        <w:rPr>
          <w:rStyle w:val="NormalTok"/>
        </w:rPr>
        <w:t xml:space="preserve">, </w:t>
      </w:r>
      <w:r>
        <w:rPr>
          <w:rStyle w:val="DecValTok"/>
        </w:rPr>
        <w:t xml:space="preserve">91</w:t>
      </w:r>
      <w:r>
        <w:rPr>
          <w:rStyle w:val="NormalTok"/>
        </w:rPr>
        <w:t xml:space="preserve">, </w:t>
      </w:r>
      <w:r>
        <w:rPr>
          <w:rStyle w:val="DecValTok"/>
        </w:rPr>
        <w:t xml:space="preserve">60</w:t>
      </w:r>
      <w:r>
        <w:rPr>
          <w:rStyle w:val="NormalTok"/>
        </w:rPr>
        <w:t xml:space="preserve">, </w:t>
      </w:r>
      <w:r>
        <w:rPr>
          <w:rStyle w:val="DecValTok"/>
        </w:rPr>
        <w:t xml:space="preserve">68</w:t>
      </w:r>
      <w:r>
        <w:rPr>
          <w:rStyle w:val="NormalTok"/>
        </w:rPr>
        <w:t xml:space="preserve">, </w:t>
      </w:r>
      <w:r>
        <w:rPr>
          <w:rStyle w:val="DecValTok"/>
        </w:rPr>
        <w:t xml:space="preserve">82</w:t>
      </w:r>
      <w:r>
        <w:rPr>
          <w:rStyle w:val="NormalTok"/>
        </w:rPr>
        <w:t xml:space="preserve">, </w:t>
      </w:r>
      <w:r>
        <w:rPr>
          <w:rStyle w:val="DecValTok"/>
        </w:rPr>
        <w:t xml:space="preserve">89</w:t>
      </w:r>
      <w:r>
        <w:rPr>
          <w:rStyle w:val="NormalTok"/>
        </w:rPr>
        <w:t xml:space="preserve">, </w:t>
      </w:r>
      <w:r>
        <w:rPr>
          <w:rStyle w:val="DecValTok"/>
        </w:rPr>
        <w:t xml:space="preserve">78</w:t>
      </w:r>
      <w:r>
        <w:rPr>
          <w:rStyle w:val="NormalTok"/>
        </w:rPr>
        <w:t xml:space="preserve">, </w:t>
      </w:r>
      <w:r>
        <w:rPr>
          <w:rStyle w:val="DecValTok"/>
        </w:rPr>
        <w:t xml:space="preserve">76</w:t>
      </w:r>
      <w:r>
        <w:rPr>
          <w:rStyle w:val="NormalTok"/>
        </w:rPr>
        <w:t xml:space="preserve">, </w:t>
      </w:r>
      <w:r>
        <w:rPr>
          <w:rStyle w:val="DecValTok"/>
        </w:rPr>
        <w:t xml:space="preserve">80</w:t>
      </w:r>
      <w:r>
        <w:rPr>
          <w:rStyle w:val="NormalTok"/>
        </w:rPr>
        <w:t xml:space="preserve">, </w:t>
      </w:r>
      <w:r>
        <w:rPr>
          <w:rStyle w:val="DecValTok"/>
        </w:rPr>
        <w:t xml:space="preserve">81</w:t>
      </w:r>
      <w:r>
        <w:rPr>
          <w:rStyle w:val="NormalTok"/>
        </w:rPr>
        <w:t xml:space="preserve">, </w:t>
      </w:r>
      <w:r>
        <w:rPr>
          <w:rStyle w:val="DecValTok"/>
        </w:rPr>
        <w:t xml:space="preserve">66</w:t>
      </w:r>
      <w:r>
        <w:rPr>
          <w:rStyle w:val="NormalTok"/>
        </w:rPr>
        <w:t xml:space="preserve">, </w:t>
      </w:r>
      <w:r>
        <w:rPr>
          <w:rStyle w:val="DecValTok"/>
        </w:rPr>
        <w:t xml:space="preserve">74</w:t>
      </w:r>
      <w:r>
        <w:rPr>
          <w:rStyle w:val="NormalTok"/>
        </w:rPr>
        <w:t xml:space="preserve">, </w:t>
      </w:r>
      <w:r>
        <w:rPr>
          <w:rStyle w:val="DecValTok"/>
        </w:rPr>
        <w:t xml:space="preserve">77</w:t>
      </w:r>
      <w:r>
        <w:rPr>
          <w:rStyle w:val="NormalTok"/>
        </w:rPr>
        <w:t xml:space="preserve">, </w:t>
      </w:r>
      <w:r>
        <w:rPr>
          <w:rStyle w:val="DecValTok"/>
        </w:rPr>
        <w:t xml:space="preserve">81</w:t>
      </w:r>
      <w:r>
        <w:rPr>
          <w:rStyle w:val="NormalTok"/>
        </w:rPr>
        <w:t xml:space="preserve">, </w:t>
      </w:r>
      <w:r>
        <w:rPr>
          <w:rStyle w:val="DecValTok"/>
        </w:rPr>
        <w:t xml:space="preserve">79</w:t>
      </w:r>
      <w:r>
        <w:rPr>
          <w:rStyle w:val="NormalTok"/>
        </w:rPr>
        <w:t xml:space="preserve">, </w:t>
      </w:r>
      <w:r>
        <w:rPr>
          <w:rStyle w:val="DecValTok"/>
        </w:rPr>
        <w:t xml:space="preserve">70</w:t>
      </w:r>
      <w:r>
        <w:rPr>
          <w:rStyle w:val="NormalTok"/>
        </w:rPr>
        <w:t xml:space="preserve">, </w:t>
      </w:r>
      <w:r>
        <w:rPr>
          <w:rStyle w:val="DecValTok"/>
        </w:rPr>
        <w:t xml:space="preserve">76</w:t>
      </w:r>
      <w:r>
        <w:rPr>
          <w:rStyle w:val="NormalTok"/>
        </w:rPr>
        <w:t xml:space="preserve">)</w:t>
      </w:r>
      <w:r>
        <w:br/>
      </w:r>
      <w:r>
        <w:rPr>
          <w:rStyle w:val="FunctionTok"/>
        </w:rPr>
        <w:t xml:space="preserve">wilcox.test</w:t>
      </w:r>
      <w:r>
        <w:rPr>
          <w:rStyle w:val="NormalTok"/>
        </w:rPr>
        <w:t xml:space="preserve">(stud, </w:t>
      </w:r>
      <w:r>
        <w:rPr>
          <w:rStyle w:val="AttributeTok"/>
        </w:rPr>
        <w:t xml:space="preserve">mu =</w:t>
      </w:r>
      <w:r>
        <w:rPr>
          <w:rStyle w:val="NormalTok"/>
        </w:rPr>
        <w:t xml:space="preserve"> </w:t>
      </w:r>
      <w:r>
        <w:rPr>
          <w:rStyle w:val="DecValTok"/>
        </w:rPr>
        <w:t xml:space="preserve">75</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wilcox.test.default(stud, mu = 75, alternative = "greater", conf.int</w:t>
      </w:r>
      <w:r>
        <w:br/>
      </w:r>
      <w:r>
        <w:rPr>
          <w:rStyle w:val="VerbatimChar"/>
        </w:rPr>
        <w:t xml:space="preserve">## = TRUE): cannot compute exact p-value with ties</w:t>
      </w:r>
    </w:p>
    <w:p>
      <w:pPr>
        <w:pStyle w:val="SourceCode"/>
      </w:pPr>
      <w:r>
        <w:rPr>
          <w:rStyle w:val="VerbatimChar"/>
        </w:rPr>
        <w:t xml:space="preserve">## Warning in wilcox.test.default(stud, mu = 75, alternative = "greater", conf.int</w:t>
      </w:r>
      <w:r>
        <w:br/>
      </w:r>
      <w:r>
        <w:rPr>
          <w:rStyle w:val="VerbatimChar"/>
        </w:rPr>
        <w:t xml:space="preserve">## = TRUE): cannot compute exact confidence interval with ties</w:t>
      </w:r>
    </w:p>
    <w:p>
      <w:pPr>
        <w:pStyle w:val="SourceCode"/>
      </w:pPr>
      <w:r>
        <w:rPr>
          <w:rStyle w:val="VerbatimChar"/>
        </w:rPr>
        <w:t xml:space="preserve">## Warning in wilcox.test.default(stud, mu = 75, alternative = "greater", conf.int</w:t>
      </w:r>
      <w:r>
        <w:br/>
      </w:r>
      <w:r>
        <w:rPr>
          <w:rStyle w:val="VerbatimChar"/>
        </w:rPr>
        <w:t xml:space="preserve">## = TRUE): cannot compute exact p-value with zeroes</w:t>
      </w:r>
    </w:p>
    <w:p>
      <w:pPr>
        <w:pStyle w:val="SourceCode"/>
      </w:pPr>
      <w:r>
        <w:rPr>
          <w:rStyle w:val="VerbatimChar"/>
        </w:rPr>
        <w:t xml:space="preserve">## Warning in wilcox.test.default(stud, mu = 75, alternative = "greater", conf.int</w:t>
      </w:r>
      <w:r>
        <w:br/>
      </w:r>
      <w:r>
        <w:rPr>
          <w:rStyle w:val="VerbatimChar"/>
        </w:rPr>
        <w:t xml:space="preserve">## = TRUE): cannot compute exact confidence interval with zeroes</w:t>
      </w:r>
    </w:p>
    <w:p>
      <w:pPr>
        <w:pStyle w:val="SourceCode"/>
      </w:pPr>
      <w:r>
        <w:rPr>
          <w:rStyle w:val="VerbatimChar"/>
        </w:rPr>
        <w:t xml:space="preserve">## </w:t>
      </w:r>
      <w:r>
        <w:br/>
      </w:r>
      <w:r>
        <w:rPr>
          <w:rStyle w:val="VerbatimChar"/>
        </w:rPr>
        <w:t xml:space="preserve">##  Wilcoxon signed rank test with continuity correction</w:t>
      </w:r>
      <w:r>
        <w:br/>
      </w:r>
      <w:r>
        <w:rPr>
          <w:rStyle w:val="VerbatimChar"/>
        </w:rPr>
        <w:t xml:space="preserve">## </w:t>
      </w:r>
      <w:r>
        <w:br/>
      </w:r>
      <w:r>
        <w:rPr>
          <w:rStyle w:val="VerbatimChar"/>
        </w:rPr>
        <w:t xml:space="preserve">## data:  stud</w:t>
      </w:r>
      <w:r>
        <w:br/>
      </w:r>
      <w:r>
        <w:rPr>
          <w:rStyle w:val="VerbatimChar"/>
        </w:rPr>
        <w:t xml:space="preserve">## V = 228.5, p-value = 0.03891</w:t>
      </w:r>
      <w:r>
        <w:br/>
      </w:r>
      <w:r>
        <w:rPr>
          <w:rStyle w:val="VerbatimChar"/>
        </w:rPr>
        <w:t xml:space="preserve">## alternative hypothesis: true location is greater than 75</w:t>
      </w:r>
      <w:r>
        <w:br/>
      </w:r>
      <w:r>
        <w:rPr>
          <w:rStyle w:val="VerbatimChar"/>
        </w:rPr>
        <w:t xml:space="preserve">## 95 percent confidence interval:</w:t>
      </w:r>
      <w:r>
        <w:br/>
      </w:r>
      <w:r>
        <w:rPr>
          <w:rStyle w:val="VerbatimChar"/>
        </w:rPr>
        <w:t xml:space="preserve">##  75.49992      Inf</w:t>
      </w:r>
      <w:r>
        <w:br/>
      </w:r>
      <w:r>
        <w:rPr>
          <w:rStyle w:val="VerbatimChar"/>
        </w:rPr>
        <w:t xml:space="preserve">## sample estimates:</w:t>
      </w:r>
      <w:r>
        <w:br/>
      </w:r>
      <w:r>
        <w:rPr>
          <w:rStyle w:val="VerbatimChar"/>
        </w:rPr>
        <w:t xml:space="preserve">## (pseudo)median </w:t>
      </w:r>
      <w:r>
        <w:br/>
      </w:r>
      <w:r>
        <w:rPr>
          <w:rStyle w:val="VerbatimChar"/>
        </w:rPr>
        <w:t xml:space="preserve">##           78.5</w:t>
      </w:r>
    </w:p>
    <w:p>
      <w:pPr>
        <w:pStyle w:val="FirstParagraph"/>
      </w:pPr>
      <w:r>
        <w:t xml:space="preserve">The p-value is less than the significance level, so we conclude that the students are above average.</w:t>
      </w:r>
    </w:p>
    <w:bookmarkEnd w:id="21"/>
    <w:bookmarkEnd w:id="22"/>
    <w:bookmarkStart w:id="24" w:name="wilcoxon-rank-sum-test"/>
    <w:p>
      <w:pPr>
        <w:pStyle w:val="Heading2"/>
      </w:pPr>
      <w:r>
        <w:t xml:space="preserve">Wilcoxon Rank-Sum Test</w:t>
      </w:r>
    </w:p>
    <w:p>
      <w:pPr>
        <w:pStyle w:val="FirstParagraph"/>
      </w:pPr>
      <w:r>
        <w:t xml:space="preserve">The Wilcoxon rank-sum test is used to compare two independent samples. It’s a nonparametric alternative to the two-sample t-test.</w:t>
      </w:r>
    </w:p>
    <w:bookmarkStart w:id="23" w:name="example-2-crop-yield-with-growth-hormone"/>
    <w:p>
      <w:pPr>
        <w:pStyle w:val="Heading3"/>
      </w:pPr>
      <w:r>
        <w:t xml:space="preserve">Example 2: Crop Yield with Growth Hormone</w:t>
      </w:r>
    </w:p>
    <w:p>
      <w:pPr>
        <w:pStyle w:val="FirstParagraph"/>
      </w:pPr>
      <w:r>
        <w:t xml:space="preserve">A farmer is raising a mean of 100 units of a crop per acre. The farmer wants to test the effect of using a growth hormone and applies this to a random sample of 15 acres, obtaining these yields:</w:t>
      </w:r>
    </w:p>
    <w:p>
      <w:pPr>
        <w:pStyle w:val="SourceCode"/>
      </w:pPr>
      <w:r>
        <w:rPr>
          <w:rStyle w:val="NormalTok"/>
        </w:rPr>
        <w:t xml:space="preserve">yield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108</w:t>
      </w:r>
      <w:r>
        <w:rPr>
          <w:rStyle w:val="NormalTok"/>
        </w:rPr>
        <w:t xml:space="preserve">, </w:t>
      </w:r>
      <w:r>
        <w:rPr>
          <w:rStyle w:val="DecValTok"/>
        </w:rPr>
        <w:t xml:space="preserve">120</w:t>
      </w:r>
      <w:r>
        <w:rPr>
          <w:rStyle w:val="NormalTok"/>
        </w:rPr>
        <w:t xml:space="preserve">, </w:t>
      </w:r>
      <w:r>
        <w:rPr>
          <w:rStyle w:val="DecValTok"/>
        </w:rPr>
        <w:t xml:space="preserve">95</w:t>
      </w:r>
      <w:r>
        <w:rPr>
          <w:rStyle w:val="NormalTok"/>
        </w:rPr>
        <w:t xml:space="preserve">, </w:t>
      </w:r>
      <w:r>
        <w:rPr>
          <w:rStyle w:val="DecValTok"/>
        </w:rPr>
        <w:t xml:space="preserve">102</w:t>
      </w:r>
      <w:r>
        <w:rPr>
          <w:rStyle w:val="NormalTok"/>
        </w:rPr>
        <w:t xml:space="preserve">, </w:t>
      </w:r>
      <w:r>
        <w:rPr>
          <w:rStyle w:val="DecValTok"/>
        </w:rPr>
        <w:t xml:space="preserve">90</w:t>
      </w:r>
      <w:r>
        <w:rPr>
          <w:rStyle w:val="NormalTok"/>
        </w:rPr>
        <w:t xml:space="preserve">, </w:t>
      </w:r>
      <w:r>
        <w:rPr>
          <w:rStyle w:val="DecValTok"/>
        </w:rPr>
        <w:t xml:space="preserve">105</w:t>
      </w:r>
      <w:r>
        <w:rPr>
          <w:rStyle w:val="NormalTok"/>
        </w:rPr>
        <w:t xml:space="preserve">, </w:t>
      </w:r>
      <w:r>
        <w:rPr>
          <w:rStyle w:val="DecValTok"/>
        </w:rPr>
        <w:t xml:space="preserve">110</w:t>
      </w:r>
      <w:r>
        <w:rPr>
          <w:rStyle w:val="NormalTok"/>
        </w:rPr>
        <w:t xml:space="preserve">, </w:t>
      </w:r>
      <w:r>
        <w:rPr>
          <w:rStyle w:val="DecValTok"/>
        </w:rPr>
        <w:t xml:space="preserve">92</w:t>
      </w:r>
      <w:r>
        <w:rPr>
          <w:rStyle w:val="NormalTok"/>
        </w:rPr>
        <w:t xml:space="preserve">, </w:t>
      </w:r>
      <w:r>
        <w:rPr>
          <w:rStyle w:val="DecValTok"/>
        </w:rPr>
        <w:t xml:space="preserve">122</w:t>
      </w:r>
      <w:r>
        <w:rPr>
          <w:rStyle w:val="NormalTok"/>
        </w:rPr>
        <w:t xml:space="preserve">, </w:t>
      </w:r>
      <w:r>
        <w:rPr>
          <w:rStyle w:val="DecValTok"/>
        </w:rPr>
        <w:t xml:space="preserve">109</w:t>
      </w:r>
      <w:r>
        <w:rPr>
          <w:rStyle w:val="NormalTok"/>
        </w:rPr>
        <w:t xml:space="preserve">, </w:t>
      </w:r>
      <w:r>
        <w:rPr>
          <w:rStyle w:val="DecValTok"/>
        </w:rPr>
        <w:t xml:space="preserve">95</w:t>
      </w:r>
      <w:r>
        <w:rPr>
          <w:rStyle w:val="NormalTok"/>
        </w:rPr>
        <w:t xml:space="preserve">, </w:t>
      </w:r>
      <w:r>
        <w:rPr>
          <w:rStyle w:val="DecValTok"/>
        </w:rPr>
        <w:t xml:space="preserve">112</w:t>
      </w:r>
      <w:r>
        <w:rPr>
          <w:rStyle w:val="NormalTok"/>
        </w:rPr>
        <w:t xml:space="preserve">, </w:t>
      </w:r>
      <w:r>
        <w:rPr>
          <w:rStyle w:val="DecValTok"/>
        </w:rPr>
        <w:t xml:space="preserve">114</w:t>
      </w:r>
      <w:r>
        <w:rPr>
          <w:rStyle w:val="NormalTok"/>
        </w:rPr>
        <w:t xml:space="preserve">, </w:t>
      </w:r>
      <w:r>
        <w:rPr>
          <w:rStyle w:val="DecValTok"/>
        </w:rPr>
        <w:t xml:space="preserve">107</w:t>
      </w:r>
      <w:r>
        <w:rPr>
          <w:rStyle w:val="NormalTok"/>
        </w:rPr>
        <w:t xml:space="preserve">, </w:t>
      </w:r>
      <w:r>
        <w:rPr>
          <w:rStyle w:val="DecValTok"/>
        </w:rPr>
        <w:t xml:space="preserve">97</w:t>
      </w:r>
      <w:r>
        <w:rPr>
          <w:rStyle w:val="NormalTok"/>
        </w:rPr>
        <w:t xml:space="preserve">)</w:t>
      </w:r>
      <w:r>
        <w:br/>
      </w:r>
      <w:r>
        <w:rPr>
          <w:rStyle w:val="FunctionTok"/>
        </w:rPr>
        <w:t xml:space="preserve">wilcox.test</w:t>
      </w:r>
      <w:r>
        <w:rPr>
          <w:rStyle w:val="NormalTok"/>
        </w:rPr>
        <w:t xml:space="preserve">(yield, </w:t>
      </w:r>
      <w:r>
        <w:rPr>
          <w:rStyle w:val="AttributeTok"/>
        </w:rPr>
        <w:t xml:space="preserve">mu =</w:t>
      </w:r>
      <w:r>
        <w:rPr>
          <w:rStyle w:val="NormalTok"/>
        </w:rPr>
        <w:t xml:space="preserve"> </w:t>
      </w:r>
      <w:r>
        <w:rPr>
          <w:rStyle w:val="DecValTok"/>
        </w:rPr>
        <w:t xml:space="preserve">100</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wilcox.test.default(yield, mu = 100, alternative = "greater", :</w:t>
      </w:r>
      <w:r>
        <w:br/>
      </w:r>
      <w:r>
        <w:rPr>
          <w:rStyle w:val="VerbatimChar"/>
        </w:rPr>
        <w:t xml:space="preserve">## cannot compute exact p-value with ties</w:t>
      </w:r>
    </w:p>
    <w:p>
      <w:pPr>
        <w:pStyle w:val="SourceCode"/>
      </w:pPr>
      <w:r>
        <w:rPr>
          <w:rStyle w:val="VerbatimChar"/>
        </w:rPr>
        <w:t xml:space="preserve">## Warning in wilcox.test.default(yield, mu = 100, alternative = "greater", :</w:t>
      </w:r>
      <w:r>
        <w:br/>
      </w:r>
      <w:r>
        <w:rPr>
          <w:rStyle w:val="VerbatimChar"/>
        </w:rPr>
        <w:t xml:space="preserve">## cannot compute exact confidence interval with ties</w:t>
      </w:r>
    </w:p>
    <w:p>
      <w:pPr>
        <w:pStyle w:val="SourceCode"/>
      </w:pPr>
      <w:r>
        <w:rPr>
          <w:rStyle w:val="VerbatimChar"/>
        </w:rPr>
        <w:t xml:space="preserve">## </w:t>
      </w:r>
      <w:r>
        <w:br/>
      </w:r>
      <w:r>
        <w:rPr>
          <w:rStyle w:val="VerbatimChar"/>
        </w:rPr>
        <w:t xml:space="preserve">##  Wilcoxon signed rank test with continuity correction</w:t>
      </w:r>
      <w:r>
        <w:br/>
      </w:r>
      <w:r>
        <w:rPr>
          <w:rStyle w:val="VerbatimChar"/>
        </w:rPr>
        <w:t xml:space="preserve">## </w:t>
      </w:r>
      <w:r>
        <w:br/>
      </w:r>
      <w:r>
        <w:rPr>
          <w:rStyle w:val="VerbatimChar"/>
        </w:rPr>
        <w:t xml:space="preserve">## data:  yield</w:t>
      </w:r>
      <w:r>
        <w:br/>
      </w:r>
      <w:r>
        <w:rPr>
          <w:rStyle w:val="VerbatimChar"/>
        </w:rPr>
        <w:t xml:space="preserve">## V = 92, p-value = 0.03663</w:t>
      </w:r>
      <w:r>
        <w:br/>
      </w:r>
      <w:r>
        <w:rPr>
          <w:rStyle w:val="VerbatimChar"/>
        </w:rPr>
        <w:t xml:space="preserve">## alternative hypothesis: true location is greater than 100</w:t>
      </w:r>
      <w:r>
        <w:br/>
      </w:r>
      <w:r>
        <w:rPr>
          <w:rStyle w:val="VerbatimChar"/>
        </w:rPr>
        <w:t xml:space="preserve">## 95 percent confidence interval:</w:t>
      </w:r>
      <w:r>
        <w:br/>
      </w:r>
      <w:r>
        <w:rPr>
          <w:rStyle w:val="VerbatimChar"/>
        </w:rPr>
        <w:t xml:space="preserve">##  100.5   Inf</w:t>
      </w:r>
      <w:r>
        <w:br/>
      </w:r>
      <w:r>
        <w:rPr>
          <w:rStyle w:val="VerbatimChar"/>
        </w:rPr>
        <w:t xml:space="preserve">## sample estimates:</w:t>
      </w:r>
      <w:r>
        <w:br/>
      </w:r>
      <w:r>
        <w:rPr>
          <w:rStyle w:val="VerbatimChar"/>
        </w:rPr>
        <w:t xml:space="preserve">## (pseudo)median </w:t>
      </w:r>
      <w:r>
        <w:br/>
      </w:r>
      <w:r>
        <w:rPr>
          <w:rStyle w:val="VerbatimChar"/>
        </w:rPr>
        <w:t xml:space="preserve">##        105.366</w:t>
      </w:r>
    </w:p>
    <w:p>
      <w:pPr>
        <w:pStyle w:val="FirstParagraph"/>
      </w:pPr>
      <w:r>
        <w:t xml:space="preserve">The p-value is less than the significance level, indicating that the hormone is effective in increasing growth.</w:t>
      </w:r>
    </w:p>
    <w:bookmarkEnd w:id="23"/>
    <w:bookmarkEnd w:id="24"/>
    <w:bookmarkStart w:id="25" w:name="car-mileage-comparison"/>
    <w:p>
      <w:pPr>
        <w:pStyle w:val="Heading2"/>
      </w:pPr>
      <w:r>
        <w:t xml:space="preserve">Car Mileage Comparison</w:t>
      </w:r>
    </w:p>
    <w:p>
      <w:pPr>
        <w:pStyle w:val="FirstParagraph"/>
      </w:pPr>
      <w:r>
        <w:t xml:space="preserve">Mileage performance tests were conducted for two models of car. Twelve of each model were randomly selected, and the miles per gallon rating for each model was developed based on 1000 miles of motorway driving. We want to determine if there is a significant difference between the two models.</w:t>
      </w:r>
    </w:p>
    <w:p>
      <w:pPr>
        <w:pStyle w:val="SourceCode"/>
      </w:pPr>
      <w:r>
        <w:rPr>
          <w:rStyle w:val="NormalTok"/>
        </w:rPr>
        <w:t xml:space="preserve">model1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20.6</w:t>
      </w:r>
      <w:r>
        <w:rPr>
          <w:rStyle w:val="NormalTok"/>
        </w:rPr>
        <w:t xml:space="preserve">, </w:t>
      </w:r>
      <w:r>
        <w:rPr>
          <w:rStyle w:val="FloatTok"/>
        </w:rPr>
        <w:t xml:space="preserve">18.9</w:t>
      </w:r>
      <w:r>
        <w:rPr>
          <w:rStyle w:val="NormalTok"/>
        </w:rPr>
        <w:t xml:space="preserve">, </w:t>
      </w:r>
      <w:r>
        <w:rPr>
          <w:rStyle w:val="FloatTok"/>
        </w:rPr>
        <w:t xml:space="preserve">18.6</w:t>
      </w:r>
      <w:r>
        <w:rPr>
          <w:rStyle w:val="NormalTok"/>
        </w:rPr>
        <w:t xml:space="preserve">, </w:t>
      </w:r>
      <w:r>
        <w:rPr>
          <w:rStyle w:val="FloatTok"/>
        </w:rPr>
        <w:t xml:space="preserve">18.9</w:t>
      </w:r>
      <w:r>
        <w:rPr>
          <w:rStyle w:val="NormalTok"/>
        </w:rPr>
        <w:t xml:space="preserve">, </w:t>
      </w:r>
      <w:r>
        <w:rPr>
          <w:rStyle w:val="FloatTok"/>
        </w:rPr>
        <w:t xml:space="preserve">18.8</w:t>
      </w:r>
      <w:r>
        <w:rPr>
          <w:rStyle w:val="NormalTok"/>
        </w:rPr>
        <w:t xml:space="preserve">, </w:t>
      </w:r>
      <w:r>
        <w:rPr>
          <w:rStyle w:val="FloatTok"/>
        </w:rPr>
        <w:t xml:space="preserve">20.2</w:t>
      </w:r>
      <w:r>
        <w:rPr>
          <w:rStyle w:val="NormalTok"/>
        </w:rPr>
        <w:t xml:space="preserve">, </w:t>
      </w:r>
      <w:r>
        <w:rPr>
          <w:rStyle w:val="FloatTok"/>
        </w:rPr>
        <w:t xml:space="preserve">21.0</w:t>
      </w:r>
      <w:r>
        <w:rPr>
          <w:rStyle w:val="NormalTok"/>
        </w:rPr>
        <w:t xml:space="preserve">, </w:t>
      </w:r>
      <w:r>
        <w:rPr>
          <w:rStyle w:val="FloatTok"/>
        </w:rPr>
        <w:t xml:space="preserve">20.5</w:t>
      </w:r>
      <w:r>
        <w:rPr>
          <w:rStyle w:val="NormalTok"/>
        </w:rPr>
        <w:t xml:space="preserve">, </w:t>
      </w:r>
      <w:r>
        <w:rPr>
          <w:rStyle w:val="FloatTok"/>
        </w:rPr>
        <w:t xml:space="preserve">19.8</w:t>
      </w:r>
      <w:r>
        <w:rPr>
          <w:rStyle w:val="NormalTok"/>
        </w:rPr>
        <w:t xml:space="preserve">, </w:t>
      </w:r>
      <w:r>
        <w:rPr>
          <w:rStyle w:val="FloatTok"/>
        </w:rPr>
        <w:t xml:space="preserve">19.8</w:t>
      </w:r>
      <w:r>
        <w:rPr>
          <w:rStyle w:val="NormalTok"/>
        </w:rPr>
        <w:t xml:space="preserve">, </w:t>
      </w:r>
      <w:r>
        <w:rPr>
          <w:rStyle w:val="FloatTok"/>
        </w:rPr>
        <w:t xml:space="preserve">19.2</w:t>
      </w:r>
      <w:r>
        <w:rPr>
          <w:rStyle w:val="NormalTok"/>
        </w:rPr>
        <w:t xml:space="preserve">, </w:t>
      </w:r>
      <w:r>
        <w:rPr>
          <w:rStyle w:val="FloatTok"/>
        </w:rPr>
        <w:t xml:space="preserve">20.5</w:t>
      </w:r>
      <w:r>
        <w:rPr>
          <w:rStyle w:val="NormalTok"/>
        </w:rPr>
        <w:t xml:space="preserve">)</w:t>
      </w:r>
      <w:r>
        <w:br/>
      </w:r>
      <w:r>
        <w:rPr>
          <w:rStyle w:val="NormalTok"/>
        </w:rPr>
        <w:t xml:space="preserve">model2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16.3</w:t>
      </w:r>
      <w:r>
        <w:rPr>
          <w:rStyle w:val="NormalTok"/>
        </w:rPr>
        <w:t xml:space="preserve">, </w:t>
      </w:r>
      <w:r>
        <w:rPr>
          <w:rStyle w:val="FloatTok"/>
        </w:rPr>
        <w:t xml:space="preserve">18.6</w:t>
      </w:r>
      <w:r>
        <w:rPr>
          <w:rStyle w:val="NormalTok"/>
        </w:rPr>
        <w:t xml:space="preserve">, </w:t>
      </w:r>
      <w:r>
        <w:rPr>
          <w:rStyle w:val="FloatTok"/>
        </w:rPr>
        <w:t xml:space="preserve">16.4</w:t>
      </w:r>
      <w:r>
        <w:rPr>
          <w:rStyle w:val="NormalTok"/>
        </w:rPr>
        <w:t xml:space="preserve">, </w:t>
      </w:r>
      <w:r>
        <w:rPr>
          <w:rStyle w:val="FloatTok"/>
        </w:rPr>
        <w:t xml:space="preserve">16.5</w:t>
      </w:r>
      <w:r>
        <w:rPr>
          <w:rStyle w:val="NormalTok"/>
        </w:rPr>
        <w:t xml:space="preserve">, </w:t>
      </w:r>
      <w:r>
        <w:rPr>
          <w:rStyle w:val="FloatTok"/>
        </w:rPr>
        <w:t xml:space="preserve">17.7</w:t>
      </w:r>
      <w:r>
        <w:rPr>
          <w:rStyle w:val="NormalTok"/>
        </w:rPr>
        <w:t xml:space="preserve">, </w:t>
      </w:r>
      <w:r>
        <w:rPr>
          <w:rStyle w:val="FloatTok"/>
        </w:rPr>
        <w:t xml:space="preserve">21.1</w:t>
      </w:r>
      <w:r>
        <w:rPr>
          <w:rStyle w:val="NormalTok"/>
        </w:rPr>
        <w:t xml:space="preserve">, </w:t>
      </w:r>
      <w:r>
        <w:rPr>
          <w:rStyle w:val="FloatTok"/>
        </w:rPr>
        <w:t xml:space="preserve">16.3</w:t>
      </w:r>
      <w:r>
        <w:rPr>
          <w:rStyle w:val="NormalTok"/>
        </w:rPr>
        <w:t xml:space="preserve">, </w:t>
      </w:r>
      <w:r>
        <w:rPr>
          <w:rStyle w:val="FloatTok"/>
        </w:rPr>
        <w:t xml:space="preserve">17.8</w:t>
      </w:r>
      <w:r>
        <w:rPr>
          <w:rStyle w:val="NormalTok"/>
        </w:rPr>
        <w:t xml:space="preserve">, </w:t>
      </w:r>
      <w:r>
        <w:rPr>
          <w:rStyle w:val="FloatTok"/>
        </w:rPr>
        <w:t xml:space="preserve">16.8</w:t>
      </w:r>
      <w:r>
        <w:rPr>
          <w:rStyle w:val="NormalTok"/>
        </w:rPr>
        <w:t xml:space="preserve">, </w:t>
      </w:r>
      <w:r>
        <w:rPr>
          <w:rStyle w:val="FloatTok"/>
        </w:rPr>
        <w:t xml:space="preserve">15.9</w:t>
      </w:r>
      <w:r>
        <w:rPr>
          <w:rStyle w:val="NormalTok"/>
        </w:rPr>
        <w:t xml:space="preserve">, </w:t>
      </w:r>
      <w:r>
        <w:rPr>
          <w:rStyle w:val="FloatTok"/>
        </w:rPr>
        <w:t xml:space="preserve">17.0</w:t>
      </w:r>
      <w:r>
        <w:rPr>
          <w:rStyle w:val="NormalTok"/>
        </w:rPr>
        <w:t xml:space="preserve">, </w:t>
      </w:r>
      <w:r>
        <w:rPr>
          <w:rStyle w:val="FloatTok"/>
        </w:rPr>
        <w:t xml:space="preserve">19.1</w:t>
      </w:r>
      <w:r>
        <w:rPr>
          <w:rStyle w:val="NormalTok"/>
        </w:rPr>
        <w:t xml:space="preserve">)</w:t>
      </w:r>
      <w:r>
        <w:br/>
      </w:r>
      <w:r>
        <w:rPr>
          <w:rStyle w:val="FunctionTok"/>
        </w:rPr>
        <w:t xml:space="preserve">wilcox.test</w:t>
      </w:r>
      <w:r>
        <w:rPr>
          <w:rStyle w:val="NormalTok"/>
        </w:rPr>
        <w:t xml:space="preserve">(model1, model2,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wilcox.test.default(model1, model2, conf.int = TRUE): cannot compute</w:t>
      </w:r>
      <w:r>
        <w:br/>
      </w:r>
      <w:r>
        <w:rPr>
          <w:rStyle w:val="VerbatimChar"/>
        </w:rPr>
        <w:t xml:space="preserve">## exact p-value with ties</w:t>
      </w:r>
    </w:p>
    <w:p>
      <w:pPr>
        <w:pStyle w:val="SourceCode"/>
      </w:pPr>
      <w:r>
        <w:rPr>
          <w:rStyle w:val="VerbatimChar"/>
        </w:rPr>
        <w:t xml:space="preserve">## Warning in wilcox.test.default(model1, model2, conf.int = TRUE): cannot compute</w:t>
      </w:r>
      <w:r>
        <w:br/>
      </w:r>
      <w:r>
        <w:rPr>
          <w:rStyle w:val="VerbatimChar"/>
        </w:rPr>
        <w:t xml:space="preserve">## exact confidence intervals with ties</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model1 and model2</w:t>
      </w:r>
      <w:r>
        <w:br/>
      </w:r>
      <w:r>
        <w:rPr>
          <w:rStyle w:val="VerbatimChar"/>
        </w:rPr>
        <w:t xml:space="preserve">## W = 127.5, p-value = 0.001478</w:t>
      </w:r>
      <w:r>
        <w:br/>
      </w:r>
      <w:r>
        <w:rPr>
          <w:rStyle w:val="VerbatimChar"/>
        </w:rPr>
        <w:t xml:space="preserve">## alternative hypothesis: true location shift is not equal to 0</w:t>
      </w:r>
      <w:r>
        <w:br/>
      </w:r>
      <w:r>
        <w:rPr>
          <w:rStyle w:val="VerbatimChar"/>
        </w:rPr>
        <w:t xml:space="preserve">## 95 percent confidence interval:</w:t>
      </w:r>
      <w:r>
        <w:br/>
      </w:r>
      <w:r>
        <w:rPr>
          <w:rStyle w:val="VerbatimChar"/>
        </w:rPr>
        <w:t xml:space="preserve">##  1.400045 3.499922</w:t>
      </w:r>
      <w:r>
        <w:br/>
      </w:r>
      <w:r>
        <w:rPr>
          <w:rStyle w:val="VerbatimChar"/>
        </w:rPr>
        <w:t xml:space="preserve">## sample estimates:</w:t>
      </w:r>
      <w:r>
        <w:br/>
      </w:r>
      <w:r>
        <w:rPr>
          <w:rStyle w:val="VerbatimChar"/>
        </w:rPr>
        <w:t xml:space="preserve">## difference in location </w:t>
      </w:r>
      <w:r>
        <w:br/>
      </w:r>
      <w:r>
        <w:rPr>
          <w:rStyle w:val="VerbatimChar"/>
        </w:rPr>
        <w:t xml:space="preserve">##               2.500092</w:t>
      </w:r>
    </w:p>
    <w:p>
      <w:pPr>
        <w:pStyle w:val="FirstParagraph"/>
      </w:pPr>
      <w:r>
        <w:t xml:space="preserve">Since the p-value is less than the significance level, we conclude that the miles per gallon are not the same for the two models.</w:t>
      </w:r>
    </w:p>
    <w:bookmarkEnd w:id="25"/>
    <w:bookmarkStart w:id="26" w:name="conclusion"/>
    <w:p>
      <w:pPr>
        <w:pStyle w:val="Heading2"/>
      </w:pPr>
      <w:r>
        <w:t xml:space="preserve">Conclusion</w:t>
      </w:r>
    </w:p>
    <w:p>
      <w:pPr>
        <w:pStyle w:val="FirstParagraph"/>
      </w:pPr>
      <w:r>
        <w:t xml:space="preserve">This tutorial demonstrated how to perform nonparametric tests in R using the Wilcoxon signed-rank test and the Wilcoxon rank-sum test. These tests are particularly useful when the data does not meet the assumptions required for parametric tests.</w:t>
      </w:r>
    </w:p>
    <w:p>
      <w:r>
        <w:pict>
          <v:rect style="width:0;height:1.5pt" o:hralign="center" o:hrstd="t" o:hr="t"/>
        </w:pic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33fc6515652418c243b3712e19956423">
  <xsd:schema xmlns:xsd="http://www.w3.org/2001/XMLSchema" xmlns:xs="http://www.w3.org/2001/XMLSchema" xmlns:p="http://schemas.microsoft.com/office/2006/metadata/properties" xmlns:ns2="4cb626c9-b1d3-40fc-bfd5-902d07b155e1" targetNamespace="http://schemas.microsoft.com/office/2006/metadata/properties" ma:root="true" ma:fieldsID="027220f8c7068a4a249124eb1599678e"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0F2767-6275-4268-983E-9F2B97EDAA21}"/>
</file>

<file path=customXml/itemProps2.xml><?xml version="1.0" encoding="utf-8"?>
<ds:datastoreItem xmlns:ds="http://schemas.openxmlformats.org/officeDocument/2006/customXml" ds:itemID="{A54514D3-95CA-4B92-ACE2-7C717F01E77C}"/>
</file>

<file path=customXml/itemProps3.xml><?xml version="1.0" encoding="utf-8"?>
<ds:datastoreItem xmlns:ds="http://schemas.openxmlformats.org/officeDocument/2006/customXml" ds:itemID="{A811C5D6-C449-491E-91F1-A5F13EF54E2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Nonparametric Tests Tutorial</dc:title>
  <dc:creator>Lee Barnby</dc:creator>
  <cp:keywords/>
  <dcterms:created xsi:type="dcterms:W3CDTF">2024-11-18T15:52:51Z</dcterms:created>
  <dcterms:modified xsi:type="dcterms:W3CDTF">2024-11-18T15:52:51Z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2024-11-18</vt:lpwstr>
  </property>
  <property fmtid="{D5CDD505-2E9C-101B-9397-08002B2CF9AE}" pid="3" name="output">
    <vt:lpwstr/>
  </property>
  <property fmtid="{D5CDD505-2E9C-101B-9397-08002B2CF9AE}" pid="4" name="ContentTypeId">
    <vt:lpwstr>0x010100A8E9AC2D8CFB8B41AABCC159999A4638</vt:lpwstr>
  </property>
</Properties>
</file>