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D03F0" w14:textId="77777777" w:rsidR="00E61556" w:rsidRDefault="00E61556" w:rsidP="00E61556">
      <w:pPr>
        <w:pStyle w:val="ConsPlusNormal"/>
        <w:widowControl/>
        <w:ind w:left="4060" w:firstLine="0"/>
        <w:jc w:val="center"/>
        <w:rPr>
          <w:rFonts w:ascii="Times New Roman" w:hAnsi="Times New Roman"/>
          <w:sz w:val="28"/>
          <w:szCs w:val="28"/>
        </w:rPr>
      </w:pPr>
    </w:p>
    <w:p w14:paraId="08ECD872" w14:textId="7676CB06" w:rsidR="00283315" w:rsidRDefault="00283315" w:rsidP="00E61556">
      <w:pPr>
        <w:pStyle w:val="ConsPlusNormal"/>
        <w:widowControl/>
        <w:ind w:left="4060" w:firstLine="0"/>
        <w:jc w:val="center"/>
        <w:rPr>
          <w:rFonts w:ascii="Times New Roman" w:hAnsi="Times New Roman"/>
          <w:sz w:val="28"/>
          <w:szCs w:val="28"/>
        </w:rPr>
      </w:pPr>
    </w:p>
    <w:p w14:paraId="4657A65B" w14:textId="77777777" w:rsidR="008A5075" w:rsidRPr="008544BC" w:rsidRDefault="008A5075" w:rsidP="00E61556">
      <w:pPr>
        <w:pStyle w:val="ConsPlusNormal"/>
        <w:widowControl/>
        <w:ind w:left="4060" w:firstLine="0"/>
        <w:jc w:val="center"/>
        <w:rPr>
          <w:rFonts w:ascii="Times New Roman" w:hAnsi="Times New Roman"/>
          <w:sz w:val="28"/>
          <w:szCs w:val="28"/>
        </w:rPr>
      </w:pPr>
    </w:p>
    <w:p w14:paraId="0138411E" w14:textId="77777777" w:rsidR="00E61556" w:rsidRPr="008A5075" w:rsidRDefault="00E61556" w:rsidP="00612FF3">
      <w:pPr>
        <w:spacing w:line="240" w:lineRule="auto"/>
        <w:ind w:left="567"/>
        <w:jc w:val="center"/>
        <w:outlineLvl w:val="0"/>
        <w:rPr>
          <w:b/>
          <w:sz w:val="36"/>
          <w:szCs w:val="36"/>
        </w:rPr>
      </w:pPr>
      <w:r w:rsidRPr="008A5075">
        <w:rPr>
          <w:b/>
          <w:sz w:val="36"/>
          <w:szCs w:val="36"/>
        </w:rPr>
        <w:t>ПОЛОЖЕНИЕ</w:t>
      </w:r>
    </w:p>
    <w:p w14:paraId="2DF7AA37" w14:textId="77777777" w:rsidR="008A5075" w:rsidRDefault="00E61556" w:rsidP="00612FF3">
      <w:pPr>
        <w:spacing w:line="240" w:lineRule="auto"/>
        <w:ind w:left="567" w:right="-1"/>
        <w:jc w:val="center"/>
        <w:outlineLvl w:val="0"/>
        <w:rPr>
          <w:b/>
          <w:sz w:val="36"/>
          <w:szCs w:val="36"/>
        </w:rPr>
      </w:pPr>
      <w:r w:rsidRPr="008A5075">
        <w:rPr>
          <w:b/>
          <w:sz w:val="36"/>
          <w:szCs w:val="36"/>
        </w:rPr>
        <w:t xml:space="preserve">о </w:t>
      </w:r>
      <w:r w:rsidR="005D5097" w:rsidRPr="008A5075">
        <w:rPr>
          <w:b/>
          <w:sz w:val="36"/>
          <w:szCs w:val="36"/>
        </w:rPr>
        <w:t>региональной Э</w:t>
      </w:r>
      <w:r w:rsidR="0060682E" w:rsidRPr="008A5075">
        <w:rPr>
          <w:b/>
          <w:sz w:val="36"/>
          <w:szCs w:val="36"/>
        </w:rPr>
        <w:t>кспертной платформе</w:t>
      </w:r>
    </w:p>
    <w:p w14:paraId="6626DC1C" w14:textId="40A5A6AA" w:rsidR="00E61556" w:rsidRPr="008A5075" w:rsidRDefault="008360DD" w:rsidP="008A5075">
      <w:pPr>
        <w:spacing w:line="240" w:lineRule="auto"/>
        <w:ind w:left="142" w:right="-1"/>
        <w:jc w:val="center"/>
        <w:outlineLvl w:val="0"/>
        <w:rPr>
          <w:sz w:val="36"/>
          <w:szCs w:val="36"/>
        </w:rPr>
      </w:pPr>
      <w:r w:rsidRPr="008A5075">
        <w:rPr>
          <w:b/>
          <w:sz w:val="36"/>
          <w:szCs w:val="36"/>
        </w:rPr>
        <w:t xml:space="preserve">по </w:t>
      </w:r>
      <w:r w:rsidR="0060682E" w:rsidRPr="008A5075">
        <w:rPr>
          <w:b/>
          <w:sz w:val="36"/>
          <w:szCs w:val="36"/>
        </w:rPr>
        <w:t>продвижению энергоэффективности в странах ЕАЭС</w:t>
      </w:r>
    </w:p>
    <w:p w14:paraId="3AEC1517" w14:textId="0DB90119" w:rsidR="005D5097" w:rsidRDefault="005D5097" w:rsidP="005D5097">
      <w:pPr>
        <w:jc w:val="center"/>
        <w:rPr>
          <w:b/>
          <w:szCs w:val="28"/>
        </w:rPr>
      </w:pPr>
    </w:p>
    <w:p w14:paraId="0D6BD40F" w14:textId="77777777" w:rsidR="008A5075" w:rsidRDefault="008A5075" w:rsidP="005D5097">
      <w:pPr>
        <w:jc w:val="center"/>
        <w:rPr>
          <w:b/>
          <w:szCs w:val="28"/>
        </w:rPr>
      </w:pPr>
    </w:p>
    <w:p w14:paraId="0DF1D4B2" w14:textId="71B324C6" w:rsidR="005D5097" w:rsidRDefault="005D5097" w:rsidP="005D5097">
      <w:pPr>
        <w:jc w:val="center"/>
        <w:rPr>
          <w:b/>
          <w:szCs w:val="28"/>
        </w:rPr>
      </w:pPr>
      <w:r w:rsidRPr="00431D3A">
        <w:rPr>
          <w:b/>
          <w:szCs w:val="28"/>
        </w:rPr>
        <w:t>1. Общие положения</w:t>
      </w:r>
    </w:p>
    <w:p w14:paraId="0096A16A" w14:textId="77777777" w:rsidR="008A5075" w:rsidRDefault="008A5075" w:rsidP="005D5097">
      <w:pPr>
        <w:jc w:val="center"/>
        <w:rPr>
          <w:b/>
          <w:szCs w:val="28"/>
        </w:rPr>
      </w:pPr>
    </w:p>
    <w:p w14:paraId="11797321" w14:textId="4AE734EF" w:rsidR="005D5097" w:rsidRPr="00403425" w:rsidRDefault="005D5097" w:rsidP="00403425">
      <w:pPr>
        <w:pStyle w:val="af"/>
        <w:numPr>
          <w:ilvl w:val="1"/>
          <w:numId w:val="18"/>
        </w:numPr>
        <w:rPr>
          <w:szCs w:val="28"/>
        </w:rPr>
      </w:pPr>
      <w:r w:rsidRPr="00403425">
        <w:rPr>
          <w:szCs w:val="28"/>
        </w:rPr>
        <w:t xml:space="preserve">Настоящее Положение определяет содержание и порядок деятельности </w:t>
      </w:r>
      <w:r>
        <w:t>Экспертной платформ</w:t>
      </w:r>
      <w:r w:rsidR="006E5236" w:rsidRPr="006A5A75">
        <w:t xml:space="preserve">ы </w:t>
      </w:r>
      <w:r w:rsidRPr="00403425">
        <w:rPr>
          <w:szCs w:val="28"/>
        </w:rPr>
        <w:t>по продвижению энергоэффективности в странах ЕАЭС (далее - Платформа).</w:t>
      </w:r>
    </w:p>
    <w:p w14:paraId="7B4270E2" w14:textId="1E0BFFE6" w:rsidR="005D5097" w:rsidRPr="00403425" w:rsidRDefault="006366A5" w:rsidP="00403425">
      <w:pPr>
        <w:pStyle w:val="af"/>
        <w:numPr>
          <w:ilvl w:val="1"/>
          <w:numId w:val="18"/>
        </w:numPr>
        <w:rPr>
          <w:szCs w:val="28"/>
        </w:rPr>
      </w:pPr>
      <w:r w:rsidRPr="00403425">
        <w:rPr>
          <w:szCs w:val="28"/>
        </w:rPr>
        <w:t>Платформа организована</w:t>
      </w:r>
      <w:r w:rsidR="005D5097" w:rsidRPr="00403425">
        <w:rPr>
          <w:szCs w:val="28"/>
        </w:rPr>
        <w:t xml:space="preserve"> в соответствии с рекомендацией Координационного комитета </w:t>
      </w:r>
      <w:r w:rsidR="00403425">
        <w:rPr>
          <w:szCs w:val="28"/>
        </w:rPr>
        <w:t xml:space="preserve">регионального </w:t>
      </w:r>
      <w:r w:rsidR="005D5097" w:rsidRPr="00403425">
        <w:rPr>
          <w:szCs w:val="28"/>
        </w:rPr>
        <w:t>проекта ПРООН</w:t>
      </w:r>
      <w:r w:rsidR="00403425">
        <w:rPr>
          <w:szCs w:val="28"/>
        </w:rPr>
        <w:t>-РТФ</w:t>
      </w:r>
      <w:r w:rsidR="005D5097" w:rsidRPr="00403425">
        <w:rPr>
          <w:szCs w:val="28"/>
        </w:rPr>
        <w:t xml:space="preserve"> </w:t>
      </w:r>
      <w:r w:rsidR="005D5097" w:rsidRPr="00403425">
        <w:rPr>
          <w:color w:val="000000"/>
        </w:rPr>
        <w:t xml:space="preserve">«Стандарты и нормативное регулирование для продвижения энергоэффективности в странах Евразийского экономического союза» (далее </w:t>
      </w:r>
      <w:r w:rsidR="00E77385">
        <w:rPr>
          <w:color w:val="000000"/>
        </w:rPr>
        <w:t xml:space="preserve">- </w:t>
      </w:r>
      <w:r w:rsidR="005D5097" w:rsidRPr="00403425">
        <w:rPr>
          <w:color w:val="000000"/>
        </w:rPr>
        <w:t>Проект ПРООН</w:t>
      </w:r>
      <w:r w:rsidR="00403425" w:rsidRPr="00403425">
        <w:rPr>
          <w:color w:val="000000"/>
        </w:rPr>
        <w:t>-</w:t>
      </w:r>
      <w:r w:rsidR="00403425">
        <w:rPr>
          <w:color w:val="000000"/>
        </w:rPr>
        <w:t>РТФ</w:t>
      </w:r>
      <w:r w:rsidR="005D5097" w:rsidRPr="00403425">
        <w:rPr>
          <w:color w:val="000000"/>
        </w:rPr>
        <w:t>)</w:t>
      </w:r>
      <w:r w:rsidR="00403425">
        <w:rPr>
          <w:color w:val="000000"/>
        </w:rPr>
        <w:t>, в</w:t>
      </w:r>
      <w:r w:rsidR="005D3C52" w:rsidRPr="00403425">
        <w:rPr>
          <w:color w:val="000000"/>
        </w:rPr>
        <w:t xml:space="preserve"> </w:t>
      </w:r>
      <w:r w:rsidR="005D5097" w:rsidRPr="00403425">
        <w:rPr>
          <w:color w:val="000000"/>
        </w:rPr>
        <w:t xml:space="preserve">состав которого входят представители Евразийской экономической комиссии и </w:t>
      </w:r>
      <w:r w:rsidR="00083D58" w:rsidRPr="00403425">
        <w:rPr>
          <w:color w:val="000000"/>
        </w:rPr>
        <w:t xml:space="preserve">официальные представители </w:t>
      </w:r>
      <w:r w:rsidR="005D5097" w:rsidRPr="00403425">
        <w:rPr>
          <w:color w:val="000000"/>
        </w:rPr>
        <w:t xml:space="preserve">профильных министерств и ведомств стран ЕАЭС </w:t>
      </w:r>
      <w:r w:rsidR="00083D58" w:rsidRPr="00403425">
        <w:rPr>
          <w:color w:val="000000"/>
        </w:rPr>
        <w:t xml:space="preserve">и ПРООН </w:t>
      </w:r>
      <w:r w:rsidR="005D5097" w:rsidRPr="00403425">
        <w:rPr>
          <w:szCs w:val="28"/>
        </w:rPr>
        <w:t xml:space="preserve">(Протокол Координационного комитета </w:t>
      </w:r>
      <w:r w:rsidR="00403425">
        <w:rPr>
          <w:szCs w:val="28"/>
        </w:rPr>
        <w:t>П</w:t>
      </w:r>
      <w:r w:rsidR="005D5097" w:rsidRPr="00403425">
        <w:rPr>
          <w:szCs w:val="28"/>
        </w:rPr>
        <w:t xml:space="preserve">роекта </w:t>
      </w:r>
      <w:r w:rsidR="00403425">
        <w:rPr>
          <w:szCs w:val="28"/>
        </w:rPr>
        <w:t xml:space="preserve">ПРООН-РТФ </w:t>
      </w:r>
      <w:r w:rsidR="005D5097" w:rsidRPr="00403425">
        <w:rPr>
          <w:szCs w:val="28"/>
        </w:rPr>
        <w:t>№</w:t>
      </w:r>
      <w:r w:rsidR="005D3C52" w:rsidRPr="00403425">
        <w:rPr>
          <w:szCs w:val="28"/>
        </w:rPr>
        <w:t xml:space="preserve"> </w:t>
      </w:r>
      <w:r w:rsidR="005D5097" w:rsidRPr="00403425">
        <w:rPr>
          <w:szCs w:val="28"/>
        </w:rPr>
        <w:t>от 20 марта 2018 года).</w:t>
      </w:r>
      <w:bookmarkStart w:id="0" w:name="_GoBack"/>
      <w:bookmarkEnd w:id="0"/>
    </w:p>
    <w:p w14:paraId="3EF17B46" w14:textId="2DEEE8F6" w:rsidR="005D5097" w:rsidRPr="00403425" w:rsidRDefault="005D5097" w:rsidP="00403425">
      <w:pPr>
        <w:pStyle w:val="af"/>
        <w:numPr>
          <w:ilvl w:val="1"/>
          <w:numId w:val="18"/>
        </w:numPr>
        <w:rPr>
          <w:szCs w:val="28"/>
        </w:rPr>
      </w:pPr>
      <w:r w:rsidRPr="00403425">
        <w:rPr>
          <w:szCs w:val="28"/>
        </w:rPr>
        <w:t xml:space="preserve">Платформа </w:t>
      </w:r>
      <w:r w:rsidR="006366A5" w:rsidRPr="00403425">
        <w:rPr>
          <w:szCs w:val="28"/>
        </w:rPr>
        <w:t xml:space="preserve">формируется </w:t>
      </w:r>
      <w:r w:rsidRPr="00403425">
        <w:rPr>
          <w:szCs w:val="28"/>
        </w:rPr>
        <w:t>из ведущих специалистов в области энергосбережения и смежны</w:t>
      </w:r>
      <w:r w:rsidR="00403425">
        <w:rPr>
          <w:szCs w:val="28"/>
        </w:rPr>
        <w:t>х</w:t>
      </w:r>
      <w:r w:rsidRPr="00403425">
        <w:rPr>
          <w:szCs w:val="28"/>
        </w:rPr>
        <w:t xml:space="preserve"> вопрос</w:t>
      </w:r>
      <w:r w:rsidR="00403425">
        <w:rPr>
          <w:szCs w:val="28"/>
        </w:rPr>
        <w:t>ов</w:t>
      </w:r>
      <w:r w:rsidRPr="00403425">
        <w:rPr>
          <w:szCs w:val="28"/>
        </w:rPr>
        <w:t>, а также из представителей муниципальных и общественных организаций и органов исполнительной власти,</w:t>
      </w:r>
      <w:r w:rsidR="00CF1BB8" w:rsidRPr="00403425">
        <w:rPr>
          <w:szCs w:val="28"/>
        </w:rPr>
        <w:t xml:space="preserve"> стран ЕАЭС</w:t>
      </w:r>
      <w:r w:rsidR="00403425">
        <w:rPr>
          <w:szCs w:val="28"/>
        </w:rPr>
        <w:t>.</w:t>
      </w:r>
    </w:p>
    <w:p w14:paraId="78F40D48" w14:textId="021B9469" w:rsidR="00842450" w:rsidRPr="00403425" w:rsidRDefault="00842450" w:rsidP="00403425">
      <w:pPr>
        <w:pStyle w:val="af"/>
        <w:numPr>
          <w:ilvl w:val="1"/>
          <w:numId w:val="18"/>
        </w:numPr>
        <w:rPr>
          <w:szCs w:val="28"/>
        </w:rPr>
      </w:pPr>
      <w:r w:rsidRPr="00403425">
        <w:rPr>
          <w:szCs w:val="28"/>
        </w:rPr>
        <w:t xml:space="preserve">На национальном уровне деятельность Платформы дополняют Национальные рабочие группы экспертов по энергоэффективности (смотри Приложение 1).   </w:t>
      </w:r>
    </w:p>
    <w:p w14:paraId="5FE4ADC2" w14:textId="749F2BF6" w:rsidR="005D5097" w:rsidRPr="00CD275C" w:rsidRDefault="005D5097" w:rsidP="005D5097">
      <w:pPr>
        <w:pStyle w:val="af"/>
        <w:numPr>
          <w:ilvl w:val="1"/>
          <w:numId w:val="18"/>
        </w:numPr>
        <w:rPr>
          <w:szCs w:val="28"/>
        </w:rPr>
      </w:pPr>
      <w:r w:rsidRPr="00403425">
        <w:rPr>
          <w:szCs w:val="28"/>
        </w:rPr>
        <w:t xml:space="preserve">Платформа является независимым коллегиальным органом и организует свою деятельность самостоятельно при поддержке </w:t>
      </w:r>
      <w:r w:rsidR="00403425">
        <w:rPr>
          <w:szCs w:val="28"/>
        </w:rPr>
        <w:t>р</w:t>
      </w:r>
      <w:r w:rsidR="00AA1B8F" w:rsidRPr="00403425">
        <w:rPr>
          <w:szCs w:val="28"/>
        </w:rPr>
        <w:t xml:space="preserve">егионального </w:t>
      </w:r>
      <w:r w:rsidR="00403425">
        <w:rPr>
          <w:szCs w:val="28"/>
        </w:rPr>
        <w:t>П</w:t>
      </w:r>
      <w:r w:rsidRPr="00403425">
        <w:rPr>
          <w:szCs w:val="28"/>
        </w:rPr>
        <w:t>роекта ПРООН</w:t>
      </w:r>
      <w:r w:rsidR="00403425">
        <w:rPr>
          <w:szCs w:val="28"/>
        </w:rPr>
        <w:t>-РТФ</w:t>
      </w:r>
      <w:r w:rsidR="00AA1B8F" w:rsidRPr="00403425">
        <w:rPr>
          <w:szCs w:val="28"/>
        </w:rPr>
        <w:t xml:space="preserve"> или других партнеров</w:t>
      </w:r>
      <w:r w:rsidR="00DB1029" w:rsidRPr="00403425">
        <w:rPr>
          <w:szCs w:val="28"/>
        </w:rPr>
        <w:t xml:space="preserve"> (по согласованию)</w:t>
      </w:r>
      <w:r w:rsidR="00637F41" w:rsidRPr="00403425">
        <w:rPr>
          <w:szCs w:val="28"/>
        </w:rPr>
        <w:t xml:space="preserve">. </w:t>
      </w:r>
      <w:r w:rsidRPr="00403425">
        <w:rPr>
          <w:szCs w:val="28"/>
        </w:rPr>
        <w:t>При принятии решений по рассматриваемым Платформой вопросам каждый член Платформы (эксперт) формирует свое мнение, руководствуясь знаниями, опытом, а также решениями профессиональной ассоциации, института, организации, которую он представляет.</w:t>
      </w:r>
    </w:p>
    <w:p w14:paraId="62EAC982" w14:textId="07A5FD5B" w:rsidR="005D5097" w:rsidRDefault="005D5097" w:rsidP="005D5097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2. Цели и задачи деятельности Платформы</w:t>
      </w:r>
    </w:p>
    <w:p w14:paraId="05F542C3" w14:textId="77777777" w:rsidR="008A5075" w:rsidRDefault="008A5075" w:rsidP="005D5097">
      <w:pPr>
        <w:jc w:val="center"/>
        <w:rPr>
          <w:b/>
          <w:szCs w:val="28"/>
        </w:rPr>
      </w:pPr>
    </w:p>
    <w:p w14:paraId="64417EDA" w14:textId="2E4385E6" w:rsidR="005D5097" w:rsidRDefault="005D5097" w:rsidP="001D79A7">
      <w:pPr>
        <w:ind w:firstLine="708"/>
        <w:rPr>
          <w:szCs w:val="28"/>
        </w:rPr>
      </w:pPr>
      <w:r>
        <w:rPr>
          <w:szCs w:val="28"/>
        </w:rPr>
        <w:t>Основными целями деятельности Платформы являются:</w:t>
      </w:r>
    </w:p>
    <w:p w14:paraId="3FAC7059" w14:textId="07888C1B" w:rsidR="005D5097" w:rsidRPr="00CD275C" w:rsidRDefault="005D5097" w:rsidP="00CD275C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CD275C">
        <w:rPr>
          <w:szCs w:val="28"/>
        </w:rPr>
        <w:t>Содействие созданию в странах ЕАЭС рынка современных энергоэффективных и безопасных для здоровья населения приборов и оборудования и стимулирование их внедрени</w:t>
      </w:r>
      <w:r w:rsidR="006E5236" w:rsidRPr="00CD275C">
        <w:rPr>
          <w:szCs w:val="28"/>
        </w:rPr>
        <w:t>я</w:t>
      </w:r>
      <w:r w:rsidRPr="00CD275C">
        <w:rPr>
          <w:szCs w:val="28"/>
        </w:rPr>
        <w:t xml:space="preserve"> и использовани</w:t>
      </w:r>
      <w:r w:rsidR="006E5236" w:rsidRPr="00CD275C">
        <w:rPr>
          <w:szCs w:val="28"/>
        </w:rPr>
        <w:t>я</w:t>
      </w:r>
      <w:r w:rsidRPr="00CD275C">
        <w:rPr>
          <w:szCs w:val="28"/>
        </w:rPr>
        <w:t>.</w:t>
      </w:r>
    </w:p>
    <w:p w14:paraId="555EE989" w14:textId="6024775C" w:rsidR="005D5097" w:rsidRPr="00CD275C" w:rsidRDefault="005D5097" w:rsidP="00CD275C">
      <w:pPr>
        <w:pStyle w:val="af"/>
        <w:numPr>
          <w:ilvl w:val="1"/>
          <w:numId w:val="24"/>
        </w:numPr>
        <w:tabs>
          <w:tab w:val="left" w:pos="0"/>
        </w:tabs>
        <w:ind w:hanging="792"/>
        <w:rPr>
          <w:szCs w:val="28"/>
        </w:rPr>
      </w:pPr>
      <w:r w:rsidRPr="00CD275C">
        <w:rPr>
          <w:szCs w:val="28"/>
        </w:rPr>
        <w:t>Содействие развитию</w:t>
      </w:r>
      <w:r w:rsidR="005D3C52" w:rsidRPr="00CD275C">
        <w:rPr>
          <w:szCs w:val="28"/>
        </w:rPr>
        <w:t xml:space="preserve"> производства энергоэффективного оборудования и систем</w:t>
      </w:r>
      <w:r w:rsidRPr="00CD275C">
        <w:rPr>
          <w:szCs w:val="28"/>
        </w:rPr>
        <w:t>, снижение импортной зависимости на территории единого экономического пространства стран ЕАЭС.</w:t>
      </w:r>
    </w:p>
    <w:p w14:paraId="3532197E" w14:textId="5EA75930" w:rsidR="005D5097" w:rsidRPr="00CD275C" w:rsidRDefault="005D5097" w:rsidP="00CD275C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CD275C">
        <w:rPr>
          <w:szCs w:val="28"/>
        </w:rPr>
        <w:t>Продвижение на региональном и национальном уровне современных, энергоэффективны</w:t>
      </w:r>
      <w:r w:rsidR="00F4683A" w:rsidRPr="00CD275C">
        <w:rPr>
          <w:szCs w:val="28"/>
        </w:rPr>
        <w:t>х, высококачественных приборов,</w:t>
      </w:r>
      <w:r w:rsidRPr="00CD275C">
        <w:rPr>
          <w:szCs w:val="28"/>
        </w:rPr>
        <w:t xml:space="preserve"> оборудования </w:t>
      </w:r>
      <w:r w:rsidR="00F4683A" w:rsidRPr="00CD275C">
        <w:rPr>
          <w:szCs w:val="28"/>
        </w:rPr>
        <w:t xml:space="preserve">и </w:t>
      </w:r>
      <w:r w:rsidRPr="00CD275C">
        <w:rPr>
          <w:szCs w:val="28"/>
        </w:rPr>
        <w:t>технических решений.</w:t>
      </w:r>
    </w:p>
    <w:p w14:paraId="5E08BFC1" w14:textId="4D1018F0" w:rsidR="005D5097" w:rsidRPr="00CD275C" w:rsidRDefault="005D5097" w:rsidP="00CD275C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CD275C">
        <w:rPr>
          <w:szCs w:val="28"/>
        </w:rPr>
        <w:t>Обеспечение бытовых потребителей качественной информацией для формирования потребительского спроса в области энергоэффективного оборудования с целью постепенного вытеснения с рынка неэффективных и устаревших технологий.</w:t>
      </w:r>
    </w:p>
    <w:p w14:paraId="41641B90" w14:textId="77777777" w:rsidR="00044257" w:rsidRPr="002E596C" w:rsidRDefault="00044257" w:rsidP="005D5097">
      <w:pPr>
        <w:rPr>
          <w:sz w:val="14"/>
          <w:szCs w:val="28"/>
        </w:rPr>
      </w:pPr>
    </w:p>
    <w:p w14:paraId="10B125CF" w14:textId="03AD85A0" w:rsidR="005D5097" w:rsidRDefault="005D5097" w:rsidP="00CD275C">
      <w:pPr>
        <w:ind w:left="709"/>
        <w:rPr>
          <w:szCs w:val="28"/>
        </w:rPr>
      </w:pPr>
      <w:r>
        <w:rPr>
          <w:szCs w:val="28"/>
        </w:rPr>
        <w:t>Основными задачами Платформы являются:</w:t>
      </w:r>
    </w:p>
    <w:p w14:paraId="77042FBE" w14:textId="1098C4E5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>Подготовка и</w:t>
      </w:r>
      <w:r w:rsidR="00EB243F" w:rsidRPr="00142E19">
        <w:rPr>
          <w:szCs w:val="28"/>
        </w:rPr>
        <w:t>ли экспертная оценка проектов нормативных документов</w:t>
      </w:r>
      <w:r w:rsidRPr="00142E19">
        <w:rPr>
          <w:szCs w:val="28"/>
        </w:rPr>
        <w:t xml:space="preserve">, направленных на создание рынка </w:t>
      </w:r>
      <w:r w:rsidR="005D3C52" w:rsidRPr="00142E19">
        <w:rPr>
          <w:szCs w:val="28"/>
        </w:rPr>
        <w:t>энергоэффективных</w:t>
      </w:r>
      <w:r w:rsidRPr="00142E19">
        <w:rPr>
          <w:szCs w:val="28"/>
        </w:rPr>
        <w:t xml:space="preserve"> и безопасных</w:t>
      </w:r>
      <w:r w:rsidR="00EB243F" w:rsidRPr="00142E19">
        <w:rPr>
          <w:szCs w:val="28"/>
        </w:rPr>
        <w:t xml:space="preserve"> приборов и оборудования</w:t>
      </w:r>
      <w:r w:rsidRPr="00142E19">
        <w:rPr>
          <w:szCs w:val="28"/>
        </w:rPr>
        <w:t xml:space="preserve">, </w:t>
      </w:r>
      <w:r w:rsidR="00FF2AD5" w:rsidRPr="00142E19">
        <w:rPr>
          <w:szCs w:val="28"/>
        </w:rPr>
        <w:t xml:space="preserve">а также </w:t>
      </w:r>
      <w:r w:rsidRPr="00142E19">
        <w:rPr>
          <w:szCs w:val="28"/>
        </w:rPr>
        <w:t>вытеснение</w:t>
      </w:r>
      <w:r w:rsidR="00EB243F" w:rsidRPr="00142E19">
        <w:rPr>
          <w:szCs w:val="28"/>
        </w:rPr>
        <w:t xml:space="preserve"> устаревших технологий</w:t>
      </w:r>
      <w:r w:rsidRPr="00142E19">
        <w:rPr>
          <w:szCs w:val="28"/>
        </w:rPr>
        <w:t xml:space="preserve">, содействие развитию </w:t>
      </w:r>
      <w:r w:rsidR="00EB243F" w:rsidRPr="00142E19">
        <w:rPr>
          <w:szCs w:val="28"/>
        </w:rPr>
        <w:t xml:space="preserve">национальной </w:t>
      </w:r>
      <w:r w:rsidRPr="00142E19">
        <w:rPr>
          <w:szCs w:val="28"/>
        </w:rPr>
        <w:t xml:space="preserve">промышленности </w:t>
      </w:r>
      <w:r w:rsidR="00EB243F" w:rsidRPr="00142E19">
        <w:rPr>
          <w:szCs w:val="28"/>
        </w:rPr>
        <w:t>в странах ЕАЭС</w:t>
      </w:r>
      <w:r w:rsidRPr="00142E19">
        <w:rPr>
          <w:szCs w:val="28"/>
        </w:rPr>
        <w:t>, реализации инновационной пол</w:t>
      </w:r>
      <w:r w:rsidR="00EB243F" w:rsidRPr="00142E19">
        <w:rPr>
          <w:szCs w:val="28"/>
        </w:rPr>
        <w:t>итики в сфере энергоэффективных технологий</w:t>
      </w:r>
      <w:r w:rsidR="00191C29" w:rsidRPr="00142E19">
        <w:rPr>
          <w:szCs w:val="28"/>
        </w:rPr>
        <w:t>.</w:t>
      </w:r>
    </w:p>
    <w:p w14:paraId="76A8790B" w14:textId="4A8F9AB1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>У</w:t>
      </w:r>
      <w:r w:rsidR="00EB243F" w:rsidRPr="00142E19">
        <w:rPr>
          <w:szCs w:val="28"/>
        </w:rPr>
        <w:t>частие в подготовке и экспертизе</w:t>
      </w:r>
      <w:r w:rsidRPr="00142E19">
        <w:rPr>
          <w:szCs w:val="28"/>
        </w:rPr>
        <w:t xml:space="preserve"> нормативных актов</w:t>
      </w:r>
      <w:r w:rsidR="00EB243F" w:rsidRPr="00142E19">
        <w:rPr>
          <w:szCs w:val="28"/>
        </w:rPr>
        <w:t xml:space="preserve"> ЕЭК в сфере энергоэффективности</w:t>
      </w:r>
      <w:r w:rsidRPr="00142E19">
        <w:rPr>
          <w:szCs w:val="28"/>
        </w:rPr>
        <w:t>, нормативно-технических документов и санитарно-гигиенических документов нормативного характера</w:t>
      </w:r>
      <w:r w:rsidR="00DB1029" w:rsidRPr="00142E19">
        <w:rPr>
          <w:szCs w:val="28"/>
        </w:rPr>
        <w:t xml:space="preserve"> регионального уровня (межгосударственных нормативных документов)</w:t>
      </w:r>
      <w:r w:rsidRPr="00142E19">
        <w:rPr>
          <w:szCs w:val="28"/>
        </w:rPr>
        <w:t xml:space="preserve"> в сфере компетенции</w:t>
      </w:r>
      <w:r w:rsidR="00EB243F" w:rsidRPr="00142E19">
        <w:rPr>
          <w:szCs w:val="28"/>
        </w:rPr>
        <w:t xml:space="preserve"> Платформы</w:t>
      </w:r>
      <w:r w:rsidRPr="00142E19">
        <w:rPr>
          <w:szCs w:val="28"/>
        </w:rPr>
        <w:t>, в том числе с целью обеспечения необходимого уровня согласованности этих документов.</w:t>
      </w:r>
    </w:p>
    <w:p w14:paraId="38387FED" w14:textId="130F323B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 xml:space="preserve">Участие в выработке </w:t>
      </w:r>
      <w:r w:rsidR="00DB1029" w:rsidRPr="00142E19">
        <w:rPr>
          <w:szCs w:val="28"/>
        </w:rPr>
        <w:t xml:space="preserve">и гармонизации национальных </w:t>
      </w:r>
      <w:r w:rsidRPr="00142E19">
        <w:rPr>
          <w:szCs w:val="28"/>
        </w:rPr>
        <w:t xml:space="preserve">требований энергоэффективности </w:t>
      </w:r>
      <w:r w:rsidR="00EB243F" w:rsidRPr="00142E19">
        <w:rPr>
          <w:szCs w:val="28"/>
        </w:rPr>
        <w:t xml:space="preserve">приборов и оборудования </w:t>
      </w:r>
      <w:r w:rsidRPr="00142E19">
        <w:rPr>
          <w:szCs w:val="28"/>
        </w:rPr>
        <w:t>и в подготовке и экспертизе обеспечивающих выполнение этих требований документов</w:t>
      </w:r>
      <w:r w:rsidR="00191C29" w:rsidRPr="00142E19">
        <w:rPr>
          <w:szCs w:val="28"/>
        </w:rPr>
        <w:t xml:space="preserve">. </w:t>
      </w:r>
    </w:p>
    <w:p w14:paraId="6A907459" w14:textId="775A55FB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 xml:space="preserve">Разработка предложений и выработка системных мер по информированию потребителей </w:t>
      </w:r>
      <w:r w:rsidR="00DB1029" w:rsidRPr="00142E19">
        <w:rPr>
          <w:szCs w:val="28"/>
        </w:rPr>
        <w:t xml:space="preserve">на рынке </w:t>
      </w:r>
      <w:r w:rsidRPr="00142E19">
        <w:rPr>
          <w:szCs w:val="28"/>
        </w:rPr>
        <w:t xml:space="preserve">энергосберегающих </w:t>
      </w:r>
      <w:r w:rsidR="00EB243F" w:rsidRPr="00142E19">
        <w:rPr>
          <w:szCs w:val="28"/>
        </w:rPr>
        <w:t>бытовых приборов и осветительных устройств</w:t>
      </w:r>
      <w:r w:rsidRPr="00142E19">
        <w:rPr>
          <w:szCs w:val="28"/>
        </w:rPr>
        <w:t>.</w:t>
      </w:r>
    </w:p>
    <w:p w14:paraId="42CC5E96" w14:textId="713103F1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 xml:space="preserve">Мониторинг, экспертиза и методическая поддержка </w:t>
      </w:r>
      <w:r w:rsidR="00EB243F" w:rsidRPr="00142E19">
        <w:rPr>
          <w:szCs w:val="28"/>
        </w:rPr>
        <w:t xml:space="preserve">национальных </w:t>
      </w:r>
      <w:r w:rsidRPr="00142E19">
        <w:rPr>
          <w:szCs w:val="28"/>
        </w:rPr>
        <w:t xml:space="preserve">программ энергосбережения и повышения энергетической эффективности в части </w:t>
      </w:r>
      <w:r w:rsidR="00EB243F" w:rsidRPr="00142E19">
        <w:rPr>
          <w:szCs w:val="28"/>
        </w:rPr>
        <w:t>внедрения энергоэффективных технологий</w:t>
      </w:r>
      <w:r w:rsidRPr="00142E19">
        <w:rPr>
          <w:szCs w:val="28"/>
        </w:rPr>
        <w:t xml:space="preserve"> </w:t>
      </w:r>
      <w:r w:rsidR="00EB243F" w:rsidRPr="00142E19">
        <w:rPr>
          <w:szCs w:val="28"/>
        </w:rPr>
        <w:lastRenderedPageBreak/>
        <w:t>(инженерно</w:t>
      </w:r>
      <w:r w:rsidR="00CF1BB8" w:rsidRPr="00142E19">
        <w:rPr>
          <w:szCs w:val="28"/>
        </w:rPr>
        <w:t xml:space="preserve">е </w:t>
      </w:r>
      <w:r w:rsidR="00EB243F" w:rsidRPr="00142E19">
        <w:rPr>
          <w:szCs w:val="28"/>
        </w:rPr>
        <w:t xml:space="preserve">оборудование зданий и освещение) </w:t>
      </w:r>
      <w:r w:rsidRPr="00142E19">
        <w:rPr>
          <w:szCs w:val="28"/>
        </w:rPr>
        <w:t>и соответствующих инвестиционных и пилотных проектов.</w:t>
      </w:r>
    </w:p>
    <w:p w14:paraId="5F078E5A" w14:textId="0228848F" w:rsidR="005D5097" w:rsidRPr="00142E19" w:rsidRDefault="005D5097" w:rsidP="00142E19">
      <w:pPr>
        <w:pStyle w:val="af"/>
        <w:numPr>
          <w:ilvl w:val="1"/>
          <w:numId w:val="24"/>
        </w:numPr>
        <w:ind w:hanging="792"/>
        <w:rPr>
          <w:szCs w:val="28"/>
        </w:rPr>
      </w:pPr>
      <w:r w:rsidRPr="00142E19">
        <w:rPr>
          <w:szCs w:val="28"/>
        </w:rPr>
        <w:t>Другие задачи, направленные на достижение целей деятельности</w:t>
      </w:r>
      <w:r w:rsidR="00083D58" w:rsidRPr="00142E19">
        <w:rPr>
          <w:szCs w:val="28"/>
        </w:rPr>
        <w:t xml:space="preserve"> </w:t>
      </w:r>
      <w:r w:rsidR="002C4473" w:rsidRPr="00142E19">
        <w:rPr>
          <w:szCs w:val="28"/>
        </w:rPr>
        <w:t>Платформы</w:t>
      </w:r>
      <w:r w:rsidRPr="00142E19">
        <w:rPr>
          <w:szCs w:val="28"/>
        </w:rPr>
        <w:t>.</w:t>
      </w:r>
    </w:p>
    <w:p w14:paraId="3FED02A3" w14:textId="77777777" w:rsidR="005D5097" w:rsidRPr="006950EF" w:rsidRDefault="005D5097" w:rsidP="005D5097">
      <w:pPr>
        <w:rPr>
          <w:szCs w:val="28"/>
        </w:rPr>
      </w:pPr>
    </w:p>
    <w:p w14:paraId="028B0F4B" w14:textId="4C9CA9E8" w:rsidR="005D5097" w:rsidRDefault="005D5097" w:rsidP="005D5097">
      <w:pPr>
        <w:jc w:val="center"/>
        <w:rPr>
          <w:b/>
          <w:szCs w:val="28"/>
        </w:rPr>
      </w:pPr>
      <w:r w:rsidRPr="00431D3A">
        <w:rPr>
          <w:b/>
          <w:szCs w:val="28"/>
        </w:rPr>
        <w:t xml:space="preserve">3. Организация работы </w:t>
      </w:r>
      <w:r w:rsidR="00083D58">
        <w:rPr>
          <w:b/>
          <w:szCs w:val="28"/>
        </w:rPr>
        <w:t>П</w:t>
      </w:r>
      <w:r w:rsidR="002C4473">
        <w:rPr>
          <w:b/>
          <w:szCs w:val="28"/>
        </w:rPr>
        <w:t>л</w:t>
      </w:r>
      <w:r w:rsidR="00083D58">
        <w:rPr>
          <w:b/>
          <w:szCs w:val="28"/>
        </w:rPr>
        <w:t>а</w:t>
      </w:r>
      <w:r w:rsidR="002C4473">
        <w:rPr>
          <w:b/>
          <w:szCs w:val="28"/>
        </w:rPr>
        <w:t>тформы</w:t>
      </w:r>
    </w:p>
    <w:p w14:paraId="312F19E6" w14:textId="77777777" w:rsidR="00DF6B86" w:rsidRDefault="00DF6B86" w:rsidP="005D5097">
      <w:pPr>
        <w:jc w:val="center"/>
        <w:rPr>
          <w:b/>
          <w:szCs w:val="28"/>
        </w:rPr>
      </w:pPr>
    </w:p>
    <w:p w14:paraId="070B8D40" w14:textId="15BA9BDE" w:rsidR="00CF1BB8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Организационное обеспечение работы </w:t>
      </w:r>
      <w:r w:rsidR="002C4473" w:rsidRPr="00DF6B86">
        <w:rPr>
          <w:szCs w:val="28"/>
        </w:rPr>
        <w:t xml:space="preserve">Платформы </w:t>
      </w:r>
      <w:r w:rsidRPr="00DF6B86">
        <w:rPr>
          <w:szCs w:val="28"/>
        </w:rPr>
        <w:t xml:space="preserve">осуществляет </w:t>
      </w:r>
      <w:r w:rsidR="000C5802">
        <w:rPr>
          <w:szCs w:val="28"/>
        </w:rPr>
        <w:t xml:space="preserve">региональный </w:t>
      </w:r>
      <w:r w:rsidR="002C4473" w:rsidRPr="00DF6B86">
        <w:rPr>
          <w:szCs w:val="28"/>
        </w:rPr>
        <w:t>Проект ПРООН</w:t>
      </w:r>
      <w:r w:rsidR="00403425" w:rsidRPr="00DF6B86">
        <w:rPr>
          <w:szCs w:val="28"/>
        </w:rPr>
        <w:t>-РТФ</w:t>
      </w:r>
      <w:r w:rsidR="002C4473" w:rsidRPr="00DF6B86">
        <w:rPr>
          <w:szCs w:val="28"/>
        </w:rPr>
        <w:t xml:space="preserve"> </w:t>
      </w:r>
      <w:r w:rsidR="002C4473" w:rsidRPr="00DF6B86">
        <w:rPr>
          <w:color w:val="000000"/>
        </w:rPr>
        <w:t>«Стандарты и нормативное регулирование для продвижения энергоэффективности в странах Евразийского экономического союза»</w:t>
      </w:r>
      <w:r w:rsidRPr="00DF6B86">
        <w:rPr>
          <w:szCs w:val="28"/>
        </w:rPr>
        <w:t>.</w:t>
      </w:r>
      <w:r w:rsidR="00DB1029" w:rsidRPr="00DF6B86">
        <w:rPr>
          <w:szCs w:val="28"/>
        </w:rPr>
        <w:t xml:space="preserve"> После завершения Проекта ПРООН</w:t>
      </w:r>
      <w:r w:rsidR="00403425" w:rsidRPr="00DF6B86">
        <w:rPr>
          <w:szCs w:val="28"/>
        </w:rPr>
        <w:t>-РТФ</w:t>
      </w:r>
      <w:r w:rsidR="00DB1029" w:rsidRPr="00DF6B86">
        <w:rPr>
          <w:szCs w:val="28"/>
        </w:rPr>
        <w:t xml:space="preserve"> организационное обеспечение работы </w:t>
      </w:r>
      <w:r w:rsidR="0053797F" w:rsidRPr="00DF6B86">
        <w:rPr>
          <w:szCs w:val="28"/>
        </w:rPr>
        <w:t>Платформы</w:t>
      </w:r>
      <w:r w:rsidR="00DB1029" w:rsidRPr="00DF6B86">
        <w:rPr>
          <w:szCs w:val="28"/>
        </w:rPr>
        <w:t xml:space="preserve"> может быть передано одному из партнеров на основании коллегиального решения </w:t>
      </w:r>
      <w:r w:rsidR="0053797F" w:rsidRPr="00DF6B86">
        <w:rPr>
          <w:szCs w:val="28"/>
        </w:rPr>
        <w:t>членов Платформы.</w:t>
      </w:r>
    </w:p>
    <w:p w14:paraId="2BD66F30" w14:textId="698A3CD2" w:rsidR="005D5097" w:rsidRPr="00DF6B86" w:rsidRDefault="00CF1BB8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>Номинация членов Платформы</w:t>
      </w:r>
      <w:r w:rsidR="00502804" w:rsidRPr="00DF6B86">
        <w:rPr>
          <w:szCs w:val="28"/>
        </w:rPr>
        <w:t xml:space="preserve"> от каждой из стран ЕАЭС</w:t>
      </w:r>
      <w:r w:rsidR="00DB1029" w:rsidRPr="00DF6B86">
        <w:rPr>
          <w:szCs w:val="28"/>
        </w:rPr>
        <w:t xml:space="preserve"> </w:t>
      </w:r>
      <w:r w:rsidRPr="00DF6B86">
        <w:rPr>
          <w:szCs w:val="28"/>
        </w:rPr>
        <w:t>провод</w:t>
      </w:r>
      <w:r w:rsidR="00502804" w:rsidRPr="00DF6B86">
        <w:rPr>
          <w:szCs w:val="28"/>
        </w:rPr>
        <w:t>ится</w:t>
      </w:r>
      <w:r w:rsidRPr="00DF6B86">
        <w:rPr>
          <w:szCs w:val="28"/>
        </w:rPr>
        <w:t xml:space="preserve"> со стороны</w:t>
      </w:r>
      <w:r w:rsidR="00502804" w:rsidRPr="00DF6B86">
        <w:rPr>
          <w:szCs w:val="28"/>
        </w:rPr>
        <w:t xml:space="preserve"> членов Координационного комитета Проекта ПРООН</w:t>
      </w:r>
      <w:r w:rsidR="00403425" w:rsidRPr="00DF6B86">
        <w:rPr>
          <w:szCs w:val="28"/>
        </w:rPr>
        <w:t>-РТФ</w:t>
      </w:r>
      <w:r w:rsidR="00502804" w:rsidRPr="00DF6B86">
        <w:rPr>
          <w:szCs w:val="28"/>
        </w:rPr>
        <w:t>.</w:t>
      </w:r>
      <w:r w:rsidR="00A9136C" w:rsidRPr="00DF6B86">
        <w:rPr>
          <w:szCs w:val="28"/>
        </w:rPr>
        <w:t xml:space="preserve"> Проект ПРОО</w:t>
      </w:r>
      <w:r w:rsidR="000E30A4" w:rsidRPr="00DF6B86">
        <w:rPr>
          <w:szCs w:val="28"/>
        </w:rPr>
        <w:t>Н</w:t>
      </w:r>
      <w:r w:rsidR="00403425" w:rsidRPr="00DF6B86">
        <w:rPr>
          <w:szCs w:val="28"/>
        </w:rPr>
        <w:t>-РТФ</w:t>
      </w:r>
      <w:r w:rsidR="00A9136C" w:rsidRPr="00DF6B86">
        <w:rPr>
          <w:szCs w:val="28"/>
        </w:rPr>
        <w:t xml:space="preserve"> также может номинировать членов Платформы по согласованию с членами Координационного комитета Проекта от той страны, гражданином которой является номинируемый член Платформы. </w:t>
      </w:r>
      <w:r w:rsidR="00502804" w:rsidRPr="00DF6B86">
        <w:rPr>
          <w:szCs w:val="28"/>
        </w:rPr>
        <w:t xml:space="preserve">     </w:t>
      </w:r>
      <w:r w:rsidRPr="00DF6B86">
        <w:rPr>
          <w:szCs w:val="28"/>
        </w:rPr>
        <w:t xml:space="preserve"> </w:t>
      </w:r>
    </w:p>
    <w:p w14:paraId="74E4CE66" w14:textId="126A06A9" w:rsidR="005D5097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Заседания </w:t>
      </w:r>
      <w:r w:rsidR="002C4473" w:rsidRPr="00DF6B86">
        <w:rPr>
          <w:szCs w:val="28"/>
        </w:rPr>
        <w:t xml:space="preserve">Платформы </w:t>
      </w:r>
      <w:r w:rsidRPr="00DF6B86">
        <w:rPr>
          <w:szCs w:val="28"/>
        </w:rPr>
        <w:t xml:space="preserve">проводятся по мере необходимости по решению </w:t>
      </w:r>
      <w:r w:rsidR="002C4473" w:rsidRPr="00DF6B86">
        <w:rPr>
          <w:szCs w:val="28"/>
        </w:rPr>
        <w:t>членов</w:t>
      </w:r>
      <w:r w:rsidR="003508F3" w:rsidRPr="00DF6B86">
        <w:rPr>
          <w:szCs w:val="28"/>
        </w:rPr>
        <w:t xml:space="preserve"> Платформы</w:t>
      </w:r>
      <w:r w:rsidR="002C4473" w:rsidRPr="00DF6B86">
        <w:rPr>
          <w:szCs w:val="28"/>
        </w:rPr>
        <w:t xml:space="preserve"> </w:t>
      </w:r>
      <w:r w:rsidR="003508F3" w:rsidRPr="00DF6B86">
        <w:rPr>
          <w:szCs w:val="28"/>
        </w:rPr>
        <w:t xml:space="preserve">или членов </w:t>
      </w:r>
      <w:r w:rsidR="002C4473" w:rsidRPr="00DF6B86">
        <w:rPr>
          <w:szCs w:val="28"/>
        </w:rPr>
        <w:t>Координационного комитета Проекта ПРООН</w:t>
      </w:r>
      <w:r w:rsidR="00403425" w:rsidRPr="00DF6B86">
        <w:rPr>
          <w:szCs w:val="28"/>
        </w:rPr>
        <w:t>-РТФ</w:t>
      </w:r>
      <w:r w:rsidR="00996D56" w:rsidRPr="00DF6B86">
        <w:rPr>
          <w:szCs w:val="28"/>
        </w:rPr>
        <w:t>, которые возглавляют национальные рабочие группы</w:t>
      </w:r>
      <w:r w:rsidRPr="00DF6B86">
        <w:rPr>
          <w:szCs w:val="28"/>
        </w:rPr>
        <w:t>.</w:t>
      </w:r>
      <w:r w:rsidR="00996D56" w:rsidRPr="00DF6B86">
        <w:rPr>
          <w:szCs w:val="28"/>
        </w:rPr>
        <w:t xml:space="preserve"> </w:t>
      </w:r>
    </w:p>
    <w:p w14:paraId="0CACDBA0" w14:textId="1D3E21A1" w:rsidR="005D5097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Исполнительный председатель </w:t>
      </w:r>
      <w:r w:rsidR="00996D56" w:rsidRPr="00DF6B86">
        <w:rPr>
          <w:szCs w:val="28"/>
        </w:rPr>
        <w:t xml:space="preserve">Платформы </w:t>
      </w:r>
      <w:r w:rsidRPr="00DF6B86">
        <w:rPr>
          <w:szCs w:val="28"/>
        </w:rPr>
        <w:t>имеет заместителей</w:t>
      </w:r>
      <w:r w:rsidR="00044257" w:rsidRPr="00DF6B86">
        <w:rPr>
          <w:szCs w:val="28"/>
        </w:rPr>
        <w:t xml:space="preserve"> от каждой из участвующих стран</w:t>
      </w:r>
      <w:r w:rsidRPr="00DF6B86">
        <w:rPr>
          <w:szCs w:val="28"/>
        </w:rPr>
        <w:t xml:space="preserve">, которые </w:t>
      </w:r>
      <w:r w:rsidR="00996D56" w:rsidRPr="00DF6B86">
        <w:rPr>
          <w:szCs w:val="28"/>
        </w:rPr>
        <w:t>являются руководителями национальных рабочих групп</w:t>
      </w:r>
      <w:r w:rsidRPr="00DF6B86">
        <w:rPr>
          <w:szCs w:val="28"/>
        </w:rPr>
        <w:t>.</w:t>
      </w:r>
      <w:r w:rsidR="005D3C52" w:rsidRPr="00DF6B86">
        <w:rPr>
          <w:szCs w:val="28"/>
        </w:rPr>
        <w:t xml:space="preserve"> </w:t>
      </w:r>
      <w:r w:rsidRPr="00DF6B86">
        <w:rPr>
          <w:szCs w:val="28"/>
        </w:rPr>
        <w:t>В отсутствие Исполнительного председателя его функции, включая проведение заседаний</w:t>
      </w:r>
      <w:r w:rsidR="004B75CE" w:rsidRPr="00DF6B86">
        <w:rPr>
          <w:szCs w:val="28"/>
        </w:rPr>
        <w:t xml:space="preserve"> Платформы</w:t>
      </w:r>
      <w:r w:rsidRPr="00DF6B86">
        <w:rPr>
          <w:szCs w:val="28"/>
        </w:rPr>
        <w:t>, выполняются одним из его заместителей.</w:t>
      </w:r>
    </w:p>
    <w:p w14:paraId="47CD0818" w14:textId="679D9C8A" w:rsidR="005D5097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Заседания </w:t>
      </w:r>
      <w:r w:rsidR="004B75CE" w:rsidRPr="00DF6B86">
        <w:rPr>
          <w:szCs w:val="28"/>
        </w:rPr>
        <w:t xml:space="preserve">Платформы </w:t>
      </w:r>
      <w:r w:rsidRPr="00DF6B86">
        <w:rPr>
          <w:szCs w:val="28"/>
        </w:rPr>
        <w:t xml:space="preserve">могут проводиться в очной, очно-заочной и заочной форме, в том числе в форме видеоконференций. </w:t>
      </w:r>
    </w:p>
    <w:p w14:paraId="66467794" w14:textId="59A63186" w:rsidR="005D5097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Члены </w:t>
      </w:r>
      <w:r w:rsidR="004B75CE" w:rsidRPr="00DF6B86">
        <w:rPr>
          <w:szCs w:val="28"/>
        </w:rPr>
        <w:t xml:space="preserve">Платформы </w:t>
      </w:r>
      <w:r w:rsidRPr="00DF6B86">
        <w:rPr>
          <w:szCs w:val="28"/>
        </w:rPr>
        <w:t>при проведении заседаний имеют право в порядке исключения делегировать свои полномочия другим лицам, предварительно направив Исполнительному председателю соответствующее письменное уведомление и согласовав с ним кандидатуру представителя.</w:t>
      </w:r>
    </w:p>
    <w:p w14:paraId="4BD5C3C4" w14:textId="5BBB8D19" w:rsidR="005D5097" w:rsidRPr="00DF6B86" w:rsidRDefault="005D5097" w:rsidP="000C5802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В рамках своей деятельности </w:t>
      </w:r>
      <w:r w:rsidR="004B75CE" w:rsidRPr="00DF6B86">
        <w:rPr>
          <w:szCs w:val="28"/>
        </w:rPr>
        <w:t xml:space="preserve">Платформа </w:t>
      </w:r>
      <w:r w:rsidRPr="00DF6B86">
        <w:rPr>
          <w:szCs w:val="28"/>
        </w:rPr>
        <w:t xml:space="preserve">организует </w:t>
      </w:r>
      <w:r w:rsidR="004B75CE" w:rsidRPr="00DF6B86">
        <w:rPr>
          <w:szCs w:val="28"/>
        </w:rPr>
        <w:t xml:space="preserve">национальные </w:t>
      </w:r>
      <w:r w:rsidRPr="00DF6B86">
        <w:rPr>
          <w:szCs w:val="28"/>
        </w:rPr>
        <w:t>рабочие группы.</w:t>
      </w:r>
    </w:p>
    <w:p w14:paraId="7A5AF273" w14:textId="0338EACE" w:rsidR="00C77CD5" w:rsidRPr="00E77385" w:rsidRDefault="004B75CE" w:rsidP="00E77385">
      <w:pPr>
        <w:pStyle w:val="af"/>
        <w:numPr>
          <w:ilvl w:val="1"/>
          <w:numId w:val="27"/>
        </w:numPr>
        <w:ind w:hanging="792"/>
        <w:rPr>
          <w:szCs w:val="28"/>
        </w:rPr>
      </w:pPr>
      <w:r w:rsidRPr="00DF6B86">
        <w:rPr>
          <w:szCs w:val="28"/>
        </w:rPr>
        <w:t xml:space="preserve">Платформа </w:t>
      </w:r>
      <w:r w:rsidR="005D5097" w:rsidRPr="00DF6B86">
        <w:rPr>
          <w:szCs w:val="28"/>
        </w:rPr>
        <w:t xml:space="preserve">осуществляет свою деятельность на добровольной и безвозмездной основе. </w:t>
      </w:r>
      <w:r w:rsidR="00C77CD5" w:rsidRPr="00E77385">
        <w:rPr>
          <w:szCs w:val="28"/>
        </w:rPr>
        <w:br w:type="page"/>
      </w:r>
    </w:p>
    <w:p w14:paraId="453FE258" w14:textId="77777777" w:rsidR="00C77CD5" w:rsidRDefault="00C77CD5" w:rsidP="00E77385">
      <w:pPr>
        <w:spacing w:line="240" w:lineRule="auto"/>
        <w:jc w:val="center"/>
        <w:outlineLvl w:val="0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1. </w:t>
      </w:r>
    </w:p>
    <w:p w14:paraId="53AFBF8E" w14:textId="77777777" w:rsidR="00C77CD5" w:rsidRDefault="00C77CD5" w:rsidP="00E77385">
      <w:pPr>
        <w:spacing w:line="240" w:lineRule="auto"/>
        <w:jc w:val="center"/>
        <w:outlineLvl w:val="0"/>
        <w:rPr>
          <w:b/>
          <w:szCs w:val="28"/>
        </w:rPr>
      </w:pPr>
    </w:p>
    <w:p w14:paraId="0E578A14" w14:textId="55833706" w:rsidR="00E61556" w:rsidRPr="00F85690" w:rsidRDefault="009608F6" w:rsidP="00E77385">
      <w:pPr>
        <w:spacing w:line="240" w:lineRule="auto"/>
        <w:jc w:val="center"/>
        <w:outlineLvl w:val="0"/>
        <w:rPr>
          <w:b/>
          <w:szCs w:val="28"/>
        </w:rPr>
      </w:pPr>
      <w:r w:rsidRPr="00F85690">
        <w:rPr>
          <w:b/>
          <w:szCs w:val="28"/>
        </w:rPr>
        <w:t>Положение о деятельности Н</w:t>
      </w:r>
      <w:r w:rsidR="00B2264C" w:rsidRPr="00F85690">
        <w:rPr>
          <w:b/>
          <w:szCs w:val="28"/>
        </w:rPr>
        <w:t>ациональн</w:t>
      </w:r>
      <w:r w:rsidR="00C77CD5">
        <w:rPr>
          <w:b/>
          <w:szCs w:val="28"/>
        </w:rPr>
        <w:t xml:space="preserve">ых </w:t>
      </w:r>
      <w:r w:rsidRPr="00F85690">
        <w:rPr>
          <w:b/>
          <w:szCs w:val="28"/>
        </w:rPr>
        <w:t>р</w:t>
      </w:r>
      <w:r w:rsidR="007419AE" w:rsidRPr="00F85690">
        <w:rPr>
          <w:b/>
          <w:szCs w:val="28"/>
        </w:rPr>
        <w:t>абоч</w:t>
      </w:r>
      <w:r w:rsidR="00C77CD5">
        <w:rPr>
          <w:b/>
          <w:szCs w:val="28"/>
        </w:rPr>
        <w:t xml:space="preserve">их </w:t>
      </w:r>
      <w:r w:rsidR="007419AE" w:rsidRPr="00F85690">
        <w:rPr>
          <w:b/>
          <w:szCs w:val="28"/>
        </w:rPr>
        <w:t>груп</w:t>
      </w:r>
      <w:r w:rsidR="00C77CD5">
        <w:rPr>
          <w:b/>
          <w:szCs w:val="28"/>
        </w:rPr>
        <w:t>п</w:t>
      </w:r>
      <w:r w:rsidR="00044257">
        <w:rPr>
          <w:b/>
          <w:szCs w:val="28"/>
        </w:rPr>
        <w:t xml:space="preserve"> </w:t>
      </w:r>
      <w:r w:rsidR="00B2264C" w:rsidRPr="00F85690">
        <w:rPr>
          <w:b/>
          <w:szCs w:val="28"/>
        </w:rPr>
        <w:t>экспертов по энергоэффективности</w:t>
      </w:r>
    </w:p>
    <w:p w14:paraId="60506405" w14:textId="77777777" w:rsidR="009608F6" w:rsidRPr="00F85690" w:rsidRDefault="009608F6" w:rsidP="00E77385">
      <w:pPr>
        <w:spacing w:line="240" w:lineRule="auto"/>
        <w:ind w:left="851"/>
        <w:jc w:val="left"/>
        <w:outlineLvl w:val="0"/>
        <w:rPr>
          <w:b/>
          <w:szCs w:val="28"/>
        </w:rPr>
      </w:pPr>
    </w:p>
    <w:p w14:paraId="38981D65" w14:textId="1C422726" w:rsidR="00C77CD5" w:rsidRDefault="00671C98" w:rsidP="00E77385">
      <w:pPr>
        <w:spacing w:line="240" w:lineRule="auto"/>
        <w:outlineLvl w:val="0"/>
        <w:rPr>
          <w:szCs w:val="28"/>
        </w:rPr>
      </w:pPr>
      <w:r>
        <w:rPr>
          <w:szCs w:val="28"/>
        </w:rPr>
        <w:t>Национальные рабочие группы экспертов по энергоэффективности (</w:t>
      </w:r>
      <w:r w:rsidR="00E77385">
        <w:rPr>
          <w:szCs w:val="28"/>
        </w:rPr>
        <w:t xml:space="preserve">далее - </w:t>
      </w:r>
      <w:r>
        <w:rPr>
          <w:szCs w:val="28"/>
        </w:rPr>
        <w:t>Рабочие группы) создаются при организационной поддержке Проекта ПРООН</w:t>
      </w:r>
      <w:r w:rsidR="00403425">
        <w:rPr>
          <w:szCs w:val="28"/>
        </w:rPr>
        <w:t>-РТФ</w:t>
      </w:r>
      <w:r>
        <w:rPr>
          <w:szCs w:val="28"/>
        </w:rPr>
        <w:t xml:space="preserve"> в каждой из стран-партнеров Проек</w:t>
      </w:r>
      <w:r w:rsidR="00E77385">
        <w:rPr>
          <w:szCs w:val="28"/>
        </w:rPr>
        <w:t>та</w:t>
      </w:r>
      <w:r w:rsidR="00403425">
        <w:rPr>
          <w:szCs w:val="28"/>
        </w:rPr>
        <w:t>.</w:t>
      </w:r>
    </w:p>
    <w:p w14:paraId="59C4A20A" w14:textId="3EAC90EC" w:rsidR="00671C98" w:rsidRDefault="00671C98" w:rsidP="00E77385">
      <w:pPr>
        <w:spacing w:line="240" w:lineRule="auto"/>
        <w:outlineLvl w:val="0"/>
        <w:rPr>
          <w:szCs w:val="28"/>
        </w:rPr>
      </w:pPr>
      <w:r>
        <w:rPr>
          <w:szCs w:val="28"/>
        </w:rPr>
        <w:t xml:space="preserve"> </w:t>
      </w:r>
    </w:p>
    <w:p w14:paraId="74A29E55" w14:textId="5BDAA734" w:rsidR="009608F6" w:rsidRDefault="009608F6" w:rsidP="00E77385">
      <w:pPr>
        <w:spacing w:line="240" w:lineRule="auto"/>
        <w:outlineLvl w:val="0"/>
        <w:rPr>
          <w:szCs w:val="28"/>
        </w:rPr>
      </w:pPr>
      <w:r w:rsidRPr="00F85690">
        <w:rPr>
          <w:szCs w:val="28"/>
        </w:rPr>
        <w:t>К функциям Национальн</w:t>
      </w:r>
      <w:r w:rsidR="00C77CD5">
        <w:rPr>
          <w:szCs w:val="28"/>
        </w:rPr>
        <w:t xml:space="preserve">ых </w:t>
      </w:r>
      <w:r w:rsidRPr="00F85690">
        <w:rPr>
          <w:szCs w:val="28"/>
        </w:rPr>
        <w:t>рабоч</w:t>
      </w:r>
      <w:r w:rsidR="00C77CD5">
        <w:rPr>
          <w:szCs w:val="28"/>
        </w:rPr>
        <w:t xml:space="preserve">их </w:t>
      </w:r>
      <w:r w:rsidRPr="00F85690">
        <w:rPr>
          <w:szCs w:val="28"/>
        </w:rPr>
        <w:t>групп</w:t>
      </w:r>
      <w:r w:rsidR="00F85690" w:rsidRPr="00F85690">
        <w:rPr>
          <w:szCs w:val="28"/>
        </w:rPr>
        <w:t xml:space="preserve"> экспертов по энергоэффективности </w:t>
      </w:r>
      <w:r w:rsidRPr="00F85690">
        <w:rPr>
          <w:szCs w:val="28"/>
        </w:rPr>
        <w:t>относится:</w:t>
      </w:r>
    </w:p>
    <w:p w14:paraId="38089B55" w14:textId="77777777" w:rsidR="00F85690" w:rsidRPr="00F85690" w:rsidRDefault="00F85690" w:rsidP="00E77385">
      <w:pPr>
        <w:spacing w:line="240" w:lineRule="auto"/>
        <w:outlineLvl w:val="0"/>
        <w:rPr>
          <w:szCs w:val="28"/>
        </w:rPr>
      </w:pPr>
    </w:p>
    <w:p w14:paraId="4F58CDFF" w14:textId="5CF4EFA8" w:rsidR="00E61556" w:rsidRPr="00F85690" w:rsidRDefault="00E70DAD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 xml:space="preserve">Подготовка </w:t>
      </w:r>
      <w:r w:rsidR="00E61556" w:rsidRPr="00F85690">
        <w:rPr>
          <w:szCs w:val="28"/>
        </w:rPr>
        <w:t xml:space="preserve">предложений </w:t>
      </w:r>
      <w:r w:rsidR="003F4273" w:rsidRPr="00F85690">
        <w:rPr>
          <w:szCs w:val="28"/>
        </w:rPr>
        <w:t xml:space="preserve">и рекомендаций </w:t>
      </w:r>
      <w:r w:rsidR="00E61556" w:rsidRPr="00F85690">
        <w:rPr>
          <w:szCs w:val="28"/>
        </w:rPr>
        <w:t>по вопросам</w:t>
      </w:r>
      <w:r w:rsidR="00E762C6" w:rsidRPr="00F85690">
        <w:rPr>
          <w:szCs w:val="28"/>
        </w:rPr>
        <w:t xml:space="preserve"> реализации политики в </w:t>
      </w:r>
      <w:r w:rsidR="00102FF1" w:rsidRPr="00F85690">
        <w:rPr>
          <w:szCs w:val="28"/>
        </w:rPr>
        <w:t>сфере энергоэффективно</w:t>
      </w:r>
      <w:r w:rsidR="00B2264C" w:rsidRPr="00F85690">
        <w:rPr>
          <w:szCs w:val="28"/>
        </w:rPr>
        <w:t>сти на национальном уровне</w:t>
      </w:r>
      <w:r w:rsidRPr="00F85690">
        <w:rPr>
          <w:szCs w:val="28"/>
        </w:rPr>
        <w:t>.</w:t>
      </w:r>
    </w:p>
    <w:p w14:paraId="1CE39A56" w14:textId="676A1AEA" w:rsidR="00CB416D" w:rsidRPr="00F85690" w:rsidRDefault="00CB416D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 xml:space="preserve">Участие в подготовке и </w:t>
      </w:r>
      <w:r w:rsidR="00B2264C" w:rsidRPr="00F85690">
        <w:rPr>
          <w:szCs w:val="28"/>
        </w:rPr>
        <w:t xml:space="preserve">экспертизе нормативных </w:t>
      </w:r>
      <w:r w:rsidRPr="00F85690">
        <w:rPr>
          <w:szCs w:val="28"/>
        </w:rPr>
        <w:t xml:space="preserve">документов </w:t>
      </w:r>
      <w:r w:rsidR="007419AE" w:rsidRPr="00F85690">
        <w:rPr>
          <w:szCs w:val="28"/>
        </w:rPr>
        <w:t xml:space="preserve">по вопросам </w:t>
      </w:r>
      <w:r w:rsidR="006A3EA3" w:rsidRPr="00F85690">
        <w:rPr>
          <w:szCs w:val="28"/>
        </w:rPr>
        <w:t>введения</w:t>
      </w:r>
      <w:r w:rsidR="00B2264C" w:rsidRPr="00F85690">
        <w:rPr>
          <w:szCs w:val="28"/>
        </w:rPr>
        <w:t xml:space="preserve"> требований</w:t>
      </w:r>
      <w:r w:rsidR="006A3EA3" w:rsidRPr="00F85690">
        <w:rPr>
          <w:szCs w:val="28"/>
        </w:rPr>
        <w:t xml:space="preserve"> энергоэффективности</w:t>
      </w:r>
      <w:r w:rsidRPr="00F85690">
        <w:rPr>
          <w:szCs w:val="28"/>
        </w:rPr>
        <w:t>.</w:t>
      </w:r>
    </w:p>
    <w:p w14:paraId="62A4A1E4" w14:textId="2774250C" w:rsidR="00CB416D" w:rsidRPr="00F85690" w:rsidRDefault="00CB416D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>Участие в подготовке</w:t>
      </w:r>
      <w:r w:rsidR="009608F6" w:rsidRPr="00F85690">
        <w:rPr>
          <w:szCs w:val="28"/>
        </w:rPr>
        <w:t xml:space="preserve"> проектов нормативно-</w:t>
      </w:r>
      <w:r w:rsidRPr="00F85690">
        <w:rPr>
          <w:szCs w:val="28"/>
        </w:rPr>
        <w:t>правовых актов</w:t>
      </w:r>
      <w:r w:rsidR="009608F6" w:rsidRPr="00F85690">
        <w:rPr>
          <w:szCs w:val="28"/>
        </w:rPr>
        <w:t xml:space="preserve"> по регулированию энергоэффективности в различных секторах экономики</w:t>
      </w:r>
      <w:r w:rsidR="007419AE" w:rsidRPr="00F85690">
        <w:rPr>
          <w:szCs w:val="28"/>
        </w:rPr>
        <w:t>, разрабатываемых</w:t>
      </w:r>
      <w:r w:rsidR="00842450">
        <w:rPr>
          <w:szCs w:val="28"/>
        </w:rPr>
        <w:t xml:space="preserve"> соответствующими органами государственной власти. </w:t>
      </w:r>
      <w:r w:rsidR="007419AE" w:rsidRPr="00F85690">
        <w:rPr>
          <w:szCs w:val="28"/>
        </w:rPr>
        <w:t xml:space="preserve"> </w:t>
      </w:r>
    </w:p>
    <w:p w14:paraId="094A768A" w14:textId="30E492FB" w:rsidR="009608F6" w:rsidRPr="00F85690" w:rsidRDefault="009608F6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>Взаимодействие с Экспертной платформой по продвижению энергоэффек</w:t>
      </w:r>
      <w:r w:rsidR="00044257">
        <w:rPr>
          <w:szCs w:val="28"/>
        </w:rPr>
        <w:softHyphen/>
      </w:r>
      <w:r w:rsidRPr="00F85690">
        <w:rPr>
          <w:szCs w:val="28"/>
        </w:rPr>
        <w:t>тивности в странах ЕАЭС.</w:t>
      </w:r>
    </w:p>
    <w:p w14:paraId="3F7C2DED" w14:textId="4EAE0410" w:rsidR="00411951" w:rsidRPr="00F85690" w:rsidRDefault="00D831DF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>В</w:t>
      </w:r>
      <w:r w:rsidR="00A10870" w:rsidRPr="00F85690">
        <w:rPr>
          <w:szCs w:val="28"/>
        </w:rPr>
        <w:t>ыработка предложений</w:t>
      </w:r>
      <w:r w:rsidR="006802CC" w:rsidRPr="00F85690">
        <w:rPr>
          <w:szCs w:val="28"/>
        </w:rPr>
        <w:t xml:space="preserve"> для </w:t>
      </w:r>
      <w:r w:rsidR="00F85690" w:rsidRPr="00F85690">
        <w:rPr>
          <w:szCs w:val="28"/>
        </w:rPr>
        <w:t xml:space="preserve">национальных </w:t>
      </w:r>
      <w:r w:rsidR="006802CC" w:rsidRPr="00F85690">
        <w:rPr>
          <w:szCs w:val="28"/>
        </w:rPr>
        <w:t>органов исполнительной власти</w:t>
      </w:r>
      <w:r w:rsidR="00A10870" w:rsidRPr="00F85690">
        <w:rPr>
          <w:szCs w:val="28"/>
        </w:rPr>
        <w:t xml:space="preserve"> по развитию государственной поддержки </w:t>
      </w:r>
      <w:r w:rsidR="007419AE" w:rsidRPr="00F85690">
        <w:rPr>
          <w:szCs w:val="28"/>
        </w:rPr>
        <w:t xml:space="preserve">и развитию </w:t>
      </w:r>
      <w:proofErr w:type="spellStart"/>
      <w:r w:rsidR="007419AE" w:rsidRPr="00F85690">
        <w:rPr>
          <w:szCs w:val="28"/>
        </w:rPr>
        <w:t>частно</w:t>
      </w:r>
      <w:proofErr w:type="spellEnd"/>
      <w:r w:rsidR="007419AE" w:rsidRPr="00F85690">
        <w:rPr>
          <w:szCs w:val="28"/>
        </w:rPr>
        <w:t xml:space="preserve">-государственного партнерства </w:t>
      </w:r>
      <w:r w:rsidR="00A10870" w:rsidRPr="00F85690">
        <w:rPr>
          <w:szCs w:val="28"/>
        </w:rPr>
        <w:t>в</w:t>
      </w:r>
      <w:r w:rsidR="00B94465" w:rsidRPr="00F85690">
        <w:rPr>
          <w:szCs w:val="28"/>
        </w:rPr>
        <w:t xml:space="preserve"> сфере энергоэффективно</w:t>
      </w:r>
      <w:r w:rsidR="00F85690" w:rsidRPr="00F85690">
        <w:rPr>
          <w:szCs w:val="28"/>
        </w:rPr>
        <w:t>сти</w:t>
      </w:r>
      <w:r w:rsidR="00F63465" w:rsidRPr="00F85690">
        <w:rPr>
          <w:szCs w:val="28"/>
        </w:rPr>
        <w:t>, в том числе подготовка предложений по субсидированию энергоэффективн</w:t>
      </w:r>
      <w:r w:rsidR="00F85690" w:rsidRPr="00F85690">
        <w:rPr>
          <w:szCs w:val="28"/>
        </w:rPr>
        <w:t xml:space="preserve">ых технологий и </w:t>
      </w:r>
      <w:r w:rsidR="00F63465" w:rsidRPr="00F85690">
        <w:rPr>
          <w:szCs w:val="28"/>
        </w:rPr>
        <w:t>оборудования</w:t>
      </w:r>
      <w:r w:rsidR="00A10870" w:rsidRPr="00F85690">
        <w:rPr>
          <w:szCs w:val="28"/>
        </w:rPr>
        <w:t>;</w:t>
      </w:r>
    </w:p>
    <w:p w14:paraId="589D42E5" w14:textId="4CB788D1" w:rsidR="006802CC" w:rsidRDefault="00D831DF" w:rsidP="00E77385">
      <w:pPr>
        <w:pStyle w:val="af"/>
        <w:numPr>
          <w:ilvl w:val="0"/>
          <w:numId w:val="1"/>
        </w:numPr>
        <w:tabs>
          <w:tab w:val="left" w:pos="1276"/>
        </w:tabs>
        <w:spacing w:line="240" w:lineRule="auto"/>
        <w:outlineLvl w:val="0"/>
        <w:rPr>
          <w:szCs w:val="28"/>
        </w:rPr>
      </w:pPr>
      <w:r w:rsidRPr="00F85690">
        <w:rPr>
          <w:szCs w:val="28"/>
        </w:rPr>
        <w:t>И</w:t>
      </w:r>
      <w:r w:rsidR="006802CC" w:rsidRPr="00F85690">
        <w:rPr>
          <w:szCs w:val="28"/>
        </w:rPr>
        <w:t xml:space="preserve">нформирование </w:t>
      </w:r>
      <w:r w:rsidR="007A1A7A" w:rsidRPr="00F85690">
        <w:rPr>
          <w:szCs w:val="28"/>
        </w:rPr>
        <w:t xml:space="preserve">общественности </w:t>
      </w:r>
      <w:r w:rsidR="007419AE" w:rsidRPr="00F85690">
        <w:rPr>
          <w:szCs w:val="28"/>
        </w:rPr>
        <w:t xml:space="preserve">о деятельности </w:t>
      </w:r>
      <w:r w:rsidR="00F85690" w:rsidRPr="00F85690">
        <w:rPr>
          <w:szCs w:val="28"/>
        </w:rPr>
        <w:t>Р</w:t>
      </w:r>
      <w:r w:rsidR="007419AE" w:rsidRPr="00F85690">
        <w:rPr>
          <w:szCs w:val="28"/>
        </w:rPr>
        <w:t>абочей группы</w:t>
      </w:r>
      <w:r w:rsidR="00F85690">
        <w:rPr>
          <w:szCs w:val="28"/>
        </w:rPr>
        <w:t>.</w:t>
      </w:r>
    </w:p>
    <w:p w14:paraId="663CFCB5" w14:textId="77777777" w:rsidR="00F85690" w:rsidRPr="00F85690" w:rsidRDefault="00F85690" w:rsidP="00E77385">
      <w:pPr>
        <w:pStyle w:val="af"/>
        <w:tabs>
          <w:tab w:val="left" w:pos="1276"/>
        </w:tabs>
        <w:spacing w:line="240" w:lineRule="auto"/>
        <w:ind w:left="360"/>
        <w:outlineLvl w:val="0"/>
        <w:rPr>
          <w:szCs w:val="28"/>
        </w:rPr>
      </w:pPr>
    </w:p>
    <w:p w14:paraId="6002DCF1" w14:textId="487E38DC" w:rsidR="00A10870" w:rsidRPr="00F85690" w:rsidRDefault="00A41D22" w:rsidP="00E77385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85690">
        <w:rPr>
          <w:rFonts w:ascii="Times New Roman" w:hAnsi="Times New Roman" w:cs="Times New Roman"/>
          <w:sz w:val="28"/>
          <w:szCs w:val="28"/>
        </w:rPr>
        <w:t>Рабочая группа</w:t>
      </w:r>
      <w:r w:rsidR="00CC2BB7" w:rsidRPr="00F85690">
        <w:rPr>
          <w:rFonts w:ascii="Times New Roman" w:hAnsi="Times New Roman" w:cs="Times New Roman"/>
          <w:sz w:val="28"/>
          <w:szCs w:val="28"/>
        </w:rPr>
        <w:t xml:space="preserve"> </w:t>
      </w:r>
      <w:r w:rsidR="00E61556" w:rsidRPr="00F85690">
        <w:rPr>
          <w:rFonts w:ascii="Times New Roman" w:hAnsi="Times New Roman" w:cs="Times New Roman"/>
          <w:sz w:val="28"/>
          <w:szCs w:val="28"/>
        </w:rPr>
        <w:t xml:space="preserve">для </w:t>
      </w:r>
      <w:r w:rsidR="00CC2BB7" w:rsidRPr="00F85690">
        <w:rPr>
          <w:rFonts w:ascii="Times New Roman" w:hAnsi="Times New Roman" w:cs="Times New Roman"/>
          <w:sz w:val="28"/>
          <w:szCs w:val="28"/>
        </w:rPr>
        <w:t>о</w:t>
      </w:r>
      <w:r w:rsidRPr="00F85690">
        <w:rPr>
          <w:rFonts w:ascii="Times New Roman" w:hAnsi="Times New Roman" w:cs="Times New Roman"/>
          <w:sz w:val="28"/>
          <w:szCs w:val="28"/>
        </w:rPr>
        <w:t>существления возложенных на нее</w:t>
      </w:r>
      <w:r w:rsidR="00E61556" w:rsidRPr="00F85690">
        <w:rPr>
          <w:rFonts w:ascii="Times New Roman" w:hAnsi="Times New Roman" w:cs="Times New Roman"/>
          <w:sz w:val="28"/>
          <w:szCs w:val="28"/>
        </w:rPr>
        <w:t xml:space="preserve"> функций имеет право:</w:t>
      </w:r>
    </w:p>
    <w:p w14:paraId="68E2F05A" w14:textId="57F8281D" w:rsidR="00411951" w:rsidRPr="00F85690" w:rsidRDefault="00D831DF" w:rsidP="00E77385">
      <w:pPr>
        <w:pStyle w:val="ConsPlusNormal"/>
        <w:widowControl/>
        <w:numPr>
          <w:ilvl w:val="0"/>
          <w:numId w:val="16"/>
        </w:numPr>
        <w:ind w:left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85690">
        <w:rPr>
          <w:rFonts w:ascii="Times New Roman" w:hAnsi="Times New Roman" w:cs="Times New Roman"/>
          <w:sz w:val="28"/>
          <w:szCs w:val="28"/>
        </w:rPr>
        <w:t>В</w:t>
      </w:r>
      <w:r w:rsidR="003E6522" w:rsidRPr="00F85690">
        <w:rPr>
          <w:rFonts w:ascii="Times New Roman" w:hAnsi="Times New Roman" w:cs="Times New Roman"/>
          <w:sz w:val="28"/>
          <w:szCs w:val="28"/>
        </w:rPr>
        <w:t xml:space="preserve">носить </w:t>
      </w:r>
      <w:r w:rsidR="00E61556" w:rsidRPr="00F85690">
        <w:rPr>
          <w:rFonts w:ascii="Times New Roman" w:hAnsi="Times New Roman" w:cs="Times New Roman"/>
          <w:sz w:val="28"/>
          <w:szCs w:val="28"/>
        </w:rPr>
        <w:t>в установленном порядке предложения по вопросам, требующим решения</w:t>
      </w:r>
      <w:r w:rsidR="00C97415">
        <w:rPr>
          <w:rFonts w:ascii="Times New Roman" w:hAnsi="Times New Roman" w:cs="Times New Roman"/>
          <w:sz w:val="28"/>
          <w:szCs w:val="28"/>
        </w:rPr>
        <w:t xml:space="preserve"> соответствующих органов исполнительной власти;</w:t>
      </w:r>
    </w:p>
    <w:p w14:paraId="530B7979" w14:textId="5376FF3F" w:rsidR="00411951" w:rsidRPr="00F85690" w:rsidRDefault="00C77CD5" w:rsidP="00E77385">
      <w:pPr>
        <w:pStyle w:val="ConsPlusNormal"/>
        <w:widowControl/>
        <w:numPr>
          <w:ilvl w:val="0"/>
          <w:numId w:val="16"/>
        </w:numPr>
        <w:ind w:left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Посредством соответствующих органов государственной власти или страновых офисов ПРООН о</w:t>
      </w:r>
      <w:r w:rsidR="00053FD7" w:rsidRPr="00F85690">
        <w:rPr>
          <w:rFonts w:ascii="Times New Roman" w:hAnsi="Times New Roman" w:cs="Times New Roman"/>
          <w:sz w:val="28"/>
          <w:szCs w:val="28"/>
        </w:rPr>
        <w:t xml:space="preserve">бращаться </w:t>
      </w:r>
      <w:r w:rsidR="00B94465" w:rsidRPr="00F85690">
        <w:rPr>
          <w:rFonts w:ascii="Times New Roman" w:hAnsi="Times New Roman" w:cs="Times New Roman"/>
          <w:sz w:val="28"/>
          <w:szCs w:val="28"/>
        </w:rPr>
        <w:t xml:space="preserve">к </w:t>
      </w:r>
      <w:r w:rsidR="00456652">
        <w:rPr>
          <w:rFonts w:ascii="Times New Roman" w:hAnsi="Times New Roman" w:cs="Times New Roman"/>
          <w:sz w:val="28"/>
          <w:szCs w:val="28"/>
        </w:rPr>
        <w:t xml:space="preserve">профильным ведомствам, научно-исследовательским организациям, а также </w:t>
      </w:r>
      <w:r w:rsidR="00B94465" w:rsidRPr="00F85690">
        <w:rPr>
          <w:rFonts w:ascii="Times New Roman" w:hAnsi="Times New Roman" w:cs="Times New Roman"/>
          <w:sz w:val="28"/>
          <w:szCs w:val="28"/>
        </w:rPr>
        <w:t>организациям-участникам</w:t>
      </w:r>
      <w:r w:rsidR="00E61556" w:rsidRPr="00F85690">
        <w:rPr>
          <w:rFonts w:ascii="Times New Roman" w:hAnsi="Times New Roman" w:cs="Times New Roman"/>
          <w:sz w:val="28"/>
          <w:szCs w:val="28"/>
        </w:rPr>
        <w:t xml:space="preserve"> </w:t>
      </w:r>
      <w:r w:rsidR="00B94465" w:rsidRPr="00F85690">
        <w:rPr>
          <w:rFonts w:ascii="Times New Roman" w:hAnsi="Times New Roman" w:cs="Times New Roman"/>
          <w:sz w:val="28"/>
          <w:szCs w:val="28"/>
        </w:rPr>
        <w:t>рынка</w:t>
      </w:r>
      <w:r w:rsidR="00F85690" w:rsidRPr="00F85690">
        <w:rPr>
          <w:rFonts w:ascii="Times New Roman" w:hAnsi="Times New Roman" w:cs="Times New Roman"/>
          <w:sz w:val="28"/>
          <w:szCs w:val="28"/>
        </w:rPr>
        <w:t xml:space="preserve"> энергопотребляющего оборудования </w:t>
      </w:r>
      <w:r w:rsidR="00E61556" w:rsidRPr="00F85690">
        <w:rPr>
          <w:rFonts w:ascii="Times New Roman" w:hAnsi="Times New Roman" w:cs="Times New Roman"/>
          <w:sz w:val="28"/>
          <w:szCs w:val="28"/>
        </w:rPr>
        <w:t xml:space="preserve">и получать в установленном порядке необходимые информационные и аналитические материалы для выполнения возложенных на </w:t>
      </w:r>
      <w:r w:rsidR="00F85690" w:rsidRPr="00F85690">
        <w:rPr>
          <w:rFonts w:ascii="Times New Roman" w:hAnsi="Times New Roman" w:cs="Times New Roman"/>
          <w:sz w:val="28"/>
          <w:szCs w:val="28"/>
        </w:rPr>
        <w:t>Р</w:t>
      </w:r>
      <w:r w:rsidR="00A41D22" w:rsidRPr="00F85690">
        <w:rPr>
          <w:rFonts w:ascii="Times New Roman" w:hAnsi="Times New Roman" w:cs="Times New Roman"/>
          <w:sz w:val="28"/>
          <w:szCs w:val="28"/>
        </w:rPr>
        <w:t xml:space="preserve">абочую группу </w:t>
      </w:r>
      <w:r w:rsidR="00E61556" w:rsidRPr="00F85690">
        <w:rPr>
          <w:rFonts w:ascii="Times New Roman" w:hAnsi="Times New Roman" w:cs="Times New Roman"/>
          <w:sz w:val="28"/>
          <w:szCs w:val="28"/>
        </w:rPr>
        <w:t>задач</w:t>
      </w:r>
      <w:r w:rsidR="00841A32">
        <w:rPr>
          <w:rFonts w:ascii="Times New Roman" w:hAnsi="Times New Roman" w:cs="Times New Roman"/>
          <w:sz w:val="28"/>
          <w:szCs w:val="28"/>
        </w:rPr>
        <w:t>.</w:t>
      </w:r>
    </w:p>
    <w:p w14:paraId="07235309" w14:textId="23761C63" w:rsidR="00F85690" w:rsidRPr="00F85690" w:rsidRDefault="00F85690" w:rsidP="00E77385">
      <w:pPr>
        <w:pStyle w:val="ConsPlusNormal"/>
        <w:widowControl/>
        <w:ind w:left="426"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14:paraId="75791F65" w14:textId="5A084847" w:rsidR="00A10870" w:rsidRPr="00F85690" w:rsidRDefault="009043F6" w:rsidP="00E77385">
      <w:pPr>
        <w:pStyle w:val="ConsPlusNormal"/>
        <w:widowControl/>
        <w:tabs>
          <w:tab w:val="num" w:pos="1080"/>
          <w:tab w:val="num" w:pos="1283"/>
        </w:tabs>
        <w:ind w:firstLine="0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85690">
        <w:rPr>
          <w:rFonts w:ascii="Times New Roman" w:hAnsi="Times New Roman" w:cs="Times New Roman"/>
          <w:sz w:val="28"/>
          <w:szCs w:val="28"/>
        </w:rPr>
        <w:t>Рабоч</w:t>
      </w:r>
      <w:r w:rsidR="00456652">
        <w:rPr>
          <w:rFonts w:ascii="Times New Roman" w:hAnsi="Times New Roman" w:cs="Times New Roman"/>
          <w:sz w:val="28"/>
          <w:szCs w:val="28"/>
        </w:rPr>
        <w:t xml:space="preserve">ие </w:t>
      </w:r>
      <w:r w:rsidRPr="00F85690">
        <w:rPr>
          <w:rFonts w:ascii="Times New Roman" w:hAnsi="Times New Roman" w:cs="Times New Roman"/>
          <w:sz w:val="28"/>
          <w:szCs w:val="28"/>
        </w:rPr>
        <w:t>групп</w:t>
      </w:r>
      <w:r w:rsidR="00456652">
        <w:rPr>
          <w:rFonts w:ascii="Times New Roman" w:hAnsi="Times New Roman" w:cs="Times New Roman"/>
          <w:sz w:val="28"/>
          <w:szCs w:val="28"/>
        </w:rPr>
        <w:t>ы</w:t>
      </w:r>
      <w:r w:rsidR="004113A0" w:rsidRPr="00F85690">
        <w:rPr>
          <w:rFonts w:ascii="Times New Roman" w:hAnsi="Times New Roman" w:cs="Times New Roman"/>
          <w:sz w:val="28"/>
          <w:szCs w:val="28"/>
        </w:rPr>
        <w:t xml:space="preserve"> </w:t>
      </w:r>
      <w:r w:rsidR="00E61556" w:rsidRPr="00F85690">
        <w:rPr>
          <w:rFonts w:ascii="Times New Roman" w:hAnsi="Times New Roman" w:cs="Times New Roman"/>
          <w:sz w:val="28"/>
          <w:szCs w:val="28"/>
        </w:rPr>
        <w:t>состо</w:t>
      </w:r>
      <w:r w:rsidR="00456652">
        <w:rPr>
          <w:rFonts w:ascii="Times New Roman" w:hAnsi="Times New Roman" w:cs="Times New Roman"/>
          <w:sz w:val="28"/>
          <w:szCs w:val="28"/>
        </w:rPr>
        <w:t xml:space="preserve">ят </w:t>
      </w:r>
      <w:r w:rsidR="00E61556" w:rsidRPr="00F85690">
        <w:rPr>
          <w:rFonts w:ascii="Times New Roman" w:hAnsi="Times New Roman" w:cs="Times New Roman"/>
          <w:sz w:val="28"/>
          <w:szCs w:val="28"/>
        </w:rPr>
        <w:t>из руководителя</w:t>
      </w:r>
      <w:r w:rsidRPr="00F85690">
        <w:rPr>
          <w:rFonts w:ascii="Times New Roman" w:hAnsi="Times New Roman" w:cs="Times New Roman"/>
          <w:sz w:val="28"/>
          <w:szCs w:val="28"/>
        </w:rPr>
        <w:t xml:space="preserve"> и членов</w:t>
      </w:r>
      <w:r w:rsidR="00E61556" w:rsidRPr="00F85690">
        <w:rPr>
          <w:rFonts w:ascii="Times New Roman" w:hAnsi="Times New Roman" w:cs="Times New Roman"/>
          <w:sz w:val="28"/>
          <w:szCs w:val="28"/>
        </w:rPr>
        <w:t>, которые осуществляют свою деятельность на безвозмездной основе.</w:t>
      </w:r>
      <w:r w:rsidR="00B01084">
        <w:rPr>
          <w:rFonts w:ascii="Times New Roman" w:hAnsi="Times New Roman" w:cs="Times New Roman"/>
          <w:sz w:val="28"/>
          <w:szCs w:val="28"/>
        </w:rPr>
        <w:t xml:space="preserve"> Состав </w:t>
      </w:r>
      <w:r w:rsidR="00F70465">
        <w:rPr>
          <w:rFonts w:ascii="Times New Roman" w:hAnsi="Times New Roman" w:cs="Times New Roman"/>
          <w:sz w:val="28"/>
          <w:szCs w:val="28"/>
        </w:rPr>
        <w:t>Р</w:t>
      </w:r>
      <w:r w:rsidR="00B01084">
        <w:rPr>
          <w:rFonts w:ascii="Times New Roman" w:hAnsi="Times New Roman" w:cs="Times New Roman"/>
          <w:sz w:val="28"/>
          <w:szCs w:val="28"/>
        </w:rPr>
        <w:t xml:space="preserve">абочей группы формирует руководитель </w:t>
      </w:r>
      <w:r w:rsidR="00527468">
        <w:rPr>
          <w:rFonts w:ascii="Times New Roman" w:hAnsi="Times New Roman" w:cs="Times New Roman"/>
          <w:sz w:val="28"/>
          <w:szCs w:val="28"/>
        </w:rPr>
        <w:t>на основании рекомендаций или предложений профильных органов власти и участников рынка.</w:t>
      </w:r>
    </w:p>
    <w:p w14:paraId="14A5587E" w14:textId="0ABCC846" w:rsidR="005D5097" w:rsidRPr="00F85690" w:rsidRDefault="00E56708" w:rsidP="00E77385">
      <w:pPr>
        <w:pStyle w:val="af"/>
        <w:spacing w:line="240" w:lineRule="auto"/>
        <w:ind w:left="0"/>
        <w:rPr>
          <w:szCs w:val="28"/>
        </w:rPr>
      </w:pPr>
      <w:r w:rsidRPr="00F85690">
        <w:rPr>
          <w:szCs w:val="28"/>
        </w:rPr>
        <w:lastRenderedPageBreak/>
        <w:t>Заседания Рабочей группы</w:t>
      </w:r>
      <w:r w:rsidR="0067500D" w:rsidRPr="00F85690">
        <w:rPr>
          <w:szCs w:val="28"/>
        </w:rPr>
        <w:t xml:space="preserve"> проводятся </w:t>
      </w:r>
      <w:r w:rsidR="00841A32">
        <w:rPr>
          <w:szCs w:val="28"/>
        </w:rPr>
        <w:t xml:space="preserve">в очной или </w:t>
      </w:r>
      <w:r w:rsidR="0067500D" w:rsidRPr="00F85690">
        <w:rPr>
          <w:szCs w:val="28"/>
        </w:rPr>
        <w:t>заочной форме с предс</w:t>
      </w:r>
      <w:r w:rsidRPr="00F85690">
        <w:rPr>
          <w:szCs w:val="28"/>
        </w:rPr>
        <w:t xml:space="preserve">тавлением позиции членов Рабочей группы </w:t>
      </w:r>
      <w:r w:rsidR="0067500D" w:rsidRPr="00F85690">
        <w:rPr>
          <w:szCs w:val="28"/>
        </w:rPr>
        <w:t>по рассматривае</w:t>
      </w:r>
      <w:r w:rsidR="00B2264C" w:rsidRPr="00F85690">
        <w:rPr>
          <w:szCs w:val="28"/>
        </w:rPr>
        <w:t>мому вопросу в письменной форме.</w:t>
      </w:r>
    </w:p>
    <w:p w14:paraId="26408742" w14:textId="77777777" w:rsidR="005D5097" w:rsidRPr="00F85690" w:rsidRDefault="005D5097" w:rsidP="00E77385">
      <w:pPr>
        <w:spacing w:line="240" w:lineRule="auto"/>
        <w:jc w:val="left"/>
        <w:rPr>
          <w:szCs w:val="28"/>
        </w:rPr>
      </w:pPr>
    </w:p>
    <w:p w14:paraId="51418863" w14:textId="77777777" w:rsidR="00F85690" w:rsidRPr="00F85690" w:rsidRDefault="00F85690" w:rsidP="00E77385">
      <w:pPr>
        <w:spacing w:line="240" w:lineRule="auto"/>
        <w:jc w:val="left"/>
        <w:rPr>
          <w:szCs w:val="28"/>
        </w:rPr>
      </w:pPr>
    </w:p>
    <w:p w14:paraId="5A1A1A5A" w14:textId="77777777" w:rsidR="00F85690" w:rsidRPr="00F85690" w:rsidRDefault="00F85690" w:rsidP="00E77385">
      <w:pPr>
        <w:spacing w:line="240" w:lineRule="auto"/>
        <w:jc w:val="left"/>
        <w:rPr>
          <w:szCs w:val="28"/>
        </w:rPr>
      </w:pPr>
    </w:p>
    <w:p w14:paraId="3671C71D" w14:textId="77777777" w:rsidR="00F85690" w:rsidRPr="00F85690" w:rsidRDefault="00F85690" w:rsidP="00E77385">
      <w:pPr>
        <w:spacing w:line="240" w:lineRule="auto"/>
        <w:jc w:val="left"/>
        <w:rPr>
          <w:szCs w:val="28"/>
        </w:rPr>
      </w:pPr>
    </w:p>
    <w:p w14:paraId="3BB590DB" w14:textId="31309B4B" w:rsidR="007616C0" w:rsidRDefault="007616C0" w:rsidP="00E77385">
      <w:pPr>
        <w:tabs>
          <w:tab w:val="left" w:pos="2268"/>
          <w:tab w:val="left" w:pos="2694"/>
        </w:tabs>
        <w:spacing w:line="240" w:lineRule="auto"/>
      </w:pPr>
    </w:p>
    <w:sectPr w:rsidR="007616C0" w:rsidSect="00E53A5E">
      <w:footerReference w:type="default" r:id="rId8"/>
      <w:headerReference w:type="first" r:id="rId9"/>
      <w:pgSz w:w="11906" w:h="16838"/>
      <w:pgMar w:top="1134" w:right="850" w:bottom="993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5D7A" w14:textId="77777777" w:rsidR="002151B2" w:rsidRDefault="002151B2" w:rsidP="0083771C">
      <w:pPr>
        <w:spacing w:line="240" w:lineRule="auto"/>
      </w:pPr>
      <w:r>
        <w:separator/>
      </w:r>
    </w:p>
  </w:endnote>
  <w:endnote w:type="continuationSeparator" w:id="0">
    <w:p w14:paraId="4AAE07EF" w14:textId="77777777" w:rsidR="002151B2" w:rsidRDefault="002151B2" w:rsidP="008377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3446506"/>
      <w:docPartObj>
        <w:docPartGallery w:val="Page Numbers (Bottom of Page)"/>
        <w:docPartUnique/>
      </w:docPartObj>
    </w:sdtPr>
    <w:sdtContent>
      <w:p w14:paraId="288A1A1D" w14:textId="2C783348" w:rsidR="00CD275C" w:rsidRDefault="00CD27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A8F7C3" w14:textId="77777777" w:rsidR="00CD275C" w:rsidRDefault="00CD27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5A045" w14:textId="77777777" w:rsidR="002151B2" w:rsidRDefault="002151B2" w:rsidP="0083771C">
      <w:pPr>
        <w:spacing w:line="240" w:lineRule="auto"/>
      </w:pPr>
      <w:r>
        <w:separator/>
      </w:r>
    </w:p>
  </w:footnote>
  <w:footnote w:type="continuationSeparator" w:id="0">
    <w:p w14:paraId="45B3CA55" w14:textId="77777777" w:rsidR="002151B2" w:rsidRDefault="002151B2" w:rsidP="008377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8E548" w14:textId="5EE36342" w:rsidR="00A73E3B" w:rsidRDefault="00612FF3" w:rsidP="00A73E3B">
    <w:pPr>
      <w:pStyle w:val="a4"/>
      <w:ind w:left="567" w:right="28"/>
      <w:jc w:val="center"/>
      <w:rPr>
        <w:rFonts w:ascii="Arial" w:hAnsi="Arial"/>
        <w:b/>
        <w:color w:val="000080"/>
        <w:spacing w:val="-4"/>
      </w:rPr>
    </w:pPr>
    <w:r>
      <w:rPr>
        <w:noProof/>
        <w:color w:val="000080"/>
        <w:sz w:val="20"/>
      </w:rPr>
      <w:drawing>
        <wp:anchor distT="0" distB="0" distL="114300" distR="114300" simplePos="0" relativeHeight="251659264" behindDoc="0" locked="0" layoutInCell="1" allowOverlap="1" wp14:anchorId="7EC3660D" wp14:editId="5463C872">
          <wp:simplePos x="0" y="0"/>
          <wp:positionH relativeFrom="margin">
            <wp:align>right</wp:align>
          </wp:positionH>
          <wp:positionV relativeFrom="paragraph">
            <wp:posOffset>-5080</wp:posOffset>
          </wp:positionV>
          <wp:extent cx="685800" cy="1371600"/>
          <wp:effectExtent l="0" t="0" r="0" b="0"/>
          <wp:wrapThrough wrapText="bothSides">
            <wp:wrapPolygon edited="0">
              <wp:start x="0" y="0"/>
              <wp:lineTo x="0" y="21300"/>
              <wp:lineTo x="21000" y="21300"/>
              <wp:lineTo x="21000" y="0"/>
              <wp:lineTo x="0" y="0"/>
            </wp:wrapPolygon>
          </wp:wrapThrough>
          <wp:docPr id="2" name="Рисунок 2" descr="bundp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undp2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3E3B">
      <w:rPr>
        <w:noProof/>
      </w:rPr>
      <w:drawing>
        <wp:anchor distT="0" distB="0" distL="114300" distR="114300" simplePos="0" relativeHeight="251660288" behindDoc="0" locked="0" layoutInCell="1" allowOverlap="1" wp14:anchorId="7CE44519" wp14:editId="6133FD92">
          <wp:simplePos x="0" y="0"/>
          <wp:positionH relativeFrom="column">
            <wp:posOffset>26670</wp:posOffset>
          </wp:positionH>
          <wp:positionV relativeFrom="page">
            <wp:posOffset>436880</wp:posOffset>
          </wp:positionV>
          <wp:extent cx="1403985" cy="937895"/>
          <wp:effectExtent l="19050" t="19050" r="24765" b="14605"/>
          <wp:wrapSquare wrapText="bothSides"/>
          <wp:docPr id="1" name="Рисунок 1" descr="http://eng.flag.kremlin.ru/i/flag-bi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eng.flag.kremlin.ru/i/flag-bi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985" cy="937895"/>
                  </a:xfrm>
                  <a:prstGeom prst="rect">
                    <a:avLst/>
                  </a:prstGeom>
                  <a:noFill/>
                  <a:ln w="9525">
                    <a:solidFill>
                      <a:srgbClr val="5B9BD5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80AD49" w14:textId="1E669A46" w:rsidR="00A73E3B" w:rsidRPr="00612FF3" w:rsidRDefault="00A73E3B" w:rsidP="00612FF3">
    <w:pPr>
      <w:pStyle w:val="a4"/>
      <w:spacing w:line="240" w:lineRule="auto"/>
      <w:ind w:left="567" w:right="28"/>
      <w:jc w:val="center"/>
      <w:rPr>
        <w:rFonts w:ascii="Arial" w:hAnsi="Arial"/>
        <w:b/>
        <w:color w:val="000080"/>
        <w:spacing w:val="-4"/>
        <w:sz w:val="22"/>
        <w:szCs w:val="22"/>
      </w:rPr>
    </w:pPr>
    <w:r w:rsidRPr="00612FF3">
      <w:rPr>
        <w:rFonts w:ascii="Arial" w:hAnsi="Arial"/>
        <w:b/>
        <w:color w:val="000080"/>
        <w:spacing w:val="-4"/>
        <w:sz w:val="22"/>
        <w:szCs w:val="22"/>
      </w:rPr>
      <w:t>Региональный проект ПРООН-РТФ</w:t>
    </w:r>
  </w:p>
  <w:p w14:paraId="018490DB" w14:textId="77777777" w:rsidR="00A73E3B" w:rsidRPr="00612FF3" w:rsidRDefault="00A73E3B" w:rsidP="00612FF3">
    <w:pPr>
      <w:pStyle w:val="a4"/>
      <w:spacing w:line="240" w:lineRule="auto"/>
      <w:ind w:left="567" w:right="28"/>
      <w:jc w:val="center"/>
      <w:rPr>
        <w:rFonts w:ascii="Arial" w:hAnsi="Arial"/>
        <w:b/>
        <w:color w:val="000080"/>
        <w:spacing w:val="-4"/>
        <w:sz w:val="22"/>
        <w:szCs w:val="22"/>
      </w:rPr>
    </w:pPr>
    <w:r w:rsidRPr="00612FF3">
      <w:rPr>
        <w:rFonts w:ascii="Arial" w:hAnsi="Arial"/>
        <w:b/>
        <w:color w:val="000080"/>
        <w:spacing w:val="-4"/>
        <w:sz w:val="22"/>
        <w:szCs w:val="22"/>
      </w:rPr>
      <w:t>«Стандарты и нормативное</w:t>
    </w:r>
    <w:r>
      <w:rPr>
        <w:rFonts w:ascii="Arial" w:hAnsi="Arial"/>
        <w:b/>
        <w:color w:val="000080"/>
        <w:spacing w:val="-4"/>
      </w:rPr>
      <w:t xml:space="preserve"> </w:t>
    </w:r>
    <w:r w:rsidRPr="00612FF3">
      <w:rPr>
        <w:rFonts w:ascii="Arial" w:hAnsi="Arial"/>
        <w:b/>
        <w:color w:val="000080"/>
        <w:spacing w:val="-4"/>
        <w:sz w:val="22"/>
        <w:szCs w:val="22"/>
      </w:rPr>
      <w:t>регулирование</w:t>
    </w:r>
  </w:p>
  <w:p w14:paraId="55B5D209" w14:textId="77777777" w:rsidR="00A73E3B" w:rsidRPr="00612FF3" w:rsidRDefault="00A73E3B" w:rsidP="00612FF3">
    <w:pPr>
      <w:pStyle w:val="a4"/>
      <w:spacing w:line="240" w:lineRule="auto"/>
      <w:ind w:left="567" w:right="28"/>
      <w:jc w:val="center"/>
      <w:rPr>
        <w:rFonts w:ascii="Arial" w:hAnsi="Arial"/>
        <w:b/>
        <w:color w:val="000080"/>
        <w:spacing w:val="-4"/>
        <w:sz w:val="22"/>
        <w:szCs w:val="22"/>
      </w:rPr>
    </w:pPr>
    <w:r w:rsidRPr="00612FF3">
      <w:rPr>
        <w:rFonts w:ascii="Arial" w:hAnsi="Arial"/>
        <w:b/>
        <w:color w:val="000080"/>
        <w:spacing w:val="-4"/>
        <w:sz w:val="22"/>
        <w:szCs w:val="22"/>
      </w:rPr>
      <w:t>для продвижения энергоэффективности</w:t>
    </w:r>
  </w:p>
  <w:p w14:paraId="3B47911E" w14:textId="77777777" w:rsidR="00A73E3B" w:rsidRPr="00BC2A18" w:rsidRDefault="00A73E3B" w:rsidP="00612FF3">
    <w:pPr>
      <w:pStyle w:val="InterofficeMemorandumheading"/>
      <w:framePr w:w="2091" w:hSpace="187" w:wrap="around" w:vAnchor="page" w:hAnchor="page" w:x="9426" w:y="2881" w:anchorLock="1"/>
      <w:jc w:val="center"/>
      <w:rPr>
        <w:rFonts w:ascii="Arial Narrow" w:hAnsi="Arial Narrow" w:cs="Arial"/>
        <w:spacing w:val="-4"/>
        <w:sz w:val="18"/>
        <w:szCs w:val="18"/>
        <w:lang w:val="ru-RU"/>
      </w:rPr>
    </w:pPr>
    <w:r w:rsidRPr="008B62DD">
      <w:rPr>
        <w:rFonts w:ascii="Arial Narrow" w:hAnsi="Arial Narrow" w:cs="Arial"/>
        <w:spacing w:val="-4"/>
        <w:sz w:val="18"/>
        <w:szCs w:val="18"/>
        <w:lang w:val="ru-RU"/>
      </w:rPr>
      <w:t>Полноправные люди</w:t>
    </w:r>
    <w:r w:rsidRPr="00BC2A18">
      <w:rPr>
        <w:rFonts w:ascii="Arial Narrow" w:hAnsi="Arial Narrow" w:cs="Arial"/>
        <w:spacing w:val="-4"/>
        <w:sz w:val="18"/>
        <w:szCs w:val="18"/>
        <w:lang w:val="ru-RU"/>
      </w:rPr>
      <w:t>.</w:t>
    </w:r>
  </w:p>
  <w:p w14:paraId="4396F5C7" w14:textId="77777777" w:rsidR="00A73E3B" w:rsidRPr="00BC2A18" w:rsidRDefault="00A73E3B" w:rsidP="00612FF3">
    <w:pPr>
      <w:pStyle w:val="InterofficeMemorandumheading"/>
      <w:framePr w:w="2091" w:hSpace="187" w:wrap="around" w:vAnchor="page" w:hAnchor="page" w:x="9426" w:y="2881" w:anchorLock="1"/>
      <w:jc w:val="center"/>
      <w:rPr>
        <w:rFonts w:ascii="Arial Narrow" w:hAnsi="Arial Narrow" w:cs="Arial"/>
        <w:spacing w:val="-4"/>
        <w:sz w:val="18"/>
        <w:szCs w:val="18"/>
        <w:lang w:val="ru-RU"/>
      </w:rPr>
    </w:pPr>
    <w:r w:rsidRPr="008B62DD">
      <w:rPr>
        <w:rFonts w:ascii="Arial Narrow" w:hAnsi="Arial Narrow" w:cs="Arial"/>
        <w:spacing w:val="-4"/>
        <w:sz w:val="18"/>
        <w:szCs w:val="18"/>
        <w:lang w:val="ru-RU"/>
      </w:rPr>
      <w:t>Устойчивые страны</w:t>
    </w:r>
    <w:r w:rsidRPr="00BC2A18">
      <w:rPr>
        <w:rFonts w:ascii="Arial Narrow" w:hAnsi="Arial Narrow" w:cs="Arial"/>
        <w:spacing w:val="-4"/>
        <w:sz w:val="18"/>
        <w:szCs w:val="18"/>
        <w:lang w:val="ru-RU"/>
      </w:rPr>
      <w:t>.</w:t>
    </w:r>
  </w:p>
  <w:p w14:paraId="115FB0E2" w14:textId="77777777" w:rsidR="00A73E3B" w:rsidRPr="002C04D9" w:rsidRDefault="00A73E3B" w:rsidP="00612FF3">
    <w:pPr>
      <w:pStyle w:val="InterofficeMemorandumheading"/>
      <w:framePr w:w="2271" w:hSpace="187" w:wrap="around" w:vAnchor="page" w:hAnchor="page" w:x="1758" w:y="2293" w:anchorLock="1"/>
      <w:rPr>
        <w:rFonts w:ascii="Arial" w:hAnsi="Arial"/>
        <w:i/>
        <w:spacing w:val="-4"/>
        <w:sz w:val="18"/>
        <w:szCs w:val="18"/>
        <w:lang w:val="ru-RU"/>
      </w:rPr>
    </w:pPr>
    <w:r w:rsidRPr="00FF0346">
      <w:rPr>
        <w:rFonts w:ascii="Myriad Pro" w:hAnsi="Myriad Pro" w:hint="eastAsia"/>
        <w:i/>
        <w:spacing w:val="-4"/>
        <w:sz w:val="18"/>
        <w:szCs w:val="18"/>
        <w:lang w:val="ru-RU"/>
      </w:rPr>
      <w:t>П</w:t>
    </w:r>
    <w:r>
      <w:rPr>
        <w:rFonts w:ascii="Myriad Pro" w:hAnsi="Myriad Pro"/>
        <w:i/>
        <w:spacing w:val="-4"/>
        <w:sz w:val="18"/>
        <w:szCs w:val="18"/>
        <w:lang w:val="ru-RU"/>
      </w:rPr>
      <w:t>ри финансовой поддержке</w:t>
    </w:r>
    <w:r w:rsidRPr="002C04D9">
      <w:rPr>
        <w:rFonts w:ascii="Myriad Pro" w:hAnsi="Myriad Pro"/>
        <w:i/>
        <w:spacing w:val="-4"/>
        <w:sz w:val="18"/>
        <w:szCs w:val="18"/>
        <w:lang w:val="ru-RU"/>
      </w:rPr>
      <w:t xml:space="preserve"> Российской Федерации</w:t>
    </w:r>
  </w:p>
  <w:p w14:paraId="1F117C8F" w14:textId="77777777" w:rsidR="00A73E3B" w:rsidRPr="00612FF3" w:rsidRDefault="00A73E3B" w:rsidP="00612FF3">
    <w:pPr>
      <w:pStyle w:val="a4"/>
      <w:spacing w:line="240" w:lineRule="auto"/>
      <w:ind w:left="567" w:right="28"/>
      <w:jc w:val="center"/>
      <w:rPr>
        <w:rFonts w:ascii="Arial" w:hAnsi="Arial"/>
        <w:b/>
        <w:color w:val="000080"/>
        <w:spacing w:val="-4"/>
        <w:sz w:val="22"/>
        <w:szCs w:val="22"/>
      </w:rPr>
    </w:pPr>
    <w:r w:rsidRPr="00612FF3">
      <w:rPr>
        <w:rFonts w:ascii="Arial" w:hAnsi="Arial"/>
        <w:b/>
        <w:color w:val="000080"/>
        <w:spacing w:val="-4"/>
        <w:sz w:val="22"/>
        <w:szCs w:val="22"/>
      </w:rPr>
      <w:t>в странах Евразийского экономического союза»</w:t>
    </w:r>
  </w:p>
  <w:p w14:paraId="6A1DEC3E" w14:textId="0A180841" w:rsidR="00A73E3B" w:rsidRDefault="00A73E3B">
    <w:pPr>
      <w:pStyle w:val="a4"/>
    </w:pPr>
  </w:p>
  <w:p w14:paraId="7DD2061F" w14:textId="77777777" w:rsidR="00A73E3B" w:rsidRDefault="00A73E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3693"/>
    <w:multiLevelType w:val="hybridMultilevel"/>
    <w:tmpl w:val="E9FA9916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21D31"/>
    <w:multiLevelType w:val="multilevel"/>
    <w:tmpl w:val="490CC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B72D2F"/>
    <w:multiLevelType w:val="multilevel"/>
    <w:tmpl w:val="02607CC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017"/>
        </w:tabs>
        <w:ind w:left="1017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3" w15:restartNumberingAfterBreak="0">
    <w:nsid w:val="11E82DDC"/>
    <w:multiLevelType w:val="multilevel"/>
    <w:tmpl w:val="E6306F86"/>
    <w:styleLink w:val="1"/>
    <w:lvl w:ilvl="0">
      <w:start w:val="1"/>
      <w:numFmt w:val="none"/>
      <w:lvlText w:val="2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6E28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2096998"/>
    <w:multiLevelType w:val="hybridMultilevel"/>
    <w:tmpl w:val="503A4E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24576A7"/>
    <w:multiLevelType w:val="multilevel"/>
    <w:tmpl w:val="30DE2190"/>
    <w:lvl w:ilvl="0">
      <w:start w:val="1"/>
      <w:numFmt w:val="none"/>
      <w:lvlText w:val="3.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E67FD2"/>
    <w:multiLevelType w:val="multilevel"/>
    <w:tmpl w:val="04687208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4006CA"/>
    <w:multiLevelType w:val="multilevel"/>
    <w:tmpl w:val="3A28A00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68" w:hanging="2160"/>
      </w:pPr>
      <w:rPr>
        <w:rFonts w:hint="default"/>
      </w:rPr>
    </w:lvl>
  </w:abstractNum>
  <w:abstractNum w:abstractNumId="9" w15:restartNumberingAfterBreak="0">
    <w:nsid w:val="363E21E5"/>
    <w:multiLevelType w:val="multilevel"/>
    <w:tmpl w:val="CF7C40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6965B59"/>
    <w:multiLevelType w:val="hybridMultilevel"/>
    <w:tmpl w:val="6D166840"/>
    <w:lvl w:ilvl="0" w:tplc="D6F4D70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F27868"/>
    <w:multiLevelType w:val="multilevel"/>
    <w:tmpl w:val="B1545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595B09"/>
    <w:multiLevelType w:val="multilevel"/>
    <w:tmpl w:val="CF7C40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97212D7"/>
    <w:multiLevelType w:val="multilevel"/>
    <w:tmpl w:val="E8F22D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CC576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1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3F2642D1"/>
    <w:multiLevelType w:val="hybridMultilevel"/>
    <w:tmpl w:val="1834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51A71"/>
    <w:multiLevelType w:val="multilevel"/>
    <w:tmpl w:val="B154551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AC315C"/>
    <w:multiLevelType w:val="multilevel"/>
    <w:tmpl w:val="490CC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B344C4D"/>
    <w:multiLevelType w:val="multilevel"/>
    <w:tmpl w:val="CF7C40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CF47480"/>
    <w:multiLevelType w:val="multilevel"/>
    <w:tmpl w:val="460A4F1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7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68" w:hanging="2160"/>
      </w:pPr>
      <w:rPr>
        <w:rFonts w:hint="default"/>
      </w:rPr>
    </w:lvl>
  </w:abstractNum>
  <w:abstractNum w:abstractNumId="20" w15:restartNumberingAfterBreak="0">
    <w:nsid w:val="506756A4"/>
    <w:multiLevelType w:val="multilevel"/>
    <w:tmpl w:val="CF7C40A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7BF0C7B"/>
    <w:multiLevelType w:val="multilevel"/>
    <w:tmpl w:val="E6306F86"/>
    <w:numStyleLink w:val="1"/>
  </w:abstractNum>
  <w:abstractNum w:abstractNumId="22" w15:restartNumberingAfterBreak="0">
    <w:nsid w:val="65D31672"/>
    <w:multiLevelType w:val="multilevel"/>
    <w:tmpl w:val="E6306F86"/>
    <w:numStyleLink w:val="1"/>
  </w:abstractNum>
  <w:abstractNum w:abstractNumId="23" w15:restartNumberingAfterBreak="0">
    <w:nsid w:val="6A174A28"/>
    <w:multiLevelType w:val="multilevel"/>
    <w:tmpl w:val="490CC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AC46E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DCB4910"/>
    <w:multiLevelType w:val="multilevel"/>
    <w:tmpl w:val="CA3048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E520E01"/>
    <w:multiLevelType w:val="hybridMultilevel"/>
    <w:tmpl w:val="E548A8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4"/>
  </w:num>
  <w:num w:numId="3">
    <w:abstractNumId w:val="8"/>
  </w:num>
  <w:num w:numId="4">
    <w:abstractNumId w:val="19"/>
  </w:num>
  <w:num w:numId="5">
    <w:abstractNumId w:val="10"/>
  </w:num>
  <w:num w:numId="6">
    <w:abstractNumId w:val="14"/>
  </w:num>
  <w:num w:numId="7">
    <w:abstractNumId w:val="13"/>
  </w:num>
  <w:num w:numId="8">
    <w:abstractNumId w:val="18"/>
  </w:num>
  <w:num w:numId="9">
    <w:abstractNumId w:val="12"/>
  </w:num>
  <w:num w:numId="10">
    <w:abstractNumId w:val="20"/>
  </w:num>
  <w:num w:numId="11">
    <w:abstractNumId w:val="9"/>
  </w:num>
  <w:num w:numId="12">
    <w:abstractNumId w:val="4"/>
  </w:num>
  <w:num w:numId="13">
    <w:abstractNumId w:val="2"/>
  </w:num>
  <w:num w:numId="14">
    <w:abstractNumId w:val="0"/>
  </w:num>
  <w:num w:numId="15">
    <w:abstractNumId w:val="5"/>
  </w:num>
  <w:num w:numId="16">
    <w:abstractNumId w:val="26"/>
  </w:num>
  <w:num w:numId="17">
    <w:abstractNumId w:val="15"/>
  </w:num>
  <w:num w:numId="18">
    <w:abstractNumId w:val="7"/>
  </w:num>
  <w:num w:numId="19">
    <w:abstractNumId w:val="3"/>
  </w:num>
  <w:num w:numId="20">
    <w:abstractNumId w:val="22"/>
  </w:num>
  <w:num w:numId="21">
    <w:abstractNumId w:val="21"/>
  </w:num>
  <w:num w:numId="22">
    <w:abstractNumId w:val="16"/>
  </w:num>
  <w:num w:numId="23">
    <w:abstractNumId w:val="1"/>
  </w:num>
  <w:num w:numId="24">
    <w:abstractNumId w:val="17"/>
  </w:num>
  <w:num w:numId="25">
    <w:abstractNumId w:val="23"/>
  </w:num>
  <w:num w:numId="26">
    <w:abstractNumId w:val="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556"/>
    <w:rsid w:val="00006B89"/>
    <w:rsid w:val="000203F6"/>
    <w:rsid w:val="00027B6C"/>
    <w:rsid w:val="0003620A"/>
    <w:rsid w:val="00044257"/>
    <w:rsid w:val="00053FD7"/>
    <w:rsid w:val="00072DF3"/>
    <w:rsid w:val="00083D58"/>
    <w:rsid w:val="000840F9"/>
    <w:rsid w:val="000C5802"/>
    <w:rsid w:val="000E2275"/>
    <w:rsid w:val="000E30A4"/>
    <w:rsid w:val="000F4206"/>
    <w:rsid w:val="00102FF1"/>
    <w:rsid w:val="0011611D"/>
    <w:rsid w:val="001373D0"/>
    <w:rsid w:val="00142E19"/>
    <w:rsid w:val="00145CBE"/>
    <w:rsid w:val="00161D24"/>
    <w:rsid w:val="00183CD1"/>
    <w:rsid w:val="0019003E"/>
    <w:rsid w:val="00191C29"/>
    <w:rsid w:val="00192D16"/>
    <w:rsid w:val="001D79A7"/>
    <w:rsid w:val="00205CDD"/>
    <w:rsid w:val="002151B2"/>
    <w:rsid w:val="00236831"/>
    <w:rsid w:val="00257DEF"/>
    <w:rsid w:val="00283315"/>
    <w:rsid w:val="002C4473"/>
    <w:rsid w:val="002C6293"/>
    <w:rsid w:val="002E45DA"/>
    <w:rsid w:val="002E596C"/>
    <w:rsid w:val="002E613C"/>
    <w:rsid w:val="00327474"/>
    <w:rsid w:val="00343384"/>
    <w:rsid w:val="003508F3"/>
    <w:rsid w:val="00366856"/>
    <w:rsid w:val="0037530D"/>
    <w:rsid w:val="00394B5D"/>
    <w:rsid w:val="003A4BB7"/>
    <w:rsid w:val="003B3EAB"/>
    <w:rsid w:val="003E6522"/>
    <w:rsid w:val="003F4273"/>
    <w:rsid w:val="003F4EA7"/>
    <w:rsid w:val="003F5133"/>
    <w:rsid w:val="00403425"/>
    <w:rsid w:val="004113A0"/>
    <w:rsid w:val="00411951"/>
    <w:rsid w:val="0041220B"/>
    <w:rsid w:val="00444B08"/>
    <w:rsid w:val="0045188D"/>
    <w:rsid w:val="00456652"/>
    <w:rsid w:val="00473BF2"/>
    <w:rsid w:val="00474EC0"/>
    <w:rsid w:val="004828D9"/>
    <w:rsid w:val="004B75CE"/>
    <w:rsid w:val="004D74D9"/>
    <w:rsid w:val="004E3D70"/>
    <w:rsid w:val="004F14AF"/>
    <w:rsid w:val="004F3F10"/>
    <w:rsid w:val="004F4DBE"/>
    <w:rsid w:val="00502804"/>
    <w:rsid w:val="00510576"/>
    <w:rsid w:val="00527468"/>
    <w:rsid w:val="00533581"/>
    <w:rsid w:val="0053797F"/>
    <w:rsid w:val="00574C46"/>
    <w:rsid w:val="0057578F"/>
    <w:rsid w:val="005B205F"/>
    <w:rsid w:val="005B39E2"/>
    <w:rsid w:val="005D3C52"/>
    <w:rsid w:val="005D5097"/>
    <w:rsid w:val="0060682E"/>
    <w:rsid w:val="00612FF3"/>
    <w:rsid w:val="006327E2"/>
    <w:rsid w:val="006366A5"/>
    <w:rsid w:val="00637F41"/>
    <w:rsid w:val="00655434"/>
    <w:rsid w:val="006566ED"/>
    <w:rsid w:val="00666E10"/>
    <w:rsid w:val="00671C98"/>
    <w:rsid w:val="0067500D"/>
    <w:rsid w:val="006802CC"/>
    <w:rsid w:val="00687933"/>
    <w:rsid w:val="006977CE"/>
    <w:rsid w:val="006A3EA3"/>
    <w:rsid w:val="006A5A75"/>
    <w:rsid w:val="006B6E2C"/>
    <w:rsid w:val="006C2E4B"/>
    <w:rsid w:val="006D0CEF"/>
    <w:rsid w:val="006E5236"/>
    <w:rsid w:val="00704419"/>
    <w:rsid w:val="00716B40"/>
    <w:rsid w:val="007419AE"/>
    <w:rsid w:val="00750BD7"/>
    <w:rsid w:val="007616C0"/>
    <w:rsid w:val="00774447"/>
    <w:rsid w:val="007A1A7A"/>
    <w:rsid w:val="007B43BC"/>
    <w:rsid w:val="007C2411"/>
    <w:rsid w:val="007D5D74"/>
    <w:rsid w:val="007F6AD9"/>
    <w:rsid w:val="008119E7"/>
    <w:rsid w:val="008222D5"/>
    <w:rsid w:val="00835DAC"/>
    <w:rsid w:val="008360DD"/>
    <w:rsid w:val="0083771C"/>
    <w:rsid w:val="00841A32"/>
    <w:rsid w:val="00842450"/>
    <w:rsid w:val="00876272"/>
    <w:rsid w:val="008827CA"/>
    <w:rsid w:val="008A41A8"/>
    <w:rsid w:val="008A5075"/>
    <w:rsid w:val="008E564E"/>
    <w:rsid w:val="009043F6"/>
    <w:rsid w:val="00947D80"/>
    <w:rsid w:val="0095761F"/>
    <w:rsid w:val="009608F6"/>
    <w:rsid w:val="0097071C"/>
    <w:rsid w:val="00980391"/>
    <w:rsid w:val="00980EF2"/>
    <w:rsid w:val="00996D56"/>
    <w:rsid w:val="009B56C3"/>
    <w:rsid w:val="009C56A2"/>
    <w:rsid w:val="009D4C31"/>
    <w:rsid w:val="009E187C"/>
    <w:rsid w:val="00A10870"/>
    <w:rsid w:val="00A15F76"/>
    <w:rsid w:val="00A41D22"/>
    <w:rsid w:val="00A42B4E"/>
    <w:rsid w:val="00A42E44"/>
    <w:rsid w:val="00A50941"/>
    <w:rsid w:val="00A51DC7"/>
    <w:rsid w:val="00A655B0"/>
    <w:rsid w:val="00A73E3B"/>
    <w:rsid w:val="00A8089D"/>
    <w:rsid w:val="00A9136C"/>
    <w:rsid w:val="00AA1B8F"/>
    <w:rsid w:val="00AB0507"/>
    <w:rsid w:val="00AB1993"/>
    <w:rsid w:val="00AB6CD3"/>
    <w:rsid w:val="00AE6EA7"/>
    <w:rsid w:val="00AE6F93"/>
    <w:rsid w:val="00AF1D24"/>
    <w:rsid w:val="00B01084"/>
    <w:rsid w:val="00B2264C"/>
    <w:rsid w:val="00B44DEF"/>
    <w:rsid w:val="00B47865"/>
    <w:rsid w:val="00B67D3F"/>
    <w:rsid w:val="00B74CAA"/>
    <w:rsid w:val="00B77D6C"/>
    <w:rsid w:val="00B90ECC"/>
    <w:rsid w:val="00B94465"/>
    <w:rsid w:val="00BA00BF"/>
    <w:rsid w:val="00BB1B10"/>
    <w:rsid w:val="00BC0FFD"/>
    <w:rsid w:val="00BE227D"/>
    <w:rsid w:val="00BF77D6"/>
    <w:rsid w:val="00C04AFF"/>
    <w:rsid w:val="00C14532"/>
    <w:rsid w:val="00C255B4"/>
    <w:rsid w:val="00C51E8E"/>
    <w:rsid w:val="00C77CD5"/>
    <w:rsid w:val="00C95380"/>
    <w:rsid w:val="00C97415"/>
    <w:rsid w:val="00CB416D"/>
    <w:rsid w:val="00CC2BB7"/>
    <w:rsid w:val="00CC59F3"/>
    <w:rsid w:val="00CD275C"/>
    <w:rsid w:val="00CF1BB8"/>
    <w:rsid w:val="00D10BD4"/>
    <w:rsid w:val="00D1490E"/>
    <w:rsid w:val="00D24773"/>
    <w:rsid w:val="00D831DF"/>
    <w:rsid w:val="00D91BB8"/>
    <w:rsid w:val="00D9409A"/>
    <w:rsid w:val="00D96401"/>
    <w:rsid w:val="00DA6536"/>
    <w:rsid w:val="00DB1029"/>
    <w:rsid w:val="00DD0F32"/>
    <w:rsid w:val="00DF297C"/>
    <w:rsid w:val="00DF6B86"/>
    <w:rsid w:val="00E257C5"/>
    <w:rsid w:val="00E53A5E"/>
    <w:rsid w:val="00E56708"/>
    <w:rsid w:val="00E61556"/>
    <w:rsid w:val="00E62347"/>
    <w:rsid w:val="00E70DAD"/>
    <w:rsid w:val="00E71C36"/>
    <w:rsid w:val="00E762C6"/>
    <w:rsid w:val="00E77385"/>
    <w:rsid w:val="00E869CF"/>
    <w:rsid w:val="00E86BA6"/>
    <w:rsid w:val="00EA37E8"/>
    <w:rsid w:val="00EA6D1B"/>
    <w:rsid w:val="00EB243F"/>
    <w:rsid w:val="00EC1CDD"/>
    <w:rsid w:val="00ED659A"/>
    <w:rsid w:val="00F15D44"/>
    <w:rsid w:val="00F3371F"/>
    <w:rsid w:val="00F41523"/>
    <w:rsid w:val="00F41742"/>
    <w:rsid w:val="00F4683A"/>
    <w:rsid w:val="00F63465"/>
    <w:rsid w:val="00F70465"/>
    <w:rsid w:val="00F746DD"/>
    <w:rsid w:val="00F811C8"/>
    <w:rsid w:val="00F85690"/>
    <w:rsid w:val="00F97408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286C11"/>
  <w15:docId w15:val="{F59E0B71-76F9-4984-BC55-5C67ACEE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61556"/>
    <w:pPr>
      <w:spacing w:line="360" w:lineRule="atLeast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1556"/>
    <w:pPr>
      <w:spacing w:line="36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E61556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10">
    <w:name w:val="Знак1"/>
    <w:basedOn w:val="a"/>
    <w:rsid w:val="00E61556"/>
    <w:pPr>
      <w:spacing w:before="100" w:beforeAutospacing="1" w:after="100" w:afterAutospacing="1" w:line="240" w:lineRule="auto"/>
      <w:jc w:val="left"/>
    </w:pPr>
    <w:rPr>
      <w:rFonts w:ascii="Tahoma" w:hAnsi="Tahoma"/>
      <w:sz w:val="20"/>
      <w:lang w:val="en-US" w:eastAsia="en-US"/>
    </w:rPr>
  </w:style>
  <w:style w:type="paragraph" w:customStyle="1" w:styleId="Style3">
    <w:name w:val="Style3"/>
    <w:basedOn w:val="a"/>
    <w:rsid w:val="00E61556"/>
    <w:pPr>
      <w:widowControl w:val="0"/>
      <w:autoSpaceDE w:val="0"/>
      <w:autoSpaceDN w:val="0"/>
      <w:adjustRightInd w:val="0"/>
      <w:spacing w:line="240" w:lineRule="auto"/>
      <w:jc w:val="left"/>
    </w:pPr>
    <w:rPr>
      <w:sz w:val="24"/>
      <w:szCs w:val="24"/>
    </w:rPr>
  </w:style>
  <w:style w:type="character" w:customStyle="1" w:styleId="FontStyle12">
    <w:name w:val="Font Style12"/>
    <w:rsid w:val="00E61556"/>
    <w:rPr>
      <w:rFonts w:ascii="Times New Roman" w:hAnsi="Times New Roman"/>
      <w:b/>
      <w:sz w:val="26"/>
    </w:rPr>
  </w:style>
  <w:style w:type="paragraph" w:styleId="a4">
    <w:name w:val="header"/>
    <w:basedOn w:val="a"/>
    <w:link w:val="a5"/>
    <w:rsid w:val="0083771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83771C"/>
    <w:rPr>
      <w:sz w:val="28"/>
    </w:rPr>
  </w:style>
  <w:style w:type="paragraph" w:styleId="a6">
    <w:name w:val="footer"/>
    <w:basedOn w:val="a"/>
    <w:link w:val="a7"/>
    <w:uiPriority w:val="99"/>
    <w:rsid w:val="0083771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83771C"/>
    <w:rPr>
      <w:sz w:val="28"/>
    </w:rPr>
  </w:style>
  <w:style w:type="character" w:styleId="a8">
    <w:name w:val="annotation reference"/>
    <w:basedOn w:val="a0"/>
    <w:rsid w:val="008A41A8"/>
    <w:rPr>
      <w:sz w:val="16"/>
      <w:szCs w:val="16"/>
    </w:rPr>
  </w:style>
  <w:style w:type="paragraph" w:styleId="a9">
    <w:name w:val="annotation text"/>
    <w:basedOn w:val="a"/>
    <w:link w:val="aa"/>
    <w:rsid w:val="008A41A8"/>
    <w:rPr>
      <w:sz w:val="20"/>
    </w:rPr>
  </w:style>
  <w:style w:type="character" w:customStyle="1" w:styleId="aa">
    <w:name w:val="Текст примечания Знак"/>
    <w:basedOn w:val="a0"/>
    <w:link w:val="a9"/>
    <w:rsid w:val="008A41A8"/>
  </w:style>
  <w:style w:type="paragraph" w:styleId="ab">
    <w:name w:val="annotation subject"/>
    <w:basedOn w:val="a9"/>
    <w:next w:val="a9"/>
    <w:link w:val="ac"/>
    <w:rsid w:val="008A41A8"/>
    <w:rPr>
      <w:b/>
      <w:bCs/>
    </w:rPr>
  </w:style>
  <w:style w:type="character" w:customStyle="1" w:styleId="ac">
    <w:name w:val="Тема примечания Знак"/>
    <w:basedOn w:val="aa"/>
    <w:link w:val="ab"/>
    <w:rsid w:val="008A41A8"/>
    <w:rPr>
      <w:b/>
      <w:bCs/>
    </w:rPr>
  </w:style>
  <w:style w:type="paragraph" w:styleId="ad">
    <w:name w:val="Balloon Text"/>
    <w:basedOn w:val="a"/>
    <w:link w:val="ae"/>
    <w:rsid w:val="008A41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8A41A8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616C0"/>
    <w:pPr>
      <w:ind w:left="720"/>
      <w:contextualSpacing/>
    </w:pPr>
  </w:style>
  <w:style w:type="character" w:customStyle="1" w:styleId="norm">
    <w:name w:val="norm"/>
    <w:basedOn w:val="a0"/>
    <w:rsid w:val="00E762C6"/>
  </w:style>
  <w:style w:type="paragraph" w:customStyle="1" w:styleId="InterofficeMemorandumheading">
    <w:name w:val="Interoffice Memorandum heading"/>
    <w:basedOn w:val="a"/>
    <w:rsid w:val="00A73E3B"/>
    <w:pPr>
      <w:tabs>
        <w:tab w:val="left" w:pos="6840"/>
        <w:tab w:val="left" w:pos="8368"/>
      </w:tabs>
      <w:spacing w:line="240" w:lineRule="auto"/>
      <w:jc w:val="left"/>
    </w:pPr>
    <w:rPr>
      <w:b/>
      <w:noProof/>
      <w:sz w:val="22"/>
      <w:lang w:val="en-US" w:eastAsia="en-US"/>
    </w:rPr>
  </w:style>
  <w:style w:type="numbering" w:customStyle="1" w:styleId="1">
    <w:name w:val="Стиль1"/>
    <w:uiPriority w:val="99"/>
    <w:rsid w:val="001D79A7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5D3A4-4653-4443-8EBD-A71601A8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tihonov_rs</dc:creator>
  <cp:lastModifiedBy>Olga Martynenko</cp:lastModifiedBy>
  <cp:revision>10</cp:revision>
  <cp:lastPrinted>2012-12-24T13:23:00Z</cp:lastPrinted>
  <dcterms:created xsi:type="dcterms:W3CDTF">2018-06-22T21:18:00Z</dcterms:created>
  <dcterms:modified xsi:type="dcterms:W3CDTF">2018-06-22T22:03:00Z</dcterms:modified>
</cp:coreProperties>
</file>