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Experiments and Entry: A Short Test Manuscript</w:t>
      </w:r>
    </w:p>
    <w:p>
      <w:pPr>
        <w:ind w:firstLine="720"/>
      </w:pPr>
      <w:r>
        <w:t>Entrepreneurs increasingly treat their business ideas as hypotheses to be tested (Kerr, Nanda, &amp; Rhodes-Kropf, 2014), and investors have begun to finance ventures in stages so that each stage functions as an experiment (Nanda &amp; Rhodes-Kropf, 2015). A firm earns profits from a resource only when it has more accurate expectations about the resource’s value than other market participants, or when it is lucky (Barney, 1986).</w:t>
      </w:r>
    </w:p>
    <w:p>
      <w:pPr>
        <w:ind w:firstLine="720"/>
      </w:pPr>
      <w:r>
        <w:t>Experiments can also change what a firm captures. Schmalensee (1981) shows that a firm’s experiments reveal market opportunities to potential entrants and thereby induce entry. Firms sometimes counter this by preannouncing new products, which deters entry (Lieberman &amp; Montgomery, 1988). Evidence from a randomized trial shows that a scientific approach to entrepreneurial decision making improves performance mainly by increasing the rate at which entrepreneurs terminate their ideas (Camuffo, Cordova, Gambardella, &amp; Spina, 2020). Taken together, these results suggests that the value of an experiment depend on who else can act on it.</w:t>
      </w:r>
    </w:p>
    <w:p>
      <w:r>
        <w:rPr>
          <w:b/>
        </w:rPr>
        <w:t>References</w:t>
      </w:r>
    </w:p>
    <w:p>
      <w:pPr>
        <w:ind w:left="720" w:hanging="720"/>
      </w:pPr>
      <w:r>
        <w:t>Barney, J. B. (1986). Strategic factor markets: Expectations, luck, and business strategy. Management Science.</w:t>
      </w:r>
    </w:p>
    <w:p>
      <w:pPr>
        <w:ind w:left="720" w:hanging="720"/>
      </w:pPr>
      <w:r>
        <w:t>Camuffo, A., Cordova, A., Gambardella, A., &amp; Spina, C. (2020). A scientific approach to entrepreneurial decision making: Evidence from a randomized control trial. Management Science.</w:t>
      </w:r>
    </w:p>
    <w:p>
      <w:pPr>
        <w:ind w:left="720" w:hanging="720"/>
      </w:pPr>
      <w:r>
        <w:t>Kerr, W. R., Nanda, R., &amp; Rhodes-Kropf, M. (2014). Entrepreneurship as experimentation. Journal of Economic Perspectives.</w:t>
      </w:r>
    </w:p>
    <w:p>
      <w:pPr>
        <w:ind w:left="720" w:hanging="720"/>
      </w:pPr>
      <w:r>
        <w:t>Lieberman, M. B., &amp; Montgomery, D. B. (1988). First-mover advantages. Strategic Management Journal.</w:t>
      </w:r>
    </w:p>
    <w:p>
      <w:pPr>
        <w:ind w:left="720" w:hanging="720"/>
      </w:pPr>
      <w:r>
        <w:t>Nanda, R., &amp; Rhodes-Kropf, M. (2015). Financing entrepreneurial experimentation. NBER Working Paper.</w:t>
      </w:r>
    </w:p>
    <w:p>
      <w:pPr>
        <w:ind w:left="720" w:hanging="720"/>
      </w:pPr>
      <w:r>
        <w:t>Schmalensee, R. (1981). Economies of scale and barriers to entry. Journal of Political Economy.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