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7922D" w14:textId="77777777" w:rsidR="00BE2899" w:rsidRPr="00BE2899" w:rsidRDefault="00BE2899" w:rsidP="00BE2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BE2899">
        <w:rPr>
          <w:rFonts w:ascii="Segoe UI Emoji" w:eastAsia="Times New Roman" w:hAnsi="Segoe UI Emoji" w:cs="Segoe UI Emoji"/>
          <w:b/>
          <w:bCs/>
          <w:sz w:val="27"/>
          <w:szCs w:val="27"/>
          <w:lang w:eastAsia="es-GT"/>
        </w:rPr>
        <w:t>🏢</w:t>
      </w:r>
      <w:r w:rsidRPr="00BE2899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 xml:space="preserve"> Identidad y Actividad Comercial</w:t>
      </w:r>
    </w:p>
    <w:p w14:paraId="17CFB2AC" w14:textId="77777777" w:rsidR="00BE2899" w:rsidRPr="00BE2899" w:rsidRDefault="00BE2899" w:rsidP="00BE2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Nombre de la Empresa:</w:t>
      </w: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INMCER'S S.A.</w:t>
      </w:r>
    </w:p>
    <w:p w14:paraId="160640BC" w14:textId="77777777" w:rsidR="00BE2899" w:rsidRPr="00BE2899" w:rsidRDefault="00BE2899" w:rsidP="00BE2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Actividad Principal:</w:t>
      </w: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Fabricación de su propia malla ciclón y comercialización de materiales de alta calidad para sistemas de cerramiento perimetral y seguridad.</w:t>
      </w:r>
    </w:p>
    <w:p w14:paraId="08EE3462" w14:textId="77777777" w:rsidR="00BE2899" w:rsidRPr="00BE2899" w:rsidRDefault="00BE2899" w:rsidP="00BE2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Lema de Servicio:</w:t>
      </w: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Entrega puntual, asesoría experta y un servicio diferenciado enfocado en la satisfacción total del cliente.</w:t>
      </w:r>
    </w:p>
    <w:p w14:paraId="355C3D0A" w14:textId="77777777" w:rsidR="00BE2899" w:rsidRPr="00BE2899" w:rsidRDefault="00BE2899" w:rsidP="00BE2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BE2899">
        <w:rPr>
          <w:rFonts w:ascii="Segoe UI Symbol" w:eastAsia="Times New Roman" w:hAnsi="Segoe UI Symbol" w:cs="Segoe UI Symbol"/>
          <w:b/>
          <w:bCs/>
          <w:sz w:val="27"/>
          <w:szCs w:val="27"/>
          <w:lang w:eastAsia="es-GT"/>
        </w:rPr>
        <w:t>🛠</w:t>
      </w:r>
      <w:r w:rsidRPr="00BE2899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️ Capacidad Técnica y Operativa</w:t>
      </w:r>
    </w:p>
    <w:p w14:paraId="2E9E6D45" w14:textId="77777777" w:rsidR="00BE2899" w:rsidRPr="00BE2899" w:rsidRDefault="00BE2899" w:rsidP="00BE2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Equipo de Trabajo:</w:t>
      </w: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Cuenta con asesores expertos, supervisores de proyecto y equipos técnicos especializados.</w:t>
      </w:r>
    </w:p>
    <w:p w14:paraId="0ED2B23B" w14:textId="77777777" w:rsidR="00BE2899" w:rsidRPr="00BE2899" w:rsidRDefault="00BE2899" w:rsidP="00BE2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Garantía de Trabajo:</w:t>
      </w: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Aseguran instalaciones duraderas con acabados impecables, dando seguimiento continuo desde el inicio del proyecto hasta la entrega final.</w:t>
      </w:r>
    </w:p>
    <w:p w14:paraId="440C43D2" w14:textId="77777777" w:rsidR="00BE2899" w:rsidRPr="00BE2899" w:rsidRDefault="00BE2899" w:rsidP="00BE2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Modalidades de Servicio:</w:t>
      </w:r>
    </w:p>
    <w:p w14:paraId="2592A695" w14:textId="77777777" w:rsidR="00BE2899" w:rsidRPr="00BE2899" w:rsidRDefault="00BE2899" w:rsidP="00BE28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>Venta y suministro directo de materiales.</w:t>
      </w:r>
    </w:p>
    <w:p w14:paraId="060D6D10" w14:textId="77777777" w:rsidR="00BE2899" w:rsidRPr="00BE2899" w:rsidRDefault="00BE2899" w:rsidP="00BE28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>Proyectos llave en mano con instalación incluida.</w:t>
      </w:r>
    </w:p>
    <w:p w14:paraId="4C1DA480" w14:textId="77777777" w:rsidR="00BE2899" w:rsidRPr="00BE2899" w:rsidRDefault="00BE2899" w:rsidP="00BE28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>Desglose de presupuesto de materiales e instalación por separado.</w:t>
      </w:r>
    </w:p>
    <w:p w14:paraId="283CAA5A" w14:textId="77777777" w:rsidR="00BE2899" w:rsidRPr="00BE2899" w:rsidRDefault="00BE2899" w:rsidP="00BE2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BE2899">
        <w:rPr>
          <w:rFonts w:ascii="Segoe UI Emoji" w:eastAsia="Times New Roman" w:hAnsi="Segoe UI Emoji" w:cs="Segoe UI Emoji"/>
          <w:b/>
          <w:bCs/>
          <w:sz w:val="27"/>
          <w:szCs w:val="27"/>
          <w:lang w:eastAsia="es-GT"/>
        </w:rPr>
        <w:t>📦</w:t>
      </w:r>
      <w:r w:rsidRPr="00BE2899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 xml:space="preserve"> Catálogo Técnico de Productos</w:t>
      </w:r>
    </w:p>
    <w:p w14:paraId="3A600F18" w14:textId="77777777" w:rsidR="00BE2899" w:rsidRPr="00BE2899" w:rsidRDefault="00BE2899" w:rsidP="00BE2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Malla Ciclón Galvanizada (PVC / HG):</w:t>
      </w: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Fabricación propia en medidas de cuadro de 2 ¾”, 2 ½”, 2”, 1 ½”, 1”, ¾” y ½”.</w:t>
      </w:r>
    </w:p>
    <w:p w14:paraId="122FE1BD" w14:textId="77777777" w:rsidR="00BE2899" w:rsidRPr="00BE2899" w:rsidRDefault="00BE2899" w:rsidP="00BE2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proofErr w:type="spellStart"/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Razor</w:t>
      </w:r>
      <w:proofErr w:type="spellEnd"/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 xml:space="preserve"> </w:t>
      </w:r>
      <w:proofErr w:type="spellStart"/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Ribbon</w:t>
      </w:r>
      <w:proofErr w:type="spellEnd"/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:</w:t>
      </w: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Alambre de púas de alta seguridad disponible en material Galvanizado (HG) o Acero Inoxidable.</w:t>
      </w:r>
    </w:p>
    <w:p w14:paraId="51F3D737" w14:textId="77777777" w:rsidR="00BE2899" w:rsidRPr="00BE2899" w:rsidRDefault="00BE2899" w:rsidP="00BE2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proofErr w:type="spellStart"/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Privacinta</w:t>
      </w:r>
      <w:proofErr w:type="spellEnd"/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:</w:t>
      </w: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Cinta plástica de privacidad para mallas en varios colores, disponible en medidas de 2 ¾”, 2 ½”, 2”, 1” y ½”.</w:t>
      </w:r>
    </w:p>
    <w:p w14:paraId="129444BB" w14:textId="77777777" w:rsidR="00BE2899" w:rsidRPr="00BE2899" w:rsidRDefault="00BE2899" w:rsidP="00BE2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Tubería Galvanizada:</w:t>
      </w: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Diámetros de 1 ¼", 1 ½" y 2".</w:t>
      </w:r>
    </w:p>
    <w:p w14:paraId="5D1D750D" w14:textId="77777777" w:rsidR="00BE2899" w:rsidRPr="00BE2899" w:rsidRDefault="00BE2899" w:rsidP="00BE2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Otros sistemas y herrería:</w:t>
      </w: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Alambre espigado (de púas), estructuras de herrería en general, techados y enlaminados.</w:t>
      </w:r>
    </w:p>
    <w:p w14:paraId="4E2059A0" w14:textId="77777777" w:rsidR="00BE2899" w:rsidRPr="00BE2899" w:rsidRDefault="00BE2899" w:rsidP="00BE2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BE2899">
        <w:rPr>
          <w:rFonts w:ascii="Segoe UI Symbol" w:eastAsia="Times New Roman" w:hAnsi="Segoe UI Symbol" w:cs="Segoe UI Symbol"/>
          <w:b/>
          <w:bCs/>
          <w:sz w:val="27"/>
          <w:szCs w:val="27"/>
          <w:lang w:eastAsia="es-GT"/>
        </w:rPr>
        <w:t>🗺</w:t>
      </w:r>
      <w:r w:rsidRPr="00BE2899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️ Cobertura Geográfica</w:t>
      </w:r>
    </w:p>
    <w:p w14:paraId="4A1B2A2A" w14:textId="77777777" w:rsidR="00BE2899" w:rsidRPr="00BE2899" w:rsidRDefault="00BE2899" w:rsidP="00BE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>La empresa cuenta con cobertura total en el territorio nacional de Guatemala, atendiendo proyectos tanto en áreas urbanas como rurales a lo largo de sus 22 departamentos:</w:t>
      </w:r>
    </w:p>
    <w:p w14:paraId="0F2D5B56" w14:textId="77777777" w:rsidR="00BE2899" w:rsidRPr="00BE2899" w:rsidRDefault="00BE2899" w:rsidP="00BE2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Área Metropolitana:</w:t>
      </w: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Ciudad de Guatemala y municipios aledaños.</w:t>
      </w:r>
    </w:p>
    <w:p w14:paraId="5A15B00F" w14:textId="77777777" w:rsidR="00BE2899" w:rsidRPr="00BE2899" w:rsidRDefault="00BE2899" w:rsidP="00BE2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Occidente:</w:t>
      </w: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Quetzaltenango, San Marcos, Huehuetenango, Totonicapán y Sololá.</w:t>
      </w:r>
    </w:p>
    <w:p w14:paraId="0D1003AC" w14:textId="77777777" w:rsidR="00BE2899" w:rsidRPr="00BE2899" w:rsidRDefault="00BE2899" w:rsidP="00BE2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Sur y Suroccidente:</w:t>
      </w: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Escuintla, Retalhuleu y Suchitepéquez.</w:t>
      </w:r>
    </w:p>
    <w:p w14:paraId="3A699741" w14:textId="77777777" w:rsidR="00BE2899" w:rsidRPr="00BE2899" w:rsidRDefault="00BE2899" w:rsidP="00BE2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Central y Nororiental:</w:t>
      </w: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Chimaltenango, Sacatepéquez, Jalapa, Jutiapa, El Progreso, Zacapa y Chiquimula.</w:t>
      </w:r>
    </w:p>
    <w:p w14:paraId="7FDC742C" w14:textId="77777777" w:rsidR="00BE2899" w:rsidRPr="00BE2899" w:rsidRDefault="00BE2899" w:rsidP="00BE2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Norte y Noroccidente:</w:t>
      </w: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Alta Verapaz, Baja Verapaz, Quiché y Petén.</w:t>
      </w:r>
    </w:p>
    <w:p w14:paraId="4761BAD6" w14:textId="77777777" w:rsidR="00BE2899" w:rsidRPr="00BE2899" w:rsidRDefault="00BE2899" w:rsidP="00BE2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Costa Sur y Oriente:</w:t>
      </w: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Santa Rosa e Izabal.</w:t>
      </w:r>
    </w:p>
    <w:p w14:paraId="0B499184" w14:textId="77777777" w:rsidR="00BE2899" w:rsidRPr="00BE2899" w:rsidRDefault="00BE2899" w:rsidP="00BE2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BE2899">
        <w:rPr>
          <w:rFonts w:ascii="Segoe UI Emoji" w:eastAsia="Times New Roman" w:hAnsi="Segoe UI Emoji" w:cs="Segoe UI Emoji"/>
          <w:b/>
          <w:bCs/>
          <w:sz w:val="27"/>
          <w:szCs w:val="27"/>
          <w:lang w:eastAsia="es-GT"/>
        </w:rPr>
        <w:t>📍</w:t>
      </w:r>
      <w:r w:rsidRPr="00BE2899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 xml:space="preserve"> Datos de Ubicación y Contacto Oficial</w:t>
      </w:r>
    </w:p>
    <w:p w14:paraId="20602C67" w14:textId="77777777" w:rsidR="00BE2899" w:rsidRPr="00BE2899" w:rsidRDefault="00BE2899" w:rsidP="00BE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lastRenderedPageBreak/>
        <w:t>Dirección:</w:t>
      </w: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5ª Avenida y 2ª Calle “E” 11-72, Colonia </w:t>
      </w:r>
      <w:proofErr w:type="spellStart"/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>Guajitos</w:t>
      </w:r>
      <w:proofErr w:type="spellEnd"/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>, Zona 21, Municipio de Guatemala, Departamento de Guatemala.</w:t>
      </w:r>
    </w:p>
    <w:p w14:paraId="24942EC8" w14:textId="77777777" w:rsidR="00BE2899" w:rsidRPr="00BE2899" w:rsidRDefault="00BE2899" w:rsidP="00BE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Central Telefónica (PBX):</w:t>
      </w: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2218-2800</w:t>
      </w:r>
    </w:p>
    <w:p w14:paraId="63D36D72" w14:textId="77777777" w:rsidR="00BE2899" w:rsidRPr="00BE2899" w:rsidRDefault="00BE2899" w:rsidP="00BE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Líneas de WhatsApp:</w:t>
      </w: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4212-0707 y 5856-0315</w:t>
      </w:r>
    </w:p>
    <w:p w14:paraId="411A907F" w14:textId="77777777" w:rsidR="00BE2899" w:rsidRPr="00BE2899" w:rsidRDefault="00BE2899" w:rsidP="00BE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Correos Electrónicos Institucionales:</w:t>
      </w:r>
    </w:p>
    <w:p w14:paraId="3326290F" w14:textId="77777777" w:rsidR="00BE2899" w:rsidRPr="00BE2899" w:rsidRDefault="00BE2899" w:rsidP="00BE28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Departamento de Ventas: </w:t>
      </w:r>
      <w:r w:rsidRPr="00BE2899">
        <w:rPr>
          <w:rFonts w:ascii="Courier New" w:eastAsia="Times New Roman" w:hAnsi="Courier New" w:cs="Courier New"/>
          <w:sz w:val="20"/>
          <w:szCs w:val="20"/>
          <w:lang w:eastAsia="es-GT"/>
        </w:rPr>
        <w:t>ventas@inmcers.com</w:t>
      </w:r>
    </w:p>
    <w:p w14:paraId="5A0204E1" w14:textId="77777777" w:rsidR="00BE2899" w:rsidRPr="00BE2899" w:rsidRDefault="00BE2899" w:rsidP="00BE28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Departamento de Proyectos: </w:t>
      </w:r>
      <w:r w:rsidRPr="00BE2899">
        <w:rPr>
          <w:rFonts w:ascii="Courier New" w:eastAsia="Times New Roman" w:hAnsi="Courier New" w:cs="Courier New"/>
          <w:sz w:val="20"/>
          <w:szCs w:val="20"/>
          <w:lang w:eastAsia="es-GT"/>
        </w:rPr>
        <w:t>proyectos@inmcers.com</w:t>
      </w:r>
    </w:p>
    <w:p w14:paraId="1A82232D" w14:textId="77777777" w:rsidR="00BE2899" w:rsidRPr="00BE2899" w:rsidRDefault="00BE2899" w:rsidP="00BE28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Información General: </w:t>
      </w:r>
      <w:r w:rsidRPr="00BE2899">
        <w:rPr>
          <w:rFonts w:ascii="Courier New" w:eastAsia="Times New Roman" w:hAnsi="Courier New" w:cs="Courier New"/>
          <w:sz w:val="20"/>
          <w:szCs w:val="20"/>
          <w:lang w:eastAsia="es-GT"/>
        </w:rPr>
        <w:t>info@inmcers.com</w:t>
      </w:r>
    </w:p>
    <w:p w14:paraId="0D8C3D5B" w14:textId="77777777" w:rsidR="00BE2899" w:rsidRPr="00BE2899" w:rsidRDefault="00BE2899" w:rsidP="00BE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E289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Presencia en Redes Sociales:</w:t>
      </w:r>
      <w:r w:rsidRPr="00BE289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Facebook (Bajo el nombre de INMCER'S S.A.)</w:t>
      </w:r>
    </w:p>
    <w:p w14:paraId="4529F83E" w14:textId="28B248AD" w:rsidR="002525AD" w:rsidRDefault="002525AD" w:rsidP="00BE2899"/>
    <w:p w14:paraId="2470A5F9" w14:textId="77777777" w:rsidR="00EA5F13" w:rsidRDefault="00EA5F13" w:rsidP="00EA5F13">
      <w:pPr>
        <w:pStyle w:val="NormalWeb"/>
      </w:pPr>
      <w:r>
        <w:t xml:space="preserve">Aquí tienes la paleta técnica exacta extraída directamente de la hoja de estilos CSS y del diseño del sitio web de </w:t>
      </w:r>
      <w:r>
        <w:rPr>
          <w:b/>
          <w:bCs/>
        </w:rPr>
        <w:t>INMCER'S S.A.</w:t>
      </w:r>
      <w:r>
        <w:t>, estructurada con base en el verde del logotipo corporativo:</w:t>
      </w:r>
    </w:p>
    <w:p w14:paraId="109C1621" w14:textId="77777777" w:rsidR="00EA5F13" w:rsidRDefault="00EA5F13" w:rsidP="00EA5F13">
      <w:pPr>
        <w:pStyle w:val="Ttulo3"/>
      </w:pPr>
      <w:r>
        <w:rPr>
          <w:rFonts w:ascii="Segoe UI Emoji" w:hAnsi="Segoe UI Emoji" w:cs="Segoe UI Emoji"/>
        </w:rPr>
        <w:t>🟢</w:t>
      </w:r>
      <w:r>
        <w:t xml:space="preserve"> Verde Principal (Logotipo)</w:t>
      </w:r>
    </w:p>
    <w:p w14:paraId="4F09AD34" w14:textId="77777777" w:rsidR="00EA5F13" w:rsidRDefault="00EA5F13" w:rsidP="00EA5F13">
      <w:pPr>
        <w:pStyle w:val="NormalWeb"/>
        <w:numPr>
          <w:ilvl w:val="0"/>
          <w:numId w:val="6"/>
        </w:numPr>
      </w:pPr>
      <w:r>
        <w:rPr>
          <w:b/>
          <w:bCs/>
        </w:rPr>
        <w:t>Código Hexadecimal:</w:t>
      </w:r>
      <w:r>
        <w:t xml:space="preserve"> </w:t>
      </w:r>
      <w:r>
        <w:rPr>
          <w:rStyle w:val="CdigoHTML"/>
        </w:rPr>
        <w:t>#006837</w:t>
      </w:r>
    </w:p>
    <w:p w14:paraId="41468D17" w14:textId="77777777" w:rsidR="00EA5F13" w:rsidRDefault="00EA5F13" w:rsidP="00EA5F13">
      <w:pPr>
        <w:pStyle w:val="NormalWeb"/>
        <w:numPr>
          <w:ilvl w:val="0"/>
          <w:numId w:val="6"/>
        </w:numPr>
      </w:pPr>
      <w:r>
        <w:rPr>
          <w:b/>
          <w:bCs/>
        </w:rPr>
        <w:t>Descripción:</w:t>
      </w:r>
      <w:r>
        <w:t xml:space="preserve"> Es un verde bosque o verde pino, oscuro, corporativo y con cuerpo. Está presente de manera fija en los elementos gráficos del logotipo y en detalles visuales clave de la interfaz.</w:t>
      </w:r>
    </w:p>
    <w:p w14:paraId="4A9F8618" w14:textId="77777777" w:rsidR="00EA5F13" w:rsidRDefault="00EA5F13" w:rsidP="00EA5F13">
      <w:pPr>
        <w:pStyle w:val="Ttulo3"/>
      </w:pPr>
      <w:r>
        <w:rPr>
          <w:rFonts w:ascii="Segoe UI Emoji" w:hAnsi="Segoe UI Emoji" w:cs="Segoe UI Emoji"/>
        </w:rPr>
        <w:t>🔵</w:t>
      </w:r>
      <w:r>
        <w:t xml:space="preserve"> Azul Secundario (Estructural y Tipografía)</w:t>
      </w:r>
    </w:p>
    <w:p w14:paraId="64E81F48" w14:textId="77777777" w:rsidR="00EA5F13" w:rsidRDefault="00EA5F13" w:rsidP="00EA5F13">
      <w:pPr>
        <w:pStyle w:val="NormalWeb"/>
        <w:numPr>
          <w:ilvl w:val="0"/>
          <w:numId w:val="7"/>
        </w:numPr>
      </w:pPr>
      <w:r>
        <w:rPr>
          <w:b/>
          <w:bCs/>
        </w:rPr>
        <w:t>Código Hexadecimal:</w:t>
      </w:r>
      <w:r>
        <w:t xml:space="preserve"> </w:t>
      </w:r>
      <w:r>
        <w:rPr>
          <w:rStyle w:val="CdigoHTML"/>
        </w:rPr>
        <w:t>#0B2545</w:t>
      </w:r>
    </w:p>
    <w:p w14:paraId="380501D2" w14:textId="77777777" w:rsidR="00EA5F13" w:rsidRDefault="00EA5F13" w:rsidP="00EA5F13">
      <w:pPr>
        <w:pStyle w:val="NormalWeb"/>
        <w:numPr>
          <w:ilvl w:val="0"/>
          <w:numId w:val="7"/>
        </w:numPr>
      </w:pPr>
      <w:r>
        <w:rPr>
          <w:b/>
          <w:bCs/>
        </w:rPr>
        <w:t>Descripción:</w:t>
      </w:r>
      <w:r>
        <w:t xml:space="preserve"> Un azul marino profundo. Se utiliza en el texto del nombre del logotipo, en las tipografías de los títulos principales y en los fondos de sección oscuros (como el pie de página).</w:t>
      </w:r>
    </w:p>
    <w:p w14:paraId="3323A803" w14:textId="77777777" w:rsidR="00EA5F13" w:rsidRDefault="00EA5F13" w:rsidP="00EA5F13">
      <w:pPr>
        <w:pStyle w:val="Ttulo3"/>
      </w:pPr>
      <w:r>
        <w:rPr>
          <w:rFonts w:ascii="Segoe UI Emoji" w:hAnsi="Segoe UI Emoji" w:cs="Segoe UI Emoji"/>
        </w:rPr>
        <w:t>🟠</w:t>
      </w:r>
      <w:r>
        <w:t xml:space="preserve"> Naranja de Acento (Interacción y Enfoque)</w:t>
      </w:r>
    </w:p>
    <w:p w14:paraId="79F142F1" w14:textId="77777777" w:rsidR="00EA5F13" w:rsidRDefault="00EA5F13" w:rsidP="00EA5F13">
      <w:pPr>
        <w:pStyle w:val="NormalWeb"/>
        <w:numPr>
          <w:ilvl w:val="0"/>
          <w:numId w:val="8"/>
        </w:numPr>
      </w:pPr>
      <w:r>
        <w:rPr>
          <w:b/>
          <w:bCs/>
        </w:rPr>
        <w:t>Código Hexadecimal:</w:t>
      </w:r>
      <w:r>
        <w:t xml:space="preserve"> </w:t>
      </w:r>
      <w:r>
        <w:rPr>
          <w:rStyle w:val="CdigoHTML"/>
        </w:rPr>
        <w:t>#F37021</w:t>
      </w:r>
    </w:p>
    <w:p w14:paraId="37A21F2C" w14:textId="77777777" w:rsidR="00EA5F13" w:rsidRDefault="00EA5F13" w:rsidP="00EA5F13">
      <w:pPr>
        <w:pStyle w:val="NormalWeb"/>
        <w:numPr>
          <w:ilvl w:val="0"/>
          <w:numId w:val="8"/>
        </w:numPr>
      </w:pPr>
      <w:r>
        <w:rPr>
          <w:b/>
          <w:bCs/>
        </w:rPr>
        <w:t>Descripción:</w:t>
      </w:r>
      <w:r>
        <w:t xml:space="preserve"> Un naranja brillante que contrasta directamente con el verde y el azul. Se aplica en los iconos informativos, las viñetas decorativas y botones o enlaces que necesitan llamar la atención del usuario inmediatamente.</w:t>
      </w:r>
    </w:p>
    <w:p w14:paraId="6192AC21" w14:textId="77777777" w:rsidR="00EA5F13" w:rsidRDefault="00EA5F13" w:rsidP="00EA5F13">
      <w:pPr>
        <w:pStyle w:val="Ttulo3"/>
      </w:pPr>
      <w:r>
        <w:rPr>
          <w:rFonts w:ascii="Segoe UI Emoji" w:hAnsi="Segoe UI Emoji" w:cs="Segoe UI Emoji"/>
        </w:rPr>
        <w:t>⚪</w:t>
      </w:r>
      <w:r>
        <w:t xml:space="preserve"> Fondos y Contraste</w:t>
      </w:r>
    </w:p>
    <w:p w14:paraId="52E26353" w14:textId="77777777" w:rsidR="00EA5F13" w:rsidRDefault="00EA5F13" w:rsidP="00EA5F13">
      <w:pPr>
        <w:pStyle w:val="NormalWeb"/>
        <w:numPr>
          <w:ilvl w:val="0"/>
          <w:numId w:val="9"/>
        </w:numPr>
      </w:pPr>
      <w:r>
        <w:rPr>
          <w:b/>
          <w:bCs/>
        </w:rPr>
        <w:t>Blanco Puro:</w:t>
      </w:r>
      <w:r>
        <w:t xml:space="preserve"> </w:t>
      </w:r>
      <w:r>
        <w:rPr>
          <w:rStyle w:val="CdigoHTML"/>
        </w:rPr>
        <w:t>#FFFFFF</w:t>
      </w:r>
      <w:r>
        <w:t xml:space="preserve"> (Fondo del bloque de logo, zonas de lectura limpia y el formulario).</w:t>
      </w:r>
    </w:p>
    <w:p w14:paraId="52095239" w14:textId="77777777" w:rsidR="00EA5F13" w:rsidRDefault="00EA5F13" w:rsidP="00EA5F13">
      <w:pPr>
        <w:pStyle w:val="NormalWeb"/>
        <w:numPr>
          <w:ilvl w:val="0"/>
          <w:numId w:val="9"/>
        </w:numPr>
      </w:pPr>
      <w:r>
        <w:rPr>
          <w:b/>
          <w:bCs/>
        </w:rPr>
        <w:t>Gris Claro:</w:t>
      </w:r>
      <w:r>
        <w:t xml:space="preserve"> </w:t>
      </w:r>
      <w:r>
        <w:rPr>
          <w:rStyle w:val="CdigoHTML"/>
        </w:rPr>
        <w:t>#F4F5F7</w:t>
      </w:r>
      <w:r>
        <w:t xml:space="preserve"> (Bloques alternos de fondo para separar las secciones de la página).</w:t>
      </w:r>
    </w:p>
    <w:p w14:paraId="5A9ACC71" w14:textId="77777777" w:rsidR="00EA5F13" w:rsidRPr="00BE2899" w:rsidRDefault="00EA5F13" w:rsidP="00BE2899"/>
    <w:sectPr w:rsidR="00EA5F13" w:rsidRPr="00BE28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762F1"/>
    <w:multiLevelType w:val="multilevel"/>
    <w:tmpl w:val="EC8A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56C72"/>
    <w:multiLevelType w:val="multilevel"/>
    <w:tmpl w:val="6508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F54A4"/>
    <w:multiLevelType w:val="multilevel"/>
    <w:tmpl w:val="BF7C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27038"/>
    <w:multiLevelType w:val="multilevel"/>
    <w:tmpl w:val="B75E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419BC"/>
    <w:multiLevelType w:val="multilevel"/>
    <w:tmpl w:val="1286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147B8"/>
    <w:multiLevelType w:val="multilevel"/>
    <w:tmpl w:val="664C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F3489"/>
    <w:multiLevelType w:val="multilevel"/>
    <w:tmpl w:val="307A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9051B"/>
    <w:multiLevelType w:val="multilevel"/>
    <w:tmpl w:val="1594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A0DB6"/>
    <w:multiLevelType w:val="multilevel"/>
    <w:tmpl w:val="4EA0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7"/>
  </w:num>
  <w:num w:numId="5">
    <w:abstractNumId w:val="0"/>
  </w:num>
  <w:num w:numId="6">
    <w:abstractNumId w:val="5"/>
  </w:num>
  <w:num w:numId="7">
    <w:abstractNumId w:val="3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99"/>
    <w:rsid w:val="002525AD"/>
    <w:rsid w:val="00BE2899"/>
    <w:rsid w:val="00EA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F13451"/>
  <w15:chartTrackingRefBased/>
  <w15:docId w15:val="{B1463EF7-0AC2-4DF4-95F9-693275BD5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E28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E2899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BE2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CdigoHTML">
    <w:name w:val="HTML Code"/>
    <w:basedOn w:val="Fuentedeprrafopredeter"/>
    <w:uiPriority w:val="99"/>
    <w:semiHidden/>
    <w:unhideWhenUsed/>
    <w:rsid w:val="00BE28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1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566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 Cifuentes</cp:lastModifiedBy>
  <cp:revision>2</cp:revision>
  <dcterms:created xsi:type="dcterms:W3CDTF">2026-06-11T19:24:00Z</dcterms:created>
  <dcterms:modified xsi:type="dcterms:W3CDTF">2026-06-11T19:35:00Z</dcterms:modified>
</cp:coreProperties>
</file>