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Credit Risk &amp; Loan Default Analysis</w:t>
      </w:r>
    </w:p>
    <w:p>
      <w:pPr>
        <w:spacing w:after="60"/>
      </w:pPr>
      <w:r>
        <w:rPr>
          <w:color w:val="555555"/>
          <w:sz w:val="28"/>
          <w:szCs w:val="28"/>
        </w:rPr>
        <w:t xml:space="preserve">Data Audit Notes</w:t>
      </w:r>
    </w:p>
    <w:p>
      <w:pPr>
        <w:spacing w:after="400"/>
      </w:pPr>
      <w:r>
        <w:rPr>
          <w:i/>
          <w:iCs/>
          <w:color w:val="888888"/>
          <w:sz w:val="20"/>
          <w:szCs w:val="20"/>
        </w:rPr>
        <w:t xml:space="preserve">Prepared by: Vinayak Mestry   |   Tool: MySQL   |   Date: July 2026</w:t>
      </w:r>
    </w:p>
    <w:p>
      <w:pPr>
        <w:pStyle w:val="Heading1"/>
        <w:spacing w:after="150" w:before="300"/>
      </w:pPr>
      <w:r>
        <w:t xml:space="preserve">1. Dataset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Source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Kaggle — Credit Risk Dataset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Raw file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Raw_Data.csv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Cleaned file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Cleaned_Data.csv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Total rows (raw)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32,581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Total columns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Total rows (after cleaning)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32,409</w:t>
            </w:r>
          </w:p>
        </w:tc>
      </w:tr>
    </w:tbl>
    <w:p>
      <w:pPr>
        <w:pStyle w:val="Heading1"/>
        <w:spacing w:after="150" w:before="300"/>
      </w:pPr>
      <w:r>
        <w:t xml:space="preserve">2. Data Dictionary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200"/>
      </w:tblGrid>
      <w:tr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5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person_age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Applicant's age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Numeric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person_income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Applicant's annual income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Numeric (Currency)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person_home_ownership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Housing status (RENT / OWN / MORTGAGE / OTHER)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Categorical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person_emp_length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Years of employment history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Numeric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loan_intent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Purpose of the loan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Categorical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loan_grade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Bank-assigned risk grade (A–G)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Categorical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loan_amnt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Loan amount requested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Numeric (Currency)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loan_int_rate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Interest rate on the loan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Numeric (%)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loan_status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Target variable — 1 = Default, 0 = No Default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Binary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loan_percent_income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Loan amount as a % of income (debt burden)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Numeric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cb_person_default_on_file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Prior default on credit bureau file (Y/N)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Categorical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cb_person_cred_hist_length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Length of credit history in years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Numeric</w:t>
            </w:r>
          </w:p>
        </w:tc>
      </w:tr>
    </w:tbl>
    <w:p>
      <w:pPr>
        <w:pStyle w:val="Heading1"/>
        <w:spacing w:after="150" w:before="300"/>
      </w:pPr>
      <w:r>
        <w:t xml:space="preserve">3. Initial Data Audit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00"/>
      </w:tblGrid>
      <w:tr>
        <w:tc>
          <w:tcPr>
            <w:tcW w:type="dxa" w:w="3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3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Total rows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32,581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Confirmed via COUNT(*) after import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Total columns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Confirmed via DESCRIBE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Missing: person_emp_length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895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2.7% of rows — filled with column average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Missing: loan_int_rate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3,116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9.6% of rows — filled with grade-based average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Missing: all other columns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No issues found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Duplicate rows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165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Exact full-row duplicates — removed via SELECT DISTINCT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Impossible ages (&gt;100)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Max observed value: 144 — removed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Impossible employment length (&gt;60 yrs)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Max observed value: 123 — removed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Negative values (any numeric column)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None found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</w:rPr>
              <w:t xml:space="preserve">Categorical consistency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Clean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No casing/spacing issues in home_ownership, loan_intent, loan_grade, default_on_file</w:t>
            </w:r>
          </w:p>
        </w:tc>
      </w:tr>
    </w:tbl>
    <w:p>
      <w:pPr>
        <w:pStyle w:val="Heading1"/>
        <w:spacing w:after="150" w:before="300"/>
      </w:pPr>
      <w:r>
        <w:t xml:space="preserve">4. Outlier Notes</w:t>
      </w:r>
    </w:p>
    <w:p>
      <w:pPr>
        <w:spacing w:after="120"/>
      </w:pPr>
      <w:r>
        <w:t xml:space="preserve">The following values are statistically extreme but were judged to be legitimate (not data errors) and were retained in the cleaned dataset: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person_income maximum: ₹2,039,784 — a genuine high-income outlier, not an entry error.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loan_amnt range: ₹500 – ₹35,000 — consistent, no anomalies.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Interest rates range roughly 5%–23%, consistent with typical grade-based pricing (A = lowest, G = highest).</w:t>
      </w:r>
    </w:p>
    <w:p>
      <w:pPr>
        <w:pStyle w:val="Heading1"/>
        <w:spacing w:after="150" w:before="300"/>
      </w:pPr>
      <w:r>
        <w:t xml:space="preserve">5. Cleaning Actions Taken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500"/>
      </w:tblGrid>
      <w:tr>
        <w:tc>
          <w:tcPr>
            <w:tcW w:type="dxa" w:w="1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Rows Affected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Removed exact duplicate rows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165 removed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Removed rows with person_age &gt; 100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5 removed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Removed rows with person_emp_length &gt; 60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2 removed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Filled missing loan_int_rate using average rate per loan_grade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3,094 filled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Filled missing person_emp_length using overall column average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887 filled</w:t>
            </w:r>
          </w:p>
        </w:tc>
      </w:tr>
    </w:tbl>
    <w:p>
      <w:pPr>
        <w:pStyle w:val="Heading1"/>
        <w:spacing w:after="150" w:before="300"/>
      </w:pPr>
      <w:r>
        <w:t xml:space="preserve">6. Post-Cleaning Verification</w:t>
      </w:r>
    </w:p>
    <w:p>
      <w:pPr>
        <w:spacing w:after="120"/>
      </w:pPr>
      <w:r>
        <w:t xml:space="preserve">After cleaning, the following checks were re-run to confirm data integrity: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Row count: 32,409 (32,581 − 165 duplicates − 5 impossible ages − 2 impossible employment lengths = 32,409 ✓)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nulls in loan_int_rate: 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nulls in person_emp_length: 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remaining duplicate rows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remaining impossible values in person_age or person_emp_length</w:t>
      </w:r>
    </w:p>
    <w:p>
      <w:pPr>
        <w:pStyle w:val="Heading1"/>
        <w:spacing w:after="150" w:before="300"/>
      </w:pPr>
      <w:r>
        <w:t xml:space="preserve">7. Descriptive Statistics (Cleaned Data)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Average age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27.7 years (range: 20–94)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Average income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₹65,894 (range: ₹4,000–₹2,039,784)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Average loan amount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₹9,592 (range: ₹500–₹35,000)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Average interest rate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11.02%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Overall default rate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21.87%</w:t>
            </w:r>
          </w:p>
        </w:tc>
      </w:tr>
    </w:tbl>
    <w:p>
      <w:pPr>
        <w:pStyle w:val="Heading1"/>
        <w:spacing w:after="150" w:before="300"/>
      </w:pPr>
      <w:r>
        <w:t xml:space="preserve">8. Assumptions &amp;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MySQL has no native MEDIAN function; column averages (AVG) were used as fill values instead of medians, which may slightly understate the influence of outliers in imputed cells.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Grade-based average interest rate imputation assumes missing rates follow the same distribution as observed rates within each grade — a reasonable but unverified assumption.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Extreme income values were retained rather than capped, since no evidence suggested they were data entry errors.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2026-07-09T11:37:01.163Z</dcterms:created>
  <dcterms:modified xsi:type="dcterms:W3CDTF">2026-07-09T11:37:01.163Z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