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44"/>
          <w:szCs w:val="44"/>
        </w:rPr>
        <w:t xml:space="preserve">Credit Risk &amp; Loan Default Analysis</w:t>
      </w:r>
    </w:p>
    <w:p>
      <w:pPr>
        <w:spacing w:after="60"/>
      </w:pPr>
      <w:r>
        <w:rPr>
          <w:color w:val="555555"/>
          <w:sz w:val="28"/>
          <w:szCs w:val="28"/>
        </w:rPr>
        <w:t xml:space="preserve">Day 2 Summary — Risk Segmentation &amp; Advanced SQL</w:t>
      </w:r>
    </w:p>
    <w:p>
      <w:pPr>
        <w:spacing w:after="400"/>
      </w:pPr>
      <w:r>
        <w:rPr>
          <w:i/>
          <w:iCs/>
          <w:color w:val="888888"/>
          <w:sz w:val="20"/>
          <w:szCs w:val="20"/>
        </w:rPr>
        <w:t xml:space="preserve">Prepared by: Vinayak Mestry   |   Tool: MySQL   |   Date: July 2026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20"/>
      </w:pPr>
      <w:r>
        <w:t xml:space="preserve">Building on Day 1's exploratory findings, Day 2 focused on converting individual risk factors (loan grade, debt burden) into a single, actionable risk segmentation model, then validating and exploring it using SQL window functions — a more advanced technique than Day 1's GROUP BY-based analysis.</w:t>
      </w:r>
    </w:p>
    <w:p>
      <w:pPr>
        <w:pStyle w:val="Heading1"/>
        <w:spacing w:after="150" w:before="300"/>
      </w:pPr>
      <w:r>
        <w:t xml:space="preserve">2. Risk Segmentation Logic</w:t>
      </w:r>
    </w:p>
    <w:p>
      <w:pPr>
        <w:spacing w:after="120"/>
      </w:pPr>
      <w:r>
        <w:t xml:space="preserve">A three-tier risk segment (Low / Medium / High) was built by combining loan grade and debt-to-income ratio (loan_percent_income) using layered CASE WHEN logic, evaluated worst-case-first so that any single severe risk factor overrides a milder one: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CASE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  WHEN loan_grade IN ('D','E','F','G') OR loan_percent_income &gt; 0.35 THEN 'High Risk'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  WHEN loan_grade = 'C' OR loan_percent_income BETWEEN 0.20 AND 0.35 THEN 'Medium Risk'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  WHEN loan_grade IN ('A','B') AND loan_percent_income &lt;= 0.20 THEN 'Low Risk'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  ELSE 'Medium Risk'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END AS risk_segment</w:t>
      </w:r>
    </w:p>
    <w:p>
      <w:pPr>
        <w:spacing w:after="120"/>
      </w:pPr>
      <w:r>
        <w:t xml:space="preserve">A key debugging lesson from this step: an early version of this logic used OR between grade and debt burden without ordering conditions by severity, causing some genuinely high-risk borrowers (e.g. Grade C with 57% debt burden) to be misclassified as Medium Risk. Reordering conditions from most-severe to least-severe fixed this — a good reminder that CASE WHEN evaluates top-to-bottom and stops at the first match.</w:t>
      </w:r>
    </w:p>
    <w:p>
      <w:pPr>
        <w:pStyle w:val="Heading1"/>
        <w:spacing w:after="150" w:before="300"/>
      </w:pPr>
      <w:r>
        <w:t xml:space="preserve">3. Segmentation Validation</w:t>
      </w:r>
    </w:p>
    <w:p>
      <w:pPr>
        <w:spacing w:after="120"/>
      </w:pPr>
      <w:r>
        <w:t xml:space="preserve">The real test of any risk model is whether it predicts actual outcomes. Default rate was measured within each segment: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00"/>
      </w:tblGrid>
      <w:tr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Risk Segment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Total Loans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Defaults</w:t>
            </w:r>
          </w:p>
        </w:tc>
        <w:tc>
          <w:tcPr>
            <w:tcW w:type="dxa" w:w="21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Default Rate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High Risk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6,608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4,160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62.95%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Medium Risk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11,366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2,083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18.33%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Low Risk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14,435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845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5.85%</w:t>
            </w:r>
          </w:p>
        </w:tc>
      </w:tr>
    </w:tbl>
    <w:p>
      <w:pPr>
        <w:spacing w:after="120"/>
      </w:pPr>
      <w:r>
        <w:rPr>
          <w:b/>
          <w:bCs/>
        </w:rPr>
        <w:t xml:space="preserve">Result: a roughly 11x spread between the High Risk and Low Risk default rates (62.95% vs 5.85%) confirms this is a genuinely predictive segmentation, not an arbitrary label. This is a strong candidate for use in real underwriting decisions.</w:t>
      </w:r>
    </w:p>
    <w:p>
      <w:pPr>
        <w:pStyle w:val="Heading1"/>
        <w:spacing w:after="150" w:before="300"/>
      </w:pPr>
      <w:r>
        <w:t xml:space="preserve">4. Window Functions — Concepts &amp; Findings</w:t>
      </w:r>
    </w:p>
    <w:p>
      <w:pPr>
        <w:pStyle w:val="Heading2"/>
        <w:spacing w:after="120" w:before="250"/>
      </w:pPr>
      <w:r>
        <w:t xml:space="preserve">RANK() vs DENSE_RANK()</w:t>
      </w:r>
    </w:p>
    <w:p>
      <w:pPr>
        <w:spacing w:after="120"/>
      </w:pPr>
      <w:r>
        <w:t xml:space="preserve">Both assign a rank number based on an ORDER BY, but handle ties differently: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RANK() — ties share the same rank, but the next rank skips ahead by the number of tied rows (e.g. two rows tied at rank 3 means the next row is rank 5, not 4).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DENSE_RANK() — ties share the same rank, but the next rank always increments by exactly 1, with no gaps.</w:t>
      </w:r>
    </w:p>
    <w:p>
      <w:pPr>
        <w:spacing w:after="120"/>
      </w:pPr>
      <w:r>
        <w:t xml:space="preserve">Applied to High Risk borrowers ordered by debt burden, both were demonstrated side by side, confirming this exact gap-vs-no-gap behavior on real tied values (two borrowers tied at 0.77 debt burden).</w:t>
      </w:r>
    </w:p>
    <w:p>
      <w:pPr>
        <w:pStyle w:val="Heading2"/>
        <w:spacing w:after="120" w:before="250"/>
      </w:pPr>
      <w:r>
        <w:t xml:space="preserve">PARTITION BY — Ranking Within Groups</w:t>
      </w:r>
    </w:p>
    <w:p>
      <w:pPr>
        <w:spacing w:after="120"/>
      </w:pPr>
      <w:r>
        <w:t xml:space="preserve">Rather than ranking all 32,409 borrowers globally (which would always put High Risk borrowers at the top), PARTITION BY risk_segment restarts the ranking count at 1 separately for each segment: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RANK() OVER (PARTITION BY risk_segment ORDER BY loan_percent_income DESC)</w:t>
      </w:r>
    </w:p>
    <w:p>
      <w:pPr>
        <w:spacing w:after="120"/>
      </w:pPr>
      <w:r>
        <w:t xml:space="preserve">This surfaces the riskiest individual within each segment — useful for identifying borderline cases even inside the 'Low Risk' group that might warrant a second look.</w:t>
      </w:r>
    </w:p>
    <w:p>
      <w:pPr>
        <w:pStyle w:val="Heading2"/>
        <w:spacing w:after="120" w:before="250"/>
      </w:pPr>
      <w:r>
        <w:t xml:space="preserve">RANK() vs ROW_NUMBER() — A Real Debugging Case</w:t>
      </w:r>
    </w:p>
    <w:p>
      <w:pPr>
        <w:spacing w:after="120"/>
      </w:pPr>
      <w:r>
        <w:t xml:space="preserve">Attempting to pull the 'top 3 riskiest borrowers per segment' using RANK() unexpectedly returned 788 rows instead of 9. Root cause: hundreds of borrowers shared the exact same loan_percent_income value at the boundary of each segment (0.19, 0.35, 0.83), so RANK() assigned all of them rank = 1.</w:t>
      </w:r>
    </w:p>
    <w:p>
      <w:pPr>
        <w:spacing w:after="120"/>
      </w:pPr>
      <w:r>
        <w:rPr>
          <w:b/>
          <w:bCs/>
        </w:rPr>
        <w:t xml:space="preserve">Fix: switching to ROW_NUMBER(), which never ties and always assigns strictly increasing numbers (1, 2, 3...) even among identical values, guaranteeing exactly 3 rows per segment regardless of duplicate values: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ROW_NUMBER() OVER (PARTITION BY risk_segment ORDER BY loan_percent_income DESC)</w:t>
      </w:r>
    </w:p>
    <w:p>
      <w:pPr>
        <w:spacing w:after="120"/>
      </w:pPr>
      <w:r>
        <w:t xml:space="preserve">Result — the actual riskiest borrower profiles surfaced by segment: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1500"/>
        <w:gridCol w:w="1500"/>
      </w:tblGrid>
      <w:tr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1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Age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Income</w:t>
            </w:r>
          </w:p>
        </w:tc>
        <w:tc>
          <w:tcPr>
            <w:tcW w:type="dxa" w:w="1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Grade</w:t>
            </w:r>
          </w:p>
        </w:tc>
        <w:tc>
          <w:tcPr>
            <w:tcW w:type="dxa" w:w="1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Debt Burden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High Risk #1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22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₹20,000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B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83%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Medium Risk #1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21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₹7,200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35%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Low Risk #1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53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₹80,000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19%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Note: ties at the segment boundary (e.g. many rows exactly at 0.19 or 0.35) mean the specific 3 rows returned by ROW_NUMBER() can vary between runs unless a secondary sort column (e.g. income) is added as a tiebreaker. This is documented as a known limitation rather than an error.</w:t>
      </w:r>
    </w:p>
    <w:p>
      <w:pPr>
        <w:pStyle w:val="Heading2"/>
        <w:spacing w:after="120" w:before="250"/>
      </w:pPr>
      <w:r>
        <w:t xml:space="preserve">Running Totals</w:t>
      </w:r>
    </w:p>
    <w:p>
      <w:pPr>
        <w:spacing w:after="120"/>
      </w:pPr>
      <w:r>
        <w:t xml:space="preserve">A cumulative default count was calculated across High Risk borrowers ordered by debt burden, using: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SUM(loan_status) OVER (ORDER BY loan_percent_income DESC ROWS UNBOUNDED PRECEDING)</w:t>
      </w:r>
    </w:p>
    <w:p>
      <w:pPr>
        <w:spacing w:after="120"/>
      </w:pPr>
      <w:r>
        <w:t xml:space="preserve">This answers practical underwriting questions like: 'If we only approved the top N riskiest loans by debt burden, how many defaults would we have absorbed?' — directly useful for setting approval cutoffs.</w:t>
      </w:r>
    </w:p>
    <w:p>
      <w:pPr>
        <w:pStyle w:val="Heading1"/>
        <w:spacing w:after="150" w:before="300"/>
      </w:pPr>
      <w:r>
        <w:t xml:space="preserve">5. Key SQL Skills Demonstrated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Multi-condition CASE WHEN logic with correct severity ordering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CREATE TABLE ... AS for building derived, reusable analysis tables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UPDATE ... JOIN for targeted, conditional data fixes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Window functions: RANK(), DENSE_RANK(), ROW_NUMBER(), PARTITION BY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Running/cumulative aggregates with ROWS UNBOUNDED PRECEDING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Subquery wrapping to filter on window function results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Debugging logic errors (OR precedence) and tie-handling errors (RANK vs ROW_NUMBER) using real query output, not assumptions</w:t>
      </w:r>
    </w:p>
    <w:p>
      <w:pPr>
        <w:pStyle w:val="Heading1"/>
        <w:spacing w:after="150" w:before="300"/>
      </w:pPr>
      <w:r>
        <w:t xml:space="preserve">6. Business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Adopt the three-tier risk segmentation (Low/Medium/High) as a first-pass screening layer, given its strong 11x default-rate spread between tiers.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Apply stricter underwriting or manual review to High Risk applicants, particularly those with debt burden above 35% or grade D and below.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Use running total analysis to set a data-driven approval cutoff — e.g. modeling how many defaults would be avoided at different debt-burden thresholds.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Periodically re-validate segment thresholds against actual default rates, since the 0.20/0.35 cutoffs used here were reasonable starting points, not statistically optimized values.</w:t>
      </w:r>
    </w:p>
    <w:p>
      <w:pPr>
        <w:pStyle w:val="Heading1"/>
        <w:spacing w:after="150" w:before="300"/>
      </w:pPr>
      <w:r>
        <w:t xml:space="preserve">7. Next Steps (Day 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Build a Tableau dashboard visualizing risk segments, default rates, and key drivers from Day 1 and Day 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Write an executive summary report combining both days' findings into a single business-facing document.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Finalize GitHub repository structure and README with Day 2 additions.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2026-07-10T04:35:14.526Z</dcterms:created>
  <dcterms:modified xsi:type="dcterms:W3CDTF">2026-07-10T04:35:14.539Z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