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AutoDock Vina Ligand Preparation Pipeline</w:t>
      </w:r>
    </w:p>
    <w:p>
      <w:r>
        <w:t>A high-throughput ligand preparation pipeline for preparing docking-ready .pdbqt files compatible with AutoDock Vina.</w:t>
      </w:r>
    </w:p>
    <w:p>
      <w:pPr>
        <w:pStyle w:val="Heading1"/>
      </w:pPr>
      <w:r>
        <w:t>Features</w:t>
      </w:r>
    </w:p>
    <w:p>
      <w:pPr>
        <w:pStyle w:val="ListBullet"/>
      </w:pPr>
      <w:r>
        <w:t>Multi-molecule SDF support</w:t>
      </w:r>
    </w:p>
    <w:p>
      <w:pPr>
        <w:pStyle w:val="ListBullet"/>
      </w:pPr>
      <w:r>
        <w:t>Multi-SMILES support</w:t>
      </w:r>
    </w:p>
    <w:p>
      <w:pPr>
        <w:pStyle w:val="ListBullet"/>
      </w:pPr>
      <w:r>
        <w:t>MOL / MOL2 / PDB support</w:t>
      </w:r>
    </w:p>
    <w:p>
      <w:pPr>
        <w:pStyle w:val="ListBullet"/>
      </w:pPr>
      <w:r>
        <w:t>Automatic ligand extraction</w:t>
      </w:r>
    </w:p>
    <w:p>
      <w:pPr>
        <w:pStyle w:val="ListBullet"/>
      </w:pPr>
      <w:r>
        <w:t>Automatic naming</w:t>
      </w:r>
    </w:p>
    <w:p>
      <w:pPr>
        <w:pStyle w:val="ListBullet"/>
      </w:pPr>
      <w:r>
        <w:t>MMFF94 optimization</w:t>
      </w:r>
    </w:p>
    <w:p>
      <w:pPr>
        <w:pStyle w:val="ListBullet"/>
      </w:pPr>
      <w:r>
        <w:t>UFF fallback optimization</w:t>
      </w:r>
    </w:p>
    <w:p>
      <w:pPr>
        <w:pStyle w:val="ListBullet"/>
      </w:pPr>
      <w:r>
        <w:t>Multiple conformer generation</w:t>
      </w:r>
    </w:p>
    <w:p>
      <w:pPr>
        <w:pStyle w:val="ListBullet"/>
      </w:pPr>
      <w:r>
        <w:t>Lowest-energy conformer selection</w:t>
      </w:r>
    </w:p>
    <w:p>
      <w:pPr>
        <w:pStyle w:val="ListBullet"/>
      </w:pPr>
      <w:r>
        <w:t>Parallel processing</w:t>
      </w:r>
    </w:p>
    <w:p>
      <w:pPr>
        <w:pStyle w:val="ListBullet"/>
      </w:pPr>
      <w:r>
        <w:t>Error logging</w:t>
      </w:r>
    </w:p>
    <w:p>
      <w:pPr>
        <w:pStyle w:val="ListBullet"/>
      </w:pPr>
      <w:r>
        <w:t>Failed compound tracking</w:t>
      </w:r>
    </w:p>
    <w:p>
      <w:pPr>
        <w:pStyle w:val="ListBullet"/>
      </w:pPr>
      <w:r>
        <w:t>Molecular descriptor generation</w:t>
      </w:r>
    </w:p>
    <w:p>
      <w:pPr>
        <w:pStyle w:val="ListBullet"/>
      </w:pPr>
      <w:r>
        <w:t>Meeko-based PDBQT conversion</w:t>
      </w:r>
    </w:p>
    <w:p>
      <w:pPr>
        <w:pStyle w:val="Heading1"/>
      </w:pPr>
      <w:r>
        <w:t>Installation</w:t>
      </w:r>
    </w:p>
    <w:p>
      <w:pPr>
        <w:pStyle w:val="Heading2"/>
      </w:pPr>
      <w:r>
        <w:t>Create Environment</w:t>
      </w:r>
    </w:p>
    <w:p>
      <w:r>
        <w:rPr>
          <w:rFonts w:ascii="Courier New" w:hAnsi="Courier New"/>
        </w:rPr>
        <w:t>conda create -n vina_pipeline python=3.10 -y</w:t>
        <w:br/>
        <w:t>conda activate vina_pipeline</w:t>
      </w:r>
    </w:p>
    <w:p>
      <w:pPr>
        <w:pStyle w:val="Heading2"/>
      </w:pPr>
      <w:r>
        <w:t>Install Dependencies</w:t>
      </w:r>
    </w:p>
    <w:p>
      <w:r>
        <w:rPr>
          <w:rFonts w:ascii="Courier New" w:hAnsi="Courier New"/>
        </w:rPr>
        <w:t>conda install -c conda-forge rdkit gemmi pandas -y</w:t>
        <w:br/>
        <w:t>pip install meeko</w:t>
      </w:r>
    </w:p>
    <w:p>
      <w:pPr>
        <w:pStyle w:val="Heading1"/>
      </w:pPr>
      <w:r>
        <w:t>Usage</w:t>
      </w:r>
    </w:p>
    <w:p>
      <w:pPr>
        <w:pStyle w:val="Heading2"/>
      </w:pPr>
      <w:r>
        <w:t>Place Input Files</w:t>
      </w:r>
    </w:p>
    <w:p>
      <w:r>
        <w:t>Put all ligand files inside the input/ directory.</w:t>
      </w:r>
    </w:p>
    <w:p>
      <w:pPr>
        <w:pStyle w:val="IntenseQuote"/>
      </w:pPr>
      <w:r>
        <w:t>input/</w:t>
        <w:br/>
        <w:t xml:space="preserve">    phytochemicals.sdf</w:t>
        <w:br/>
        <w:t xml:space="preserve">    drug_library.smi</w:t>
        <w:br/>
        <w:t xml:space="preserve">    compounds.csv</w:t>
      </w:r>
    </w:p>
    <w:p>
      <w:pPr>
        <w:pStyle w:val="Heading2"/>
      </w:pPr>
      <w:r>
        <w:t>Run Pipeline</w:t>
      </w:r>
    </w:p>
    <w:p>
      <w:r>
        <w:rPr>
          <w:rFonts w:ascii="Courier New" w:hAnsi="Courier New"/>
        </w:rPr>
        <w:t>python ligand_prepare_advanced.py</w:t>
      </w:r>
    </w:p>
    <w:p>
      <w:pPr>
        <w:pStyle w:val="Heading1"/>
      </w:pPr>
      <w:r>
        <w:t>Supported Input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  <w:tr>
        <w:tc>
          <w:tcPr>
            <w:tcW w:type="dxa" w:w="4320"/>
          </w:tcPr>
          <w:p>
            <w:r>
              <w:t>SDF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Multi-SDF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MOL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MOL2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PDB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SMI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SMILES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TXT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CSV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1"/>
      </w:pPr>
      <w:r>
        <w:t>Multi-SMILES File Formats</w:t>
      </w:r>
    </w:p>
    <w:p>
      <w:pPr>
        <w:pStyle w:val="Heading2"/>
      </w:pPr>
      <w:r>
        <w:t>Space-separated Format</w:t>
      </w:r>
    </w:p>
    <w:p>
      <w:pPr>
        <w:pStyle w:val="IntenseQuote"/>
      </w:pPr>
      <w:r>
        <w:t>CCO Ethanol</w:t>
        <w:br/>
        <w:t>CC(=O)O AceticAcid</w:t>
        <w:br/>
        <w:t>CCN(CC)CC Triethylamine</w:t>
      </w:r>
    </w:p>
    <w:p>
      <w:pPr>
        <w:pStyle w:val="Heading2"/>
      </w:pPr>
      <w:r>
        <w:t>Tab-separated Format</w:t>
      </w:r>
    </w:p>
    <w:p>
      <w:pPr>
        <w:pStyle w:val="IntenseQuote"/>
      </w:pPr>
      <w:r>
        <w:t>CCO</w:t>
        <w:tab/>
        <w:t>Ethanol</w:t>
        <w:br/>
        <w:t>CC(=O)O</w:t>
        <w:tab/>
        <w:t>AceticAcid</w:t>
      </w:r>
    </w:p>
    <w:p>
      <w:pPr>
        <w:pStyle w:val="Heading2"/>
      </w:pPr>
      <w:r>
        <w:t>CSV Format</w:t>
      </w:r>
    </w:p>
    <w:p>
      <w:pPr>
        <w:pStyle w:val="IntenseQuote"/>
      </w:pPr>
      <w:r>
        <w:t>CCO,Ethanol</w:t>
        <w:br/>
        <w:t>CC(=O)O,AceticAcid</w:t>
      </w:r>
    </w:p>
    <w:p>
      <w:pPr>
        <w:pStyle w:val="Heading1"/>
      </w:pPr>
      <w:r>
        <w:t>Multi-SDF Support</w:t>
      </w:r>
    </w:p>
    <w:p>
      <w:r>
        <w:t>If an SDF file contains multiple compounds, the pipeline automatically extracts each molecule separately.</w:t>
      </w:r>
    </w:p>
    <w:p>
      <w:pPr>
        <w:pStyle w:val="IntenseQuote"/>
      </w:pPr>
      <w:r>
        <w:t>Aspirin</w:t>
        <w:br/>
        <w:t>$$$$</w:t>
        <w:br/>
        <w:t>Curcumin</w:t>
        <w:br/>
        <w:t>$$$$</w:t>
        <w:br/>
        <w:t>Quercetin</w:t>
        <w:br/>
        <w:t>$$$$</w:t>
      </w:r>
    </w:p>
    <w:p>
      <w:r>
        <w:t>Generated output:</w:t>
      </w:r>
    </w:p>
    <w:p>
      <w:pPr>
        <w:pStyle w:val="IntenseQuote"/>
      </w:pPr>
      <w:r>
        <w:t>ligands/</w:t>
        <w:br/>
        <w:t xml:space="preserve">    Aspirin.pdbqt</w:t>
        <w:br/>
        <w:t xml:space="preserve">    Curcumin.pdbqt</w:t>
        <w:br/>
        <w:t xml:space="preserve">    Quercetin.pdbqt</w:t>
      </w:r>
    </w:p>
    <w:p>
      <w:pPr>
        <w:pStyle w:val="Heading1"/>
      </w:pPr>
      <w:r>
        <w:t>Pipeline Workflow</w:t>
      </w:r>
    </w:p>
    <w:p>
      <w:pPr>
        <w:pStyle w:val="IntenseQuote"/>
      </w:pPr>
      <w:r>
        <w:t>Input Files</w:t>
        <w:br/>
        <w:t>↓</w:t>
        <w:br/>
        <w:t>Molecule Parsing</w:t>
        <w:br/>
        <w:t>↓</w:t>
        <w:br/>
        <w:t>3D Coordinate Generation</w:t>
        <w:br/>
        <w:t>↓</w:t>
        <w:br/>
        <w:t>Multiple Conformer Generation</w:t>
        <w:br/>
        <w:t>↓</w:t>
        <w:br/>
        <w:t>MMFF94 Optimization</w:t>
        <w:br/>
        <w:t>↓</w:t>
        <w:br/>
        <w:t>Lowest-Energy Conformer Selection</w:t>
        <w:br/>
        <w:t>↓</w:t>
        <w:br/>
        <w:t>PDBQT Conversion using Meeko</w:t>
        <w:br/>
        <w:t>↓</w:t>
        <w:br/>
        <w:t>AutoDock Vina Compatible Ligands</w:t>
      </w:r>
    </w:p>
    <w:p>
      <w:pPr>
        <w:pStyle w:val="Heading1"/>
      </w:pPr>
      <w:r>
        <w:t>Error Logs</w:t>
      </w:r>
    </w:p>
    <w:p>
      <w:pPr>
        <w:pStyle w:val="Heading2"/>
      </w:pPr>
      <w:r>
        <w:t>Detailed Error Log</w:t>
      </w:r>
    </w:p>
    <w:p>
      <w:pPr>
        <w:pStyle w:val="IntenseQuote"/>
      </w:pPr>
      <w:r>
        <w:t>error_log.txt</w:t>
      </w:r>
    </w:p>
    <w:p>
      <w:pPr>
        <w:pStyle w:val="ListBullet"/>
      </w:pPr>
      <w:r>
        <w:t>traceback information</w:t>
      </w:r>
    </w:p>
    <w:p>
      <w:pPr>
        <w:pStyle w:val="ListBullet"/>
      </w:pPr>
      <w:r>
        <w:t>molecule parsing errors</w:t>
      </w:r>
    </w:p>
    <w:p>
      <w:pPr>
        <w:pStyle w:val="ListBullet"/>
      </w:pPr>
      <w:r>
        <w:t>conformer generation failures</w:t>
      </w:r>
    </w:p>
    <w:p>
      <w:pPr>
        <w:pStyle w:val="ListBullet"/>
      </w:pPr>
      <w:r>
        <w:t>PDBQT conversion failures</w:t>
      </w:r>
    </w:p>
    <w:p>
      <w:pPr>
        <w:pStyle w:val="ListBullet"/>
      </w:pPr>
      <w:r>
        <w:t>unexpected processing exceptions</w:t>
      </w:r>
    </w:p>
    <w:p>
      <w:pPr>
        <w:pStyle w:val="Heading2"/>
      </w:pPr>
      <w:r>
        <w:t>Failed Compound List</w:t>
      </w:r>
    </w:p>
    <w:p>
      <w:pPr>
        <w:pStyle w:val="IntenseQuote"/>
      </w:pPr>
      <w:r>
        <w:t>error_convert.txt</w:t>
      </w:r>
    </w:p>
    <w:p>
      <w:pPr>
        <w:pStyle w:val="ListBullet"/>
      </w:pPr>
      <w:r>
        <w:t>Contains only failed ligand names.</w:t>
      </w:r>
    </w:p>
    <w:p>
      <w:pPr>
        <w:pStyle w:val="Heading2"/>
      </w:pPr>
      <w:r>
        <w:t>Molecular Descriptor File</w:t>
      </w:r>
    </w:p>
    <w:p>
      <w:pPr>
        <w:pStyle w:val="IntenseQuote"/>
      </w:pPr>
      <w:r>
        <w:t>ligand_properties.csv</w:t>
      </w:r>
    </w:p>
    <w:p>
      <w:pPr>
        <w:pStyle w:val="ListBullet"/>
      </w:pPr>
      <w:r>
        <w:t>Molecular Weight</w:t>
      </w:r>
    </w:p>
    <w:p>
      <w:pPr>
        <w:pStyle w:val="ListBullet"/>
      </w:pPr>
      <w:r>
        <w:t>LogP</w:t>
      </w:r>
    </w:p>
    <w:p>
      <w:pPr>
        <w:pStyle w:val="ListBullet"/>
      </w:pPr>
      <w:r>
        <w:t>TPSA</w:t>
      </w:r>
    </w:p>
    <w:p>
      <w:pPr>
        <w:pStyle w:val="ListBullet"/>
      </w:pPr>
      <w:r>
        <w:t>H-Bond Donors</w:t>
      </w:r>
    </w:p>
    <w:p>
      <w:pPr>
        <w:pStyle w:val="ListBullet"/>
      </w:pPr>
      <w:r>
        <w:t>H-Bond Acceptors</w:t>
      </w:r>
    </w:p>
    <w:p>
      <w:pPr>
        <w:pStyle w:val="ListBullet"/>
      </w:pPr>
      <w:r>
        <w:t>Rotatable Bonds</w:t>
      </w:r>
    </w:p>
    <w:p>
      <w:pPr>
        <w:pStyle w:val="Heading1"/>
      </w:pPr>
      <w:r>
        <w:t>Scientific Notes</w:t>
      </w:r>
    </w:p>
    <w:p>
      <w:pPr>
        <w:pStyle w:val="Heading2"/>
      </w:pPr>
      <w:r>
        <w:t>Force Field Strategy</w:t>
      </w:r>
    </w:p>
    <w:p>
      <w:r>
        <w:t>Primary optimization: MMFF94</w:t>
      </w:r>
    </w:p>
    <w:p>
      <w:r>
        <w:t>Fallback optimization: UFF</w:t>
      </w:r>
    </w:p>
    <w:p>
      <w:pPr>
        <w:pStyle w:val="Heading2"/>
      </w:pPr>
      <w:r>
        <w:t>Conformer Generation</w:t>
      </w:r>
    </w:p>
    <w:p>
      <w:r>
        <w:t>Uses ETKDGv3 conformer generation and selects the lowest-energy conformer for docking preparation.</w:t>
      </w:r>
    </w:p>
    <w:p>
      <w:pPr>
        <w:pStyle w:val="Heading1"/>
      </w:pPr>
      <w:r>
        <w:t>Applications</w:t>
      </w:r>
    </w:p>
    <w:p>
      <w:pPr>
        <w:pStyle w:val="ListBullet"/>
      </w:pPr>
      <w:r>
        <w:t>AutoDock Vina</w:t>
      </w:r>
    </w:p>
    <w:p>
      <w:pPr>
        <w:pStyle w:val="ListBullet"/>
      </w:pPr>
      <w:r>
        <w:t>Virtual Screening</w:t>
      </w:r>
    </w:p>
    <w:p>
      <w:pPr>
        <w:pStyle w:val="ListBullet"/>
      </w:pPr>
      <w:r>
        <w:t>High-throughput Docking</w:t>
      </w:r>
    </w:p>
    <w:p>
      <w:pPr>
        <w:pStyle w:val="ListBullet"/>
      </w:pPr>
      <w:r>
        <w:t>AMR Drug Discovery</w:t>
      </w:r>
    </w:p>
    <w:p>
      <w:pPr>
        <w:pStyle w:val="ListBullet"/>
      </w:pPr>
      <w:r>
        <w:t>Phytochemical Libraries</w:t>
      </w:r>
    </w:p>
    <w:p>
      <w:pPr>
        <w:pStyle w:val="ListBullet"/>
      </w:pPr>
      <w:r>
        <w:t>Natural Product Screening</w:t>
      </w:r>
    </w:p>
    <w:p>
      <w:pPr>
        <w:pStyle w:val="ListBullet"/>
      </w:pPr>
      <w:r>
        <w:t>Computational Drug Discovery</w:t>
      </w:r>
    </w:p>
    <w:p>
      <w:pPr>
        <w:pStyle w:val="Heading1"/>
      </w:pPr>
      <w:r>
        <w:t>Dependencies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RDKit</w:t>
      </w:r>
    </w:p>
    <w:p>
      <w:pPr>
        <w:pStyle w:val="ListBullet"/>
      </w:pPr>
      <w:r>
        <w:t>Meeko</w:t>
      </w:r>
    </w:p>
    <w:p>
      <w:pPr>
        <w:pStyle w:val="ListBullet"/>
      </w:pPr>
      <w:r>
        <w:t>Gemmi</w:t>
      </w:r>
    </w:p>
    <w:p>
      <w:pPr>
        <w:pStyle w:val="ListBullet"/>
      </w:pPr>
      <w:r>
        <w:t>Pandas</w:t>
      </w:r>
    </w:p>
    <w:p>
      <w:pPr>
        <w:pStyle w:val="Heading1"/>
      </w:pPr>
      <w:r>
        <w:t>Citation</w:t>
      </w:r>
    </w:p>
    <w:p>
      <w:r>
        <w:t>If you use this pipeline in published research, please cite RDKit, Meeko, AutoDock Vina, and Gemmi.</w:t>
      </w:r>
    </w:p>
    <w:p>
      <w:pPr>
        <w:pStyle w:val="Heading1"/>
      </w:pPr>
      <w:r>
        <w:t>License</w:t>
      </w:r>
    </w:p>
    <w:p>
      <w:r>
        <w:t>MIT License</w:t>
      </w:r>
    </w:p>
    <w:p>
      <w:pPr>
        <w:pStyle w:val="Heading1"/>
      </w:pPr>
      <w:r>
        <w:t>Author</w:t>
      </w:r>
    </w:p>
    <w:p>
      <w:r>
        <w:t>Rajesh</w:t>
        <w:br/>
        <w:t>Microbiology / Computational Drug Discovery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