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120"/>
        <w:rPr>
          <w:rFonts w:ascii="Nimbus Sans" w:hAnsi="Nimbus Sans"/>
        </w:rPr>
      </w:pPr>
      <w:r>
        <w:rPr>
          <w:rFonts w:ascii="Nimbus Sans" w:hAnsi="Nimbus Sans"/>
        </w:rPr>
        <w:t>Zygmunt Bauman</w:t>
      </w:r>
    </w:p>
    <w:p>
      <w:pPr>
        <w:pStyle w:val="Normal"/>
        <w:rPr>
          <w:rFonts w:ascii="Nimbus Sans" w:hAnsi="Nimbus Sans"/>
        </w:rPr>
      </w:pPr>
      <w:r>
        <w:rPr>
          <w:rFonts w:ascii="Nimbus Sans" w:hAnsi="Nimbus Sans"/>
        </w:rPr>
        <w:t>(Poznan, 1925 - Leeds, Inglaterra, 2017) Sociólogo polaco. Miembro de una familia de judíos no practicantes, hubo de emigrar con su familia a Rusia cuando los nazis invadieron Polonia.</w:t>
      </w:r>
    </w:p>
    <w:p>
      <w:pPr>
        <w:pStyle w:val="Normal"/>
        <w:rPr>
          <w:rFonts w:ascii="Nimbus Sans" w:hAnsi="Nimbus Sans"/>
        </w:rPr>
      </w:pPr>
      <w:r>
        <w:rPr>
          <w:rFonts w:ascii="Nimbus Sans" w:hAnsi="Nimbus Sans"/>
        </w:rPr>
      </w:r>
    </w:p>
    <w:p>
      <w:pPr>
        <w:pStyle w:val="Cuerpodetexto"/>
        <w:rPr>
          <w:rFonts w:ascii="Nimbus Sans" w:hAnsi="Nimbus Sans"/>
        </w:rPr>
      </w:pPr>
      <w:r>
        <w:rPr>
          <w:rFonts w:ascii="Nimbus Sans" w:hAnsi="Nimbus Sans"/>
        </w:rPr>
        <w:t>Durante la Segunda Guerra Mundial, Bauman se enroló en el ejército polaco, controlado por los soviéticos, cumpliendo funciones de instructor político. Participó en las batallas de Kolberg y en algunas operaciones militares en Berlín. En mayo de 1945 le fue otorgada la Cruz Militar al Valor. De 1945 a 1953 desempeñó funciones similares combatiendo a los insurgentes nacionalistas de Ucrania, y como colaborador para la inteligencia militar.</w:t>
      </w:r>
    </w:p>
    <w:p>
      <w:pPr>
        <w:pStyle w:val="Cuerpodetexto"/>
        <w:rPr>
          <w:rFonts w:ascii="Nimbus Sans" w:hAnsi="Nimbus Sans"/>
        </w:rPr>
      </w:pPr>
      <w:r>
        <w:rPr>
          <w:rFonts w:ascii="Nimbus Sans" w:hAnsi="Nimbus Sans"/>
        </w:rPr>
        <w:t xml:space="preserve">Durante sus años de servicio comenzó a estudiar sociología en la Universidad de Varsovia, carrera que hubo de cambiar por la de filosofía, debido a que los estudios de sociología fueron suprimidos por "burgueses". En 1953, habiendo llegado al grado militar de mayor, fue expulsado del cuerpo militar con deshonor, a causa de que su padre se había presentado en la embajada de Israel para pedir visa de emigrante. </w:t>
      </w:r>
    </w:p>
    <w:p>
      <w:pPr>
        <w:pStyle w:val="Cuerpodetexto"/>
        <w:rPr>
          <w:rFonts w:ascii="Nimbus Sans" w:hAnsi="Nimbus Sans"/>
        </w:rPr>
      </w:pPr>
      <w:r>
        <w:rPr>
          <w:rFonts w:ascii="Nimbus Sans" w:hAnsi="Nimbus Sans"/>
        </w:rPr>
        <w:t xml:space="preserve">En 1954 finalizó la carrera e ingresó como profesor en la Universidad de Varsovia, en la que permanecería hasta 1968. En una estancia de estudios en la prestigiosa London School of Economics, preparó un relevante estudio sobre el movimiento socialista inglés que fue publicado en Polonia en 1959, y luego apareció editado en inglés en 1972. Entre sus obras posteriores desataca </w:t>
      </w:r>
      <w:r>
        <w:rPr>
          <w:rFonts w:ascii="Nimbus Sans" w:hAnsi="Nimbus Sans"/>
          <w:i/>
        </w:rPr>
        <w:t>Sociología para la vida cotidiana</w:t>
      </w:r>
      <w:r>
        <w:rPr>
          <w:rFonts w:ascii="Nimbus Sans" w:hAnsi="Nimbus Sans"/>
        </w:rPr>
        <w:t xml:space="preserve"> (1964), que resultó muy popular en Polonia y formaría luego la estructura principal de </w:t>
      </w:r>
      <w:r>
        <w:rPr>
          <w:rFonts w:ascii="Nimbus Sans" w:hAnsi="Nimbus Sans"/>
          <w:i/>
        </w:rPr>
        <w:t>Pensando sociológicamente</w:t>
      </w:r>
      <w:r>
        <w:rPr>
          <w:rFonts w:ascii="Nimbus Sans" w:hAnsi="Nimbus Sans"/>
        </w:rPr>
        <w:t xml:space="preserve"> (1990). </w:t>
      </w:r>
    </w:p>
    <w:p>
      <w:pPr>
        <w:pStyle w:val="Cuerpodetexto"/>
        <w:rPr>
          <w:rFonts w:ascii="Nimbus Sans" w:hAnsi="Nimbus Sans"/>
        </w:rPr>
      </w:pPr>
      <w:r>
        <w:rPr>
          <w:rFonts w:ascii="Nimbus Sans" w:hAnsi="Nimbus Sans"/>
        </w:rPr>
        <w:t xml:space="preserve">Fiel en sus inicios a la doctrina marxista, con el tiempo fue modificando su pensamiento, cada vez más crítico con el proceder del gobierno polaco. Por razones políticas se le vedó el acceso a una plaza regular de profesor, y cuando su mentor Julian Hochfeld fue nombrado por la UNESCO en París, Bauman se hizo cargo de su puesto sin reconocimiento oficial. Debido a fuertes presiones políticas en aumento, Bauman renunció en enero de 1968 al partido, y en marzo fue obligado a renunciar a su nacionalidad y a emigrar. </w:t>
      </w:r>
    </w:p>
    <w:p>
      <w:pPr>
        <w:pStyle w:val="Cuerpodetexto"/>
        <w:rPr>
          <w:rFonts w:ascii="Nimbus Sans" w:hAnsi="Nimbus Sans"/>
        </w:rPr>
      </w:pPr>
      <w:r>
        <w:rPr>
          <w:rFonts w:ascii="Nimbus Sans" w:hAnsi="Nimbus Sans"/>
        </w:rPr>
        <w:t>Ejerció la docencia primero en la Universidad de Tel Aviv y luego en la de Leeds, con el cargo de jefe de departamento. Desde entonces Bauman escribió y publicó solamente en inglés, su tercer idioma, y su reputación en el campo de la sociología creció exponencialmente a medida que iba dando a conocer sus trabajos. En 1992 recibió el premio Amalfi de Sociología y Ciencias Sociales, y en 1998 el premio Theodor W. Adorno otorgado por la ciudad de Frankfurt.</w:t>
      </w:r>
    </w:p>
    <w:p>
      <w:pPr>
        <w:pStyle w:val="Cuerpodetexto"/>
        <w:rPr/>
      </w:pPr>
      <w:r>
        <w:rPr>
          <w:rStyle w:val="Muydestacado"/>
          <w:rFonts w:ascii="Nimbus Sans" w:hAnsi="Nimbus Sans"/>
        </w:rPr>
        <w:t>El pensamiento de Zygmunt Bauman</w:t>
      </w:r>
    </w:p>
    <w:p>
      <w:pPr>
        <w:pStyle w:val="Cuerpodetexto"/>
        <w:rPr>
          <w:rFonts w:ascii="Nimbus Sans" w:hAnsi="Nimbus Sans"/>
        </w:rPr>
      </w:pPr>
      <w:r>
        <w:rPr>
          <w:rFonts w:ascii="Nimbus Sans" w:hAnsi="Nimbus Sans"/>
        </w:rPr>
        <w:t>La obra de Bauman comprende cincuenta y siete libros y más de cien ensayos. Desde su primer trabajo acerca del movimiento obrero inglés, los movimientos sociales y sus conflictos mantuvieron su interés, si bien su abanico de intereses fue mucho más amplio. Muy influido por Gramsci, nunca llegó a renegar completamente de los postulados de Marx. Sus obras de finales de los 80 y principios de los 90 analizan las relaciones entre la modernidad, la burocracia, la racionalidad imperante y la exclusión social. Siguiendo a Sigmund Freud, concibió la modernidad europea como el producto de una transacción entre la cesión de libertades y la comodidad para disfrutar de un nivel de beneficios y de seguridad.</w:t>
      </w:r>
    </w:p>
    <w:p>
      <w:pPr>
        <w:pStyle w:val="Cuerpodetexto"/>
        <w:rPr>
          <w:rFonts w:ascii="Nimbus Sans" w:hAnsi="Nimbus Sans"/>
        </w:rPr>
      </w:pPr>
      <w:r>
        <w:rPr>
          <w:rFonts w:ascii="Nimbus Sans" w:hAnsi="Nimbus Sans"/>
        </w:rPr>
        <w:t xml:space="preserve">Según Bauman, la modernidad en su forma más consolidada requiere la abolición de interrogantes e incertidumbres. Necesita de un control sobre la naturaleza, de una jerarquía burocrática y de más reglas y regulaciones para hacer aparecer los aspectos caóticos de la vida humana como organizados y familiares. Sin embargo, estos esfuerzos no terminan de lograr el efecto deseado, y cuando la vida parece que comienza a circular por carriles predeterminados, habrá siempre algún grupo social que no encaje en los planes previstos y que no pueda ser controlado. </w:t>
      </w:r>
    </w:p>
    <w:p>
      <w:pPr>
        <w:pStyle w:val="Cuerpodetexto"/>
        <w:rPr>
          <w:rFonts w:ascii="Nimbus Sans" w:hAnsi="Nimbus Sans"/>
        </w:rPr>
      </w:pPr>
      <w:r>
        <w:rPr>
          <w:rFonts w:ascii="Nimbus Sans" w:hAnsi="Nimbus Sans"/>
        </w:rPr>
        <w:t xml:space="preserve">Bauman acudía al personaje de la novela </w:t>
      </w:r>
      <w:r>
        <w:rPr>
          <w:rFonts w:ascii="Nimbus Sans" w:hAnsi="Nimbus Sans"/>
          <w:i/>
        </w:rPr>
        <w:t>El extranjero</w:t>
      </w:r>
      <w:r>
        <w:rPr>
          <w:rFonts w:ascii="Nimbus Sans" w:hAnsi="Nimbus Sans"/>
        </w:rPr>
        <w:t xml:space="preserve"> de Albert Camus para ejemplificarlo. Abrevando en la sociología de Georg Simmel y en Jacques Derrida, Bauman describió al "extranjero" como aquel que está presente pero que no nos es familiar, y que por ello es socialmente impredecible. En </w:t>
      </w:r>
      <w:r>
        <w:rPr>
          <w:rFonts w:ascii="Nimbus Sans" w:hAnsi="Nimbus Sans"/>
          <w:i/>
        </w:rPr>
        <w:t>Modernidad y ambivalencia</w:t>
      </w:r>
      <w:r>
        <w:rPr>
          <w:rFonts w:ascii="Nimbus Sans" w:hAnsi="Nimbus Sans"/>
        </w:rPr>
        <w:t xml:space="preserve">, Bauman describe cómo la sociedad es ambivalente con estos elementos extraños en su seno, ya que por un lado los acoge y admite cierto grado de extrañeza, de diferencia en los modos y pautas de comportamiento, pero por dentro subyace el temor a los personajes marginales, no totalmente adaptados, que viven al margen de las normas comunes. </w:t>
      </w:r>
    </w:p>
    <w:p>
      <w:pPr>
        <w:pStyle w:val="Cuerpodetexto"/>
        <w:rPr>
          <w:rFonts w:ascii="Nimbus Sans" w:hAnsi="Nimbus Sans"/>
        </w:rPr>
      </w:pPr>
      <w:r>
        <w:rPr>
          <w:rFonts w:ascii="Nimbus Sans" w:hAnsi="Nimbus Sans"/>
        </w:rPr>
        <w:t xml:space="preserve">En su obra más conocida, </w:t>
      </w:r>
      <w:r>
        <w:rPr>
          <w:rFonts w:ascii="Nimbus Sans" w:hAnsi="Nimbus Sans"/>
          <w:i/>
        </w:rPr>
        <w:t>Modernidad y holocausto</w:t>
      </w:r>
      <w:r>
        <w:rPr>
          <w:rFonts w:ascii="Nimbus Sans" w:hAnsi="Nimbus Sans"/>
        </w:rPr>
        <w:t>, sostiene que el holocausto no debe ser considerado como un hecho aislado en la historia del pueblo judío, sino que debería verse como precursor de los intentos de la modernidad de generar el orden imperante. La racionalidad como procedimiento, la división del trabajo en tareas más diminutas y especializadas, la tendencia a considerar la obediencia a las reglas como moral e intrínsecamente bueno, tuvieron en el holocausto su grado de incidencia para que éste pudiera llevarse a cabo. Los judíos se convirtieron en los "extranjeros" por excelencia, y Bauman, al igual que el filósofo Giorgio Agamben, afirma que los procesos de exclusión y de descalificación de lo no catalogable y controlable siguen aún vigentes.</w:t>
      </w:r>
    </w:p>
    <w:p>
      <w:pPr>
        <w:pStyle w:val="Cuerpodetexto"/>
        <w:rPr>
          <w:rFonts w:ascii="Nimbus Sans" w:hAnsi="Nimbus Sans"/>
        </w:rPr>
      </w:pPr>
      <w:r>
        <w:rPr>
          <w:rFonts w:ascii="Nimbus Sans" w:hAnsi="Nimbus Sans"/>
        </w:rPr>
        <w:t>Al miedo difuso, impreciso, que no tiene en la realidad un referente determinado, lo denominó "miedo líquido". Tal miedo es omnipresente en la "modernidad líquida" actual, donde las incertidumbres cruciales subyacen en las motivaciones del consumismo. Las instituciones y organismos sociales no tienen tiempo de solidificarse, no pueden ser fuentes de referencia para las acciones humanas y para planificar a largo plazo. Los individuos se ven por ello llevados a realizar proyectos inmediatos, a corto plazo, dando lugar a episodios donde los conceptos de carrera o de progreso puedan ser adecuadamente aplicados, siempre dispuestos a cambiar de estrategias y a olvidar compromisos y lealtades en pos de oportunidades fugaces.</w:t>
      </w:r>
    </w:p>
    <w:p>
      <w:pPr>
        <w:pStyle w:val="Cuerpodetexto"/>
        <w:rPr>
          <w:rFonts w:ascii="Nimbus Sans" w:hAnsi="Nimbus Sans"/>
        </w:rPr>
      </w:pPr>
      <w:r>
        <w:rPr>
          <w:rFonts w:ascii="Nimbus Sans" w:hAnsi="Nimbus Sans"/>
        </w:rPr>
      </w:r>
    </w:p>
    <w:p>
      <w:pPr>
        <w:pStyle w:val="Ttulo1"/>
        <w:rPr>
          <w:rFonts w:ascii="Nimbus Sans" w:hAnsi="Nimbus Sans"/>
        </w:rPr>
      </w:pPr>
      <w:bookmarkStart w:id="0" w:name="firstHeading"/>
      <w:bookmarkEnd w:id="0"/>
      <w:r>
        <w:rPr>
          <w:rFonts w:ascii="Nimbus Sans" w:hAnsi="Nimbus Sans"/>
          <w:lang w:val="es-ES"/>
        </w:rPr>
        <w:t xml:space="preserve">Eduardo Punset </w:t>
      </w:r>
      <w:r>
        <w:rPr>
          <w:rFonts w:ascii="Nimbus Sans" w:hAnsi="Nimbus Sans"/>
          <w:b/>
          <w:lang w:val="es-ES"/>
        </w:rPr>
        <w:t>Casals</w:t>
      </w:r>
    </w:p>
    <w:p>
      <w:pPr>
        <w:pStyle w:val="Normal"/>
        <w:rPr>
          <w:rFonts w:ascii="Nimbus Sans" w:hAnsi="Nimbus Sans"/>
          <w:lang w:val="es-ES"/>
        </w:rPr>
      </w:pPr>
      <w:r>
        <w:rPr>
          <w:rFonts w:ascii="Nimbus Sans" w:hAnsi="Nimbus Sans"/>
          <w:lang w:val="es-ES"/>
        </w:rPr>
        <w:t>(Barcelona, 9 de noviembre de 1936) es un jurista, escritor, economista, político y divulgador científico español.</w:t>
      </w:r>
    </w:p>
    <w:p>
      <w:pPr>
        <w:pStyle w:val="Normal"/>
        <w:rPr>
          <w:rFonts w:ascii="Nimbus Sans" w:hAnsi="Nimbus Sans"/>
          <w:lang w:val="es-ES"/>
        </w:rPr>
      </w:pPr>
      <w:r>
        <w:rPr>
          <w:rFonts w:ascii="Nimbus Sans" w:hAnsi="Nimbus Sans"/>
          <w:lang w:val="es-ES"/>
        </w:rPr>
      </w:r>
    </w:p>
    <w:p>
      <w:pPr>
        <w:pStyle w:val="Cuerpodetexto"/>
        <w:rPr>
          <w:rFonts w:ascii="Nimbus Sans" w:hAnsi="Nimbus Sans"/>
        </w:rPr>
      </w:pPr>
      <w:r>
        <w:rPr>
          <w:rFonts w:ascii="Nimbus Sans" w:hAnsi="Nimbus Sans"/>
        </w:rPr>
        <w:t xml:space="preserve">Tras la muerte de Francisco Franco, entró en política de la mano de Centristes de Catalunya-UCD. En 1978 fue elegido consejero de Economía y Finanzas de la Cataluña preautonómica, por dicho partido. Fue elegido diputado en las primeras elecciones al Parlamento de Cataluña (1980). Tuvo un destacado papel en la apertura de España al exterior como ministro de Relaciones para las Comunidades Europeas (1980-1981). Tras abandonar la UCD, se presentó como independiente en la candidatura de Convergència i Unió a las elecciones generales de 1982, obteniendo un escaño, que abandonó apenas un año después, en diciembre de 1983. En 1985 ingresó en el partido de Adolfo Suárez, el Centro Democrático y Social. En sus listas fue elegido eurodiputado en 1987 y 1989, permaneciendo en el Parlamento Europeo hasta 1994. Abandonó el CDS en 1991, después de la dimisión de Adolfo Suárez, pero conservó su puesto de europarlamentario como independiente. Durante su mandato en el Parlamento Europeo, fue presidente de la delegación del Parlamento para Polonia, tuteló parte del proceso de transformación económica de los países de Europa del Este después de la caída del Muro de Berlín. En junio de 1991 creó un nuevo partido político, Foro, que se presentó a las elecciones europeas de 1994, en coalición con el CDS, con Punset como cabeza de lista. La coalición obtuvo 183418 votos (0,99%), sin conseguir ningún acta de eurodiputado. Foro se disolvió en marzo de 1995, abandonando Punset la política. </w:t>
      </w:r>
    </w:p>
    <w:p>
      <w:pPr>
        <w:pStyle w:val="Cuerpodetexto"/>
        <w:rPr>
          <w:rFonts w:ascii="Nimbus Sans" w:hAnsi="Nimbus Sans"/>
        </w:rPr>
      </w:pPr>
      <w:r>
        <w:rPr>
          <w:rFonts w:ascii="Nimbus Sans" w:hAnsi="Nimbus Sans"/>
        </w:rPr>
        <w:t xml:space="preserve">En 2007 le fue detectado un cáncer de pulmón del que pudo recuperarse con tratamiento médico. </w:t>
      </w:r>
    </w:p>
    <w:p>
      <w:pPr>
        <w:pStyle w:val="Cuerpodetexto"/>
        <w:rPr>
          <w:rFonts w:ascii="Nimbus Sans" w:hAnsi="Nimbus Sans"/>
        </w:rPr>
      </w:pPr>
      <w:r>
        <w:rPr>
          <w:rFonts w:ascii="Nimbus Sans" w:hAnsi="Nimbus Sans"/>
        </w:rPr>
        <w:t xml:space="preserve">Como especialista en temas de impacto de las nuevas tecnologías, ha sido asesor de COTEC, profesor consejero de Marketing Internacional en ESADE, presidente del Instituto Tecnológico Bull, profesor de Innovación y Tecnología del Instituto de Empresa (Madrid), presidente de Enher, subdirector general de Estudios Económicos y Financieros del Banco Hispano Americano y coordinador del Plan Estratégico para la Sociedad de la Información en Cataluña. </w:t>
      </w:r>
    </w:p>
    <w:p>
      <w:pPr>
        <w:pStyle w:val="Cuerpodetexto"/>
        <w:rPr>
          <w:rFonts w:ascii="Nimbus Sans" w:hAnsi="Nimbus Sans"/>
        </w:rPr>
      </w:pPr>
      <w:r>
        <w:rPr>
          <w:rFonts w:ascii="Nimbus Sans" w:hAnsi="Nimbus Sans"/>
        </w:rPr>
        <w:t xml:space="preserve">Es autor de diversos libros sobre análisis económico y reflexión social. Actualmente es profesor de Ciencia, Tecnología y Sociedad en la Facultad de Economía del Instituto Químico de Sarrià (Universidad Ramón Llull), director y presentador del programa de divulgación científica </w:t>
      </w:r>
      <w:r>
        <w:rPr>
          <w:rFonts w:ascii="Nimbus Sans" w:hAnsi="Nimbus Sans"/>
          <w:i/>
        </w:rPr>
        <w:t>Redes</w:t>
      </w:r>
      <w:r>
        <w:rPr>
          <w:rFonts w:ascii="Nimbus Sans" w:hAnsi="Nimbus Sans"/>
        </w:rPr>
        <w:t xml:space="preserve"> en Televisión Española desde 1996, colaborador en el programa de Andreu Buenafuente de la cadena de televisión de "La Sexta" con una presencia mensual, director de la revista Redes para la ciencia (publicada por primera vez en marzo de 2010), presidente de la productora audiovisual Grupo Punset y miembro de los consejos de administración de Sol Meliá y Telvent.</w:t>
      </w:r>
    </w:p>
    <w:p>
      <w:pPr>
        <w:pStyle w:val="Ttulo3"/>
        <w:rPr>
          <w:rFonts w:ascii="Nimbus Sans" w:hAnsi="Nimbus Sans"/>
          <w:sz w:val="48"/>
          <w:szCs w:val="48"/>
        </w:rPr>
      </w:pPr>
      <w:r>
        <w:rPr>
          <w:rFonts w:ascii="Nimbus Sans" w:hAnsi="Nimbus Sans"/>
          <w:sz w:val="48"/>
          <w:szCs w:val="48"/>
        </w:rPr>
        <w:t>Peter Checkland</w:t>
      </w:r>
    </w:p>
    <w:p>
      <w:pPr>
        <w:pStyle w:val="Normal"/>
        <w:rPr>
          <w:rFonts w:ascii="Nimbus Sans" w:hAnsi="Nimbus Sans"/>
          <w:sz w:val="24"/>
          <w:szCs w:val="24"/>
        </w:rPr>
      </w:pPr>
      <w:r>
        <w:rPr>
          <w:rFonts w:ascii="Nimbus Sans" w:hAnsi="Nimbus Sans"/>
          <w:sz w:val="24"/>
          <w:szCs w:val="24"/>
        </w:rPr>
        <w:t>Peter Checkland (1930 Birmingham, Reino Unido) es un científico británico de gestión y profesor de Sistemas en la Universidad de Lancaster. Él es el promotor de la metodología de sistemas blandos o suaves (MSB): una metodología basada en un modo de la teoría de sistemas.</w:t>
      </w:r>
    </w:p>
    <w:p>
      <w:pPr>
        <w:pStyle w:val="Normal"/>
        <w:rPr>
          <w:rFonts w:ascii="Nimbus Sans" w:hAnsi="Nimbus Sans"/>
          <w:sz w:val="24"/>
          <w:szCs w:val="24"/>
        </w:rPr>
      </w:pPr>
      <w:r>
        <w:rPr>
          <w:rFonts w:ascii="Nimbus Sans" w:hAnsi="Nimbus Sans"/>
          <w:sz w:val="24"/>
          <w:szCs w:val="24"/>
        </w:rPr>
      </w:r>
    </w:p>
    <w:p>
      <w:pPr>
        <w:pStyle w:val="Normal"/>
        <w:jc w:val="both"/>
        <w:rPr>
          <w:rFonts w:ascii="Nimbus Sans" w:hAnsi="Nimbus Sans"/>
        </w:rPr>
      </w:pPr>
      <w:r>
        <w:rPr>
          <w:rFonts w:ascii="Nimbus Sans" w:hAnsi="Nimbus Sans"/>
        </w:rPr>
        <w:t>Peter Checkland nació en 1930 en Birmingham, donde asistió a George Dixon's Grammar School. En 1954 recibió un M.A. grado en química en el St John's College de Oxford, donde se graduó con honores con la 1ª categoría.Trabajó en la industria de 15 años como administrador de los productos químicos en la empresa ICI. A finales de la década de 1960 se incorporó al departamento pionero de Ingeniería de Sistemas en la Universidad de Lancaster, donde se convirtió en profesor de Sistemas. En Lancaster, estuvo al frente de un programa de acción de investigación. La MSB enfoque que en la actualidad se utiliza en todo el mundo. Desde 1990 es Profesor Emérito de la Universidad de Lancaster en la escuela de Sistemas. Peter Checkland trabajó en la junta editorial de revistas, tales como Revista Europea de Sistemas de Información; La Revista Internacional de Gestión de la Información; En el International Journal of General Systems; Sistemas de la práctica; Sistemas de Investigación y de la revista. En 2004 le fue concedido el doctorado Honoris Causa por la Universidad de Economía Checa. En 2007 le fue concedido el prestigioso Beale Medalla por el OR Society, en reconocimiento a su sostenida y significativa filosofía, la teoría y la práctica de la investigación operativa.</w:t>
      </w:r>
    </w:p>
    <w:p>
      <w:pPr>
        <w:pStyle w:val="Cuerpodetexto"/>
        <w:rPr>
          <w:rFonts w:ascii="Nimbus Sans" w:hAnsi="Nimbus Sans"/>
          <w:sz w:val="24"/>
          <w:szCs w:val="24"/>
        </w:rPr>
      </w:pPr>
      <w:r>
        <w:rPr>
          <w:rFonts w:ascii="Nimbus Sans" w:hAnsi="Nimbus Sans"/>
          <w:sz w:val="24"/>
          <w:szCs w:val="24"/>
        </w:rPr>
      </w:r>
    </w:p>
    <w:p>
      <w:pPr>
        <w:pStyle w:val="Cuerpodetexto"/>
        <w:spacing w:before="0" w:after="0"/>
        <w:jc w:val="both"/>
        <w:rPr>
          <w:rFonts w:ascii="Nimbus Sans" w:hAnsi="Nimbus Sans"/>
        </w:rPr>
      </w:pPr>
      <w:r>
        <w:rPr>
          <w:rFonts w:ascii="Nimbus Sans" w:hAnsi="Nimbus Sans"/>
        </w:rPr>
        <w:t>Checkland se interesó en la aplicación de los sistemas de ideas a los problemas de gestión y desordenado en su trabajo como gerente en la industria. Sus ideas para La Metodología de los sistemas Blandos surgido de la incapacidad de la aplicación de lo que él llamó, "duros" en el diseño de los sistemas de gestión de los problemas desordenado. MSB desarrollado a partir de este ciclo continuo de la intervención en los malos estructurado de gestión de los problemas y aprender de los resultados.Sistemas Blandos es una rama de la teoría de sistemas diseñados específicamente para su uso y aplicación en una variedad de contextos del mundo real. David Brown declaró de que un factor clave en su desarrollo es el reconocimiento de que la actividad humana deliberada puede ser el modelo sistémico. "En vez de tratar de modelos de la MSB mapa de la realidad - imposible porque hay múltiples candidatos para lo que cuenta como el mundo real en situaciones complejas de los modelos de dispositivos para aprender sobre el mundo real. En resumen, la MSB se convierte en un proceso de investigación, Un sistema de aprendizaje". Peter Checkland la labor ha influido en el desarrollo de "suave" Operaciones de la investigación, que se suma a la optimización, programación matemática y la simulación como parte de la O topografía.</w:t>
      </w:r>
    </w:p>
    <w:p>
      <w:pPr>
        <w:pStyle w:val="Cuerpodetexto"/>
        <w:spacing w:before="0" w:after="0"/>
        <w:jc w:val="both"/>
        <w:rPr>
          <w:rFonts w:ascii="Nimbus Sans" w:hAnsi="Nimbus Sans"/>
        </w:rPr>
      </w:pPr>
      <w:r>
        <w:rPr>
          <w:rFonts w:ascii="Nimbus Sans" w:hAnsi="Nimbus Sans"/>
        </w:rPr>
      </w:r>
    </w:p>
    <w:p>
      <w:pPr>
        <w:pStyle w:val="Normal"/>
        <w:rPr>
          <w:rFonts w:ascii="Nimbus Sans" w:hAnsi="Nimbus Sans"/>
          <w:sz w:val="24"/>
          <w:szCs w:val="24"/>
        </w:rPr>
      </w:pPr>
      <w:r>
        <w:rPr>
          <w:rFonts w:ascii="Nimbus Sans" w:hAnsi="Nimbus Sans"/>
          <w:sz w:val="24"/>
          <w:szCs w:val="24"/>
        </w:rPr>
        <w:t>Al igual que R.J. Boland (1985) brough fenomenología en el ámbito de los sistemas de información, para examinar críticamente e</w:t>
        <w:tab/>
        <w:t>ste campo de actividades, elevar la conciencia, y aclarar su camino, por lo que ha Checkland (1981) realizado en el campo de la teoría de sistemas. Al hacerlo, el sentido de decisiones y la construcción social de la realidad se han convertido en conceptos centrales en sus respectivos ámbitos. En lo que respecta a los sistemas de pensamiento, la fenomenología ha allowd sistemas de pensadores a entender que la teoría de sistemas no tiene que ver con una realidad considerada independiente del observador y por los procesos de interconexión cibernética o elementos, o acerca de los procesos emergentes. Por el contrario, la teoría de sistemas es sobre cómo atribuir sentido al mundo y construir la unidad de nuestra realidad. Ésta es una lección importante de los sistemas del pensamiento que Checkland nos enseña.</w:t>
      </w:r>
    </w:p>
    <w:p>
      <w:pPr>
        <w:pStyle w:val="Cuerpodetexto"/>
        <w:jc w:val="both"/>
        <w:rPr>
          <w:rFonts w:ascii="Nimbus Sans" w:hAnsi="Nimbus Sans"/>
          <w:sz w:val="24"/>
          <w:szCs w:val="24"/>
        </w:rPr>
      </w:pPr>
      <w:r>
        <w:rPr>
          <w:rFonts w:ascii="Nimbus Sans" w:hAnsi="Nimbus Sans"/>
          <w:sz w:val="24"/>
          <w:szCs w:val="24"/>
        </w:rPr>
      </w:r>
    </w:p>
    <w:p>
      <w:pPr>
        <w:pStyle w:val="Cuerpodetexto"/>
        <w:jc w:val="both"/>
        <w:rPr>
          <w:rFonts w:ascii="Nimbus Sans" w:hAnsi="Nimbus Sans"/>
          <w:b/>
          <w:b/>
          <w:bCs/>
          <w:sz w:val="48"/>
          <w:szCs w:val="48"/>
        </w:rPr>
      </w:pPr>
      <w:r>
        <w:rPr>
          <w:rFonts w:ascii="Nimbus Sans" w:hAnsi="Nimbus Sans"/>
          <w:b/>
          <w:bCs/>
          <w:sz w:val="48"/>
          <w:szCs w:val="48"/>
        </w:rPr>
        <w:t>Julio Sanchez Cristo</w:t>
      </w:r>
    </w:p>
    <w:p>
      <w:pPr>
        <w:pStyle w:val="Cuerpodetexto"/>
        <w:jc w:val="both"/>
        <w:rPr>
          <w:rFonts w:ascii="Nimbus Sans" w:hAnsi="Nimbus Sans"/>
          <w:sz w:val="24"/>
          <w:szCs w:val="24"/>
        </w:rPr>
      </w:pPr>
      <w:r>
        <w:rPr>
          <w:rFonts w:ascii="Nimbus Sans" w:hAnsi="Nimbus Sans"/>
          <w:sz w:val="24"/>
          <w:szCs w:val="24"/>
        </w:rPr>
        <w:t>Bogotá, 9 de enero de 1959</w:t>
      </w:r>
    </w:p>
    <w:p>
      <w:pPr>
        <w:pStyle w:val="Cuerpodetexto"/>
        <w:jc w:val="both"/>
        <w:rPr>
          <w:rFonts w:ascii="Nimbus Sans" w:hAnsi="Nimbus Sans"/>
        </w:rPr>
      </w:pPr>
      <w:r>
        <w:rPr>
          <w:rFonts w:ascii="Nimbus Sans" w:hAnsi="Nimbus Sans"/>
          <w:sz w:val="24"/>
          <w:szCs w:val="24"/>
        </w:rPr>
        <w:t xml:space="preserve">Es un periodista y locutor colombiano. Dirige la emisora W Radio Colombia perteneciente a la cadena PRISA de España; es el director y conductor principal del programa radial </w:t>
      </w:r>
      <w:r>
        <w:rPr>
          <w:rFonts w:ascii="Nimbus Sans" w:hAnsi="Nimbus Sans"/>
          <w:i/>
          <w:sz w:val="24"/>
          <w:szCs w:val="24"/>
        </w:rPr>
        <w:t>La W</w:t>
      </w:r>
      <w:r>
        <w:rPr>
          <w:rFonts w:ascii="Nimbus Sans" w:hAnsi="Nimbus Sans"/>
          <w:sz w:val="24"/>
          <w:szCs w:val="24"/>
        </w:rPr>
        <w:t>, retransmitido en Estados Unidos, Panamá y España.</w:t>
      </w:r>
    </w:p>
    <w:p>
      <w:pPr>
        <w:pStyle w:val="Normal"/>
        <w:jc w:val="both"/>
        <w:rPr>
          <w:rFonts w:ascii="Nimbus Sans" w:hAnsi="Nimbus Sans"/>
          <w:sz w:val="24"/>
          <w:szCs w:val="24"/>
        </w:rPr>
      </w:pPr>
      <w:r>
        <w:rPr>
          <w:rFonts w:ascii="Nimbus Sans" w:hAnsi="Nimbus Sans"/>
          <w:sz w:val="24"/>
          <w:szCs w:val="24"/>
        </w:rPr>
        <w:t>Ganó dos veces el Premio Rey de España.</w:t>
      </w:r>
    </w:p>
    <w:p>
      <w:pPr>
        <w:pStyle w:val="Normal"/>
        <w:jc w:val="both"/>
        <w:rPr>
          <w:rFonts w:ascii="Nimbus Sans" w:hAnsi="Nimbus Sans"/>
          <w:sz w:val="24"/>
          <w:szCs w:val="24"/>
        </w:rPr>
      </w:pPr>
      <w:r>
        <w:rPr>
          <w:rFonts w:ascii="Nimbus Sans" w:hAnsi="Nimbus Sans"/>
          <w:sz w:val="24"/>
          <w:szCs w:val="24"/>
        </w:rPr>
      </w:r>
    </w:p>
    <w:p>
      <w:pPr>
        <w:pStyle w:val="Cuerpodetexto"/>
        <w:jc w:val="both"/>
        <w:rPr>
          <w:rFonts w:ascii="Nimbus Sans" w:hAnsi="Nimbus Sans"/>
          <w:sz w:val="24"/>
          <w:szCs w:val="24"/>
        </w:rPr>
      </w:pPr>
      <w:r>
        <w:rPr>
          <w:rFonts w:ascii="Nimbus Sans" w:hAnsi="Nimbus Sans"/>
          <w:sz w:val="24"/>
          <w:szCs w:val="24"/>
        </w:rPr>
        <w:t xml:space="preserve">Es hijo del empresario de televisión Julio Sánchez Vanegas, periodista, presentador de televisión y locutor de radio. </w:t>
      </w:r>
    </w:p>
    <w:p>
      <w:pPr>
        <w:pStyle w:val="Cuerpodetexto"/>
        <w:rPr>
          <w:rFonts w:ascii="Nimbus Sans" w:hAnsi="Nimbus Sans"/>
        </w:rPr>
      </w:pPr>
      <w:r>
        <w:rPr>
          <w:rFonts w:ascii="Nimbus Sans" w:hAnsi="Nimbus Sans"/>
        </w:rPr>
        <w:t xml:space="preserve">Estudió en el Colegio José Max León y en el Colegio Mayor de San Bartolomé, del cual fue expulsado. Obtuvo su título de bachiller en el Colegio Instituto Nacional Femenino Lorencita Villegas de Santos fue el único hombre en graduarse de esta institución. Continuó sus estudios en Estados Unidos y Europa, enfocándose en el periodismo. </w:t>
      </w:r>
    </w:p>
    <w:p>
      <w:pPr>
        <w:pStyle w:val="Ttulo1"/>
        <w:jc w:val="both"/>
        <w:rPr>
          <w:rFonts w:ascii="Nimbus Sans" w:hAnsi="Nimbus Sans"/>
          <w:sz w:val="48"/>
          <w:szCs w:val="48"/>
        </w:rPr>
      </w:pPr>
      <w:bookmarkStart w:id="1" w:name="title"/>
      <w:bookmarkEnd w:id="1"/>
      <w:r>
        <w:rPr>
          <w:rFonts w:ascii="Nimbus Sans" w:hAnsi="Nimbus Sans"/>
          <w:sz w:val="48"/>
          <w:szCs w:val="48"/>
        </w:rPr>
        <w:t>Álvaro Gómez Hurtado</w:t>
      </w:r>
    </w:p>
    <w:p>
      <w:pPr>
        <w:pStyle w:val="Cuerpodetexto"/>
        <w:jc w:val="both"/>
        <w:rPr>
          <w:rFonts w:ascii="Nimbus Sans" w:hAnsi="Nimbus Sans"/>
          <w:sz w:val="24"/>
          <w:szCs w:val="24"/>
        </w:rPr>
      </w:pPr>
      <w:r>
        <w:rPr>
          <w:rFonts w:ascii="Nimbus Sans" w:hAnsi="Nimbus Sans"/>
          <w:sz w:val="24"/>
          <w:szCs w:val="24"/>
        </w:rPr>
        <w:t xml:space="preserve">Político y periodista. Álvaro Gómez Hurtado, hijo del periodista, político conservador y ex presidente de Colombia, Laureano Gómez, nació el 8 de mayo de 1919 en Bogotá, Colombia. De los cuatro a los seis años de edad vivió en Buenos Aires, Argentina, en donde su padre era Embajador. En 1925 regresó a Colombia para ingresar al Colegio San Bartolomé. En 1928 su familia se estableció en Europa hasta 1932, tiempo en el que adelantó estudios en diferentes colegios en París, Bruselas y Berlín. En 1933 la familia Gómez regresó a Colombia y Álvaro ingresa nuevamente al Colegio San Bartolomé en donde le fue otorgado el título de bachiller académico en 1936. En 1941, a los 22 años de edad, se gradúa como abogado en la Pontificia Universidad Javeriana. </w:t>
      </w:r>
    </w:p>
    <w:p>
      <w:pPr>
        <w:pStyle w:val="Cuerpodetexto"/>
        <w:rPr>
          <w:rFonts w:ascii="Nimbus Sans" w:hAnsi="Nimbus Sans"/>
        </w:rPr>
      </w:pPr>
      <w:r>
        <w:rPr>
          <w:rFonts w:ascii="Nimbus Sans" w:hAnsi="Nimbus Sans"/>
        </w:rPr>
        <w:br/>
        <w:t xml:space="preserve">El 22 de junio de 1946 contrajo matrimonio con doña Margarita Escobar López, con quien tuvo tres hijos. A partir de 1994 dictó cátedra de Cultura Colombiana en la Escuela de Derecho de la Universidad Sergio Arboleda, de Bogotá, centro educativo del que fue fundador y cuya biblioteca lleva hoy su nombre. Sobre la política y cualquier otra actividad intelectual, el periodismo fue la actividad que más le atrajo y que practicó durante toda su vida. </w:t>
      </w:r>
    </w:p>
    <w:p>
      <w:pPr>
        <w:pStyle w:val="Cuerpodetexto"/>
        <w:rPr>
          <w:rFonts w:ascii="Nimbus Sans" w:hAnsi="Nimbus Sans"/>
        </w:rPr>
      </w:pPr>
      <w:r>
        <w:rPr>
          <w:rFonts w:ascii="Nimbus Sans" w:hAnsi="Nimbus Sans"/>
        </w:rPr>
        <w:br/>
        <w:t>Siendo estudiante aun del Colegio San Bartolomé se vinculó a El Siglo, diario fundado por su padre al que ingresó como traductor de cables y, en poco tiempo, se desempeñó como redactor y caricaturista. Fue considerado un periodista completo debido a que estaba en capacidad de levantar un linotipo hasta realizar ilustraciones para las noticias. Fue Jefe de armada y redacción, luego Subdirector, y, cuando su padre tuvo que exiliarse tomó la Dirección. Cubrió directamente la Segunda Guerra Mundial y asistió a la fundación de las Naciones Unidas. El 24 de julio de 1977 obtuvo el Premio Nacional de Periodismo. Fue asesinado en la mañana del 2 de noviembre de 1995 frente a una de las sedes de la Universidad Sergio Arboleda.</w:t>
      </w:r>
    </w:p>
    <w:p>
      <w:pPr>
        <w:pStyle w:val="Cuerpodetexto"/>
        <w:rPr>
          <w:rFonts w:ascii="Nimbus Sans" w:hAnsi="Nimbus Sans"/>
          <w:b/>
          <w:b/>
          <w:bCs/>
          <w:sz w:val="48"/>
          <w:szCs w:val="48"/>
        </w:rPr>
      </w:pPr>
      <w:r>
        <w:rPr>
          <w:rFonts w:ascii="Nimbus Sans" w:hAnsi="Nimbus Sans"/>
          <w:b/>
          <w:bCs/>
          <w:sz w:val="48"/>
          <w:szCs w:val="48"/>
        </w:rPr>
        <w:t>Eduardo Posada Flórez</w:t>
      </w:r>
    </w:p>
    <w:p>
      <w:pPr>
        <w:pStyle w:val="Cuerpodetexto"/>
        <w:rPr>
          <w:rFonts w:ascii="Nimbus Sans" w:hAnsi="Nimbus Sans"/>
          <w:b w:val="false"/>
          <w:b w:val="false"/>
          <w:bCs w:val="false"/>
          <w:sz w:val="24"/>
          <w:szCs w:val="24"/>
        </w:rPr>
      </w:pPr>
      <w:r>
        <w:rPr>
          <w:rFonts w:ascii="Nimbus Sans" w:hAnsi="Nimbus Sans"/>
          <w:b w:val="false"/>
          <w:bCs w:val="false"/>
          <w:sz w:val="24"/>
          <w:szCs w:val="24"/>
        </w:rPr>
        <w:t>Eduardo Posada Flórez nacido en Bogotá, Colombia en el año de 1942, es un físico y científico colombiano reconocido como el padre de las políticas en CTI: ciencia, tecnología e innovación en Colombia. Actualmente (2012) es director del Centro Internacional de Física, profesor Emérito de la Universidad Nacional de Colombia, presidente de la ACAC y de la Junta de Maloka. Entre las distintas aportaciones por las que es conocido se encuentran su labor de gestión de las políticas de Ciencia y Tecnología en Colombia y sus trabajos sobre bajas temperaturas, criogénesis y superconductividad, desarrollados tanto en Europa como en el Centro Internacional de Física.</w:t>
      </w:r>
    </w:p>
    <w:p>
      <w:pPr>
        <w:pStyle w:val="Cuerpodetexto"/>
        <w:rPr>
          <w:rFonts w:ascii="Nimbus Sans" w:hAnsi="Nimbus Sans"/>
          <w:b w:val="false"/>
          <w:b w:val="false"/>
          <w:bCs w:val="false"/>
          <w:sz w:val="24"/>
          <w:szCs w:val="24"/>
        </w:rPr>
      </w:pPr>
      <w:r>
        <w:rPr>
          <w:rFonts w:ascii="Nimbus Sans" w:hAnsi="Nimbus Sans"/>
          <w:b w:val="false"/>
          <w:bCs w:val="false"/>
          <w:sz w:val="24"/>
          <w:szCs w:val="24"/>
        </w:rPr>
      </w:r>
    </w:p>
    <w:p>
      <w:pPr>
        <w:pStyle w:val="Cuerpodetexto"/>
        <w:rPr>
          <w:rFonts w:ascii="Nimbus Sans" w:hAnsi="Nimbus Sans"/>
          <w:b w:val="false"/>
          <w:b w:val="false"/>
          <w:bCs w:val="false"/>
          <w:sz w:val="24"/>
          <w:szCs w:val="24"/>
        </w:rPr>
      </w:pPr>
      <w:r>
        <w:rPr>
          <w:rFonts w:ascii="Nimbus Sans" w:hAnsi="Nimbus Sans"/>
          <w:b w:val="false"/>
          <w:bCs w:val="false"/>
          <w:sz w:val="24"/>
          <w:szCs w:val="24"/>
        </w:rPr>
        <w:t xml:space="preserve">Actualmente es Director del Centro Internacional de Física CIF y presidente de varias entidades como la Asociación Colombiana para el Avance de la Ciencia (ACAC), una de las entidades promotoras de la legislación colombiana para ciencia y tecnología, la feria científica “Expociencia” y de la Revista de popularización “Innovación y Ciencia”, co-fundador y también presidente de “Maloka”, Profesor Asociado y Emérito de la Universidad Nacional de Colombia, Miembro de Número de la Academia Colombiana de Ciencias Exactas, Físicas y Naturales. </w:t>
      </w:r>
    </w:p>
    <w:p>
      <w:pPr>
        <w:pStyle w:val="Cuerpodetexto"/>
        <w:rPr>
          <w:rFonts w:ascii="Nimbus Sans" w:hAnsi="Nimbus Sans"/>
        </w:rPr>
      </w:pPr>
      <w:r>
        <w:rPr>
          <w:rFonts w:ascii="Nimbus Sans" w:hAnsi="Nimbus Sans"/>
        </w:rPr>
        <w:t xml:space="preserve">Desde el Centro Internacional de Física (CIF), ha promovido importantes proyectos en investigación básica y aplicada y la creación de empresas de base tecnológica. Ha sido investigador principal de varios proyectos financiados por Colciencias y ha dirigido más de 30 tesis de pregrado y posgrado. </w:t>
      </w:r>
    </w:p>
    <w:p>
      <w:pPr>
        <w:pStyle w:val="Cuerpodetexto"/>
        <w:rPr>
          <w:rFonts w:ascii="Nimbus Sans" w:hAnsi="Nimbus Sans"/>
        </w:rPr>
      </w:pPr>
      <w:r>
        <w:rPr>
          <w:rFonts w:ascii="Nimbus Sans" w:hAnsi="Nimbus Sans"/>
        </w:rPr>
        <w:t xml:space="preserve">Fue jefe del Grupo de Física Técnica del Laboratorio de Investigaciones sobre la Química del Café de la Federación Nacional de Cafeteros de Colombia, contribuyendo a la investigación de fenómenos físicos, procesamiento de productos naturales, particularmente en secado, liolifilizado y liofilizado-seco entre 1975 y 1992. </w:t>
      </w:r>
    </w:p>
    <w:p>
      <w:pPr>
        <w:pStyle w:val="Cuerpodetexto"/>
        <w:rPr>
          <w:rFonts w:ascii="Nimbus Sans" w:hAnsi="Nimbus Sans"/>
        </w:rPr>
      </w:pPr>
      <w:r>
        <w:rPr>
          <w:rFonts w:ascii="Nimbus Sans" w:hAnsi="Nimbus Sans"/>
        </w:rPr>
        <w:t xml:space="preserve">Fue Presidente de la Sociedad Colombiana de Física (1984-1987), Presidente de la Asociación Pro-Centro Internacional de Física-ACIF (1982-1987), Presidente de la Asociación Interciencia (1993-1994), miembro de la Comisión de Ciencia, Educación y Desarrollo (1993-1994), miembro de la Junta Directiva de Fundación del Banco de la República (1992-2003), miembro de la Junta Directiva del Instituto de Asuntos Nucleares (1991-1994) y miembro del Consejo Científico Internacional del ICTP, Trieste (1994-1988). </w:t>
      </w:r>
    </w:p>
    <w:p>
      <w:pPr>
        <w:pStyle w:val="Cuerpodetexto"/>
        <w:rPr>
          <w:rFonts w:ascii="Nimbus Sans" w:hAnsi="Nimbus Sans"/>
        </w:rPr>
      </w:pPr>
      <w:r>
        <w:rPr>
          <w:rFonts w:ascii="Nimbus Sans" w:hAnsi="Nimbus Sans"/>
        </w:rPr>
        <w:t xml:space="preserve">Dentro de sus logros se destacan la gestión realizada en la creación del Museo de Ciencia y Tecnología (conocido también como Maloka) y la Ley de Ciencia y Tecnología, (Ley 29 de 1990). </w:t>
      </w:r>
    </w:p>
    <w:p>
      <w:pPr>
        <w:pStyle w:val="Cuerpodetexto"/>
        <w:rPr>
          <w:rFonts w:ascii="Nimbus Sans" w:hAnsi="Nimbus Sans"/>
        </w:rPr>
      </w:pPr>
      <w:r>
        <w:rPr>
          <w:rFonts w:ascii="Nimbus Sans" w:hAnsi="Nimbus Sans"/>
        </w:rPr>
        <w:t>Durante el periodo presidencial (1990 - 1994) el entonces presidente César Gaviria lo nombró miembro de la Misión de Ciencia, Educación y Desarrollo, también llamada Misión de Sabios, en 1993, la cual además estuvo compuesta por Fernando Chaparro, Manuel Elkin Patarroyo, Rodolfo Llinás y Gabriel García Márquez, premio Nobel de literatura entre otros.</w:t>
      </w:r>
    </w:p>
    <w:p>
      <w:pPr>
        <w:pStyle w:val="Ttulo1"/>
        <w:rPr>
          <w:rFonts w:ascii="Nimbus Sans" w:hAnsi="Nimbus Sans"/>
        </w:rPr>
      </w:pPr>
      <w:r>
        <w:rPr>
          <w:rFonts w:ascii="Nimbus Sans" w:hAnsi="Nimbus Sans"/>
        </w:rPr>
        <w:t>Bayron Prieto Castellanos</w:t>
      </w:r>
    </w:p>
    <w:p>
      <w:pPr>
        <w:pStyle w:val="Cuerpodetexto"/>
        <w:rPr>
          <w:rFonts w:ascii="Nimbus Sans" w:hAnsi="Nimbus Sans"/>
          <w:sz w:val="24"/>
          <w:szCs w:val="24"/>
        </w:rPr>
      </w:pPr>
      <w:r>
        <w:rPr>
          <w:rFonts w:ascii="Nimbus Sans" w:hAnsi="Nimbus Sans"/>
          <w:sz w:val="24"/>
          <w:szCs w:val="24"/>
        </w:rPr>
        <w:t>Ingeniero de Sistemas de la Universidad Distrital Francisco José de Caldas, especialista en Administración de Riesgos Informáticos de la Universidad Externado de Colombia, MBA y Master en Negocios Internacionales de la Escuela de Negocios EUDE. Es certificado como examinador forense por Access Data y es parte de Comité Asesor Técnico de la misma compañía. También es perito informático para el Centro de Arbitraje y Conciliación de la Cámara de Comercio de Bogotá.</w:t>
        <w:br/>
        <w:t>Bayron es autor de los libros: "ASUNTOS JUDICIALES: DERECHOS DE AUTOR Y DERECHOS CONEXOS, Y SU APLICACIÓN DIGITAL" y "LA PIRATERÍA DE PELÍCULAS, CÓMO COMBATIRLA” y de múltiples artículos especializados publicados en importantes diarios en Colombia.</w:t>
        <w:br/>
        <w:br/>
        <w:t>Ha sido expositor en múltiples eventos académicos sobre temas relacionados con las pruebas digitales, e-Discovery y la delincuencia informática. Ha sido profesor en la catedra de Delitos Informáticos en la Universidad del Rosario, de Informática Forense, prueba digital y protección de datos personales en la Universidad Javeriana.</w:t>
        <w:br/>
        <w:br/>
        <w:t xml:space="preserve">Trabajó como analista de tecnología de la información en prietocarrizosa, fue Consultor en la Dirección Nacional de Derechos de Autor, Consultor de Tecnología y más recientemente fue el Director del Laboratorio de Informática Forense de la Superintendencia de Industria y Comercio, donde participó en las investigaciones más importantes realizadas en los años recientes sobre prácticas contra la libre competencia y otras conductas vigiladas por esta Entidad. </w:t>
        <w:br/>
        <w:br/>
        <w:t>También ha sido Consultor para el Proyecto "Facilitando Comercio" con la Agencia de Estados Unidos para el Desarrollo Internacional (USAID) y Consultor para el Convenio Antipiratería de Colombia.</w:t>
      </w:r>
    </w:p>
    <w:p>
      <w:pPr>
        <w:pStyle w:val="Ttulo1"/>
        <w:rPr>
          <w:rFonts w:ascii="Nimbus Sans" w:hAnsi="Nimbus Sans"/>
          <w:sz w:val="48"/>
          <w:szCs w:val="48"/>
        </w:rPr>
      </w:pPr>
      <w:r>
        <w:rPr>
          <w:rFonts w:ascii="Nimbus Sans" w:hAnsi="Nimbus Sans"/>
          <w:sz w:val="48"/>
          <w:szCs w:val="48"/>
        </w:rPr>
        <w:t>Jeimy Cano</w:t>
      </w:r>
    </w:p>
    <w:p>
      <w:pPr>
        <w:pStyle w:val="Cuerpodetexto"/>
        <w:rPr>
          <w:rFonts w:ascii="Nimbus Sans" w:hAnsi="Nimbus Sans"/>
          <w:sz w:val="24"/>
          <w:szCs w:val="24"/>
        </w:rPr>
      </w:pPr>
      <w:r>
        <w:rPr>
          <w:rFonts w:ascii="Nimbus Sans" w:hAnsi="Nimbus Sans"/>
          <w:sz w:val="24"/>
          <w:szCs w:val="24"/>
        </w:rPr>
        <w:t>- Científico de negocios de TI</w:t>
      </w:r>
    </w:p>
    <w:p>
      <w:pPr>
        <w:pStyle w:val="Cuerpodetexto"/>
        <w:rPr>
          <w:rFonts w:ascii="Nimbus Sans" w:hAnsi="Nimbus Sans"/>
          <w:sz w:val="24"/>
          <w:szCs w:val="24"/>
        </w:rPr>
      </w:pPr>
      <w:r>
        <w:rPr>
          <w:rFonts w:ascii="Nimbus Sans" w:hAnsi="Nimbus Sans"/>
          <w:sz w:val="24"/>
          <w:szCs w:val="24"/>
        </w:rPr>
        <w:t>- Seguridad informática y experto forense informático</w:t>
      </w:r>
    </w:p>
    <w:p>
      <w:pPr>
        <w:pStyle w:val="Cuerpodetexto"/>
        <w:rPr>
          <w:rFonts w:ascii="Nimbus Sans" w:hAnsi="Nimbus Sans"/>
          <w:sz w:val="24"/>
          <w:szCs w:val="24"/>
        </w:rPr>
      </w:pPr>
      <w:r>
        <w:rPr>
          <w:rFonts w:ascii="Nimbus Sans" w:hAnsi="Nimbus Sans"/>
          <w:sz w:val="24"/>
          <w:szCs w:val="24"/>
        </w:rPr>
        <w:t>- Consultor de gobierno de seguridad de la información</w:t>
      </w:r>
    </w:p>
    <w:p>
      <w:pPr>
        <w:pStyle w:val="Cuerpodetexto"/>
        <w:rPr>
          <w:rFonts w:ascii="Nimbus Sans" w:hAnsi="Nimbus Sans"/>
          <w:sz w:val="24"/>
          <w:szCs w:val="24"/>
        </w:rPr>
      </w:pPr>
      <w:r>
        <w:rPr>
          <w:rFonts w:ascii="Nimbus Sans" w:hAnsi="Nimbus Sans"/>
          <w:sz w:val="24"/>
          <w:szCs w:val="24"/>
        </w:rPr>
        <w:t>- Asesor de Educación Corporativa</w:t>
      </w:r>
    </w:p>
    <w:p>
      <w:pPr>
        <w:pStyle w:val="Cuerpodetexto"/>
        <w:rPr>
          <w:rFonts w:ascii="Nimbus Sans" w:hAnsi="Nimbus Sans"/>
          <w:sz w:val="24"/>
          <w:szCs w:val="24"/>
        </w:rPr>
      </w:pPr>
      <w:r>
        <w:rPr>
          <w:rFonts w:ascii="Nimbus Sans" w:hAnsi="Nimbus Sans"/>
          <w:sz w:val="24"/>
          <w:szCs w:val="24"/>
        </w:rPr>
        <w:t>- Pensador sistémico</w:t>
      </w:r>
    </w:p>
    <w:p>
      <w:pPr>
        <w:pStyle w:val="Cuerpodetexto"/>
        <w:rPr>
          <w:rFonts w:ascii="Nimbus Sans" w:hAnsi="Nimbus Sans"/>
          <w:sz w:val="24"/>
          <w:szCs w:val="24"/>
        </w:rPr>
      </w:pPr>
      <w:r>
        <w:rPr>
          <w:rFonts w:ascii="Nimbus Sans" w:hAnsi="Nimbus Sans"/>
          <w:sz w:val="24"/>
          <w:szCs w:val="24"/>
        </w:rPr>
        <w:t>Especialidades: informática y forense digital, gestión de seguridad de la información, gobierno de TI, pensamiento sistémico, privacidad de datos, cumplimiento corporativo, seguridad cibernética, educación corporativa.</w:t>
      </w:r>
    </w:p>
    <w:p>
      <w:pPr>
        <w:pStyle w:val="Ttulo1"/>
        <w:rPr>
          <w:rFonts w:ascii="Nimbus Sans" w:hAnsi="Nimbus Sans"/>
          <w:sz w:val="48"/>
          <w:szCs w:val="48"/>
          <w:lang w:val="es-ES"/>
        </w:rPr>
      </w:pPr>
      <w:bookmarkStart w:id="2" w:name="firstHeading1"/>
      <w:bookmarkEnd w:id="2"/>
      <w:r>
        <w:rPr>
          <w:rFonts w:ascii="Nimbus Sans" w:hAnsi="Nimbus Sans"/>
          <w:sz w:val="48"/>
          <w:szCs w:val="48"/>
          <w:lang w:val="es-ES"/>
        </w:rPr>
        <w:t>Alfredo Molano Bravo</w:t>
      </w:r>
    </w:p>
    <w:p>
      <w:pPr>
        <w:pStyle w:val="Cuerpodetexto"/>
        <w:rPr>
          <w:rFonts w:ascii="Nimbus Sans" w:hAnsi="Nimbus Sans"/>
          <w:sz w:val="24"/>
          <w:szCs w:val="24"/>
        </w:rPr>
      </w:pPr>
      <w:r>
        <w:rPr>
          <w:rFonts w:ascii="Nimbus Sans" w:hAnsi="Nimbus Sans"/>
          <w:sz w:val="24"/>
          <w:szCs w:val="24"/>
        </w:rPr>
        <w:t>Ha dedicado su vida a los estudios culturales, preocupándose esencialmente por el desentrañamiento de los orígenes y desarrollos de ciertos fenómenos sociales colombianos, en especial de aquellos que tienen su origen en ciertas minorías sociales, principalmente las campesinas. La obra de Molano describe sucesos que tienen su escenario en la segunda mitad del siglo XX en el territorio colombiano, haciendo hincapié en cuestiones como la educación y la violencia, así como en la patente diversidad manifiesta en la construcción simbólica que signa la historia del país. Es uno de los escritores que se han adentrado en los orígenes de las FARC como movimiento campesino liberal en el sur del Tolima que defendía su tierra de los ataques del establecimiento colombiano, principalmente desde del asesinato del líder Jorge Eliécer Gaitán el 9 de abril de 1948.</w:t>
      </w:r>
    </w:p>
    <w:p>
      <w:pPr>
        <w:pStyle w:val="Cuerpodetexto"/>
        <w:rPr>
          <w:rFonts w:ascii="Nimbus Sans" w:hAnsi="Nimbus Sans"/>
          <w:sz w:val="24"/>
          <w:szCs w:val="24"/>
        </w:rPr>
      </w:pPr>
      <w:r>
        <w:rPr>
          <w:rFonts w:ascii="Nimbus Sans" w:hAnsi="Nimbus Sans"/>
          <w:sz w:val="24"/>
          <w:szCs w:val="24"/>
        </w:rPr>
        <w:t xml:space="preserve">Sus escritos surgen esencialmente de entrevistas con gente diversa a lo largo de toda la geografía colombiana. </w:t>
      </w:r>
    </w:p>
    <w:p>
      <w:pPr>
        <w:pStyle w:val="Cuerpodetexto"/>
        <w:rPr>
          <w:rFonts w:ascii="Nimbus Sans" w:hAnsi="Nimbus Sans"/>
          <w:sz w:val="24"/>
          <w:szCs w:val="24"/>
        </w:rPr>
      </w:pPr>
      <w:r>
        <w:rPr>
          <w:rFonts w:ascii="Nimbus Sans" w:hAnsi="Nimbus Sans"/>
          <w:sz w:val="24"/>
          <w:szCs w:val="24"/>
        </w:rPr>
        <w:t>En las obras de Molano se encuentran testimonios de primera mano sobre los sentimientos de una sociedad dividida profundamente por los regionalismos y por los grupos y movimientos de distinta índole, testimonios que, en últimas, constituyen la prueba histórica del complejo conflicto en el que Colombia ha estado inmersa durante los últimos decenios.</w:t>
      </w:r>
    </w:p>
    <w:p>
      <w:pPr>
        <w:pStyle w:val="Cuerpodetexto"/>
        <w:rPr>
          <w:rFonts w:ascii="Nimbus Sans" w:hAnsi="Nimbus Sans"/>
          <w:sz w:val="24"/>
          <w:szCs w:val="24"/>
        </w:rPr>
      </w:pPr>
      <w:r>
        <w:rPr>
          <w:rFonts w:ascii="Nimbus Sans" w:hAnsi="Nimbus Sans"/>
          <w:sz w:val="24"/>
          <w:szCs w:val="24"/>
        </w:rPr>
        <w:t>Sus padres son Alfonso Molano y Elvira Bravo. Molano cursó estudios de sociología en la Universidad Nacional de Colombia, donde obtuvo una licenciatura en 1971, y fue alumno de la École pratique des hautes études de París entre 1975 y 1977. Ha sido profesor de varias universidades; colaborador de revistas como Eco, Cromos, Alternativa, Semana y Economía colombiana, y autor de numerosos trabajos de investigación aparecidos en diferentes medios. Ha sido director de varias series para televisión y ha obtenido el Premio de Periodismo Simón Bolívar, el Premio Nacional del Libro de Colcultura y el Premio a la Excelencia Nacional en Ciencias Humanas, de la Academia de Ciencias Geográficas, por una vida dedicada a la investigación y a la difusión de aspectos esenciales de la realidad colombiana. Entre 2001 y 2002 vivió en Barcelona y en Stanford, donde fue profesor visitante.</w:t>
      </w:r>
    </w:p>
    <w:p>
      <w:pPr>
        <w:pStyle w:val="Cuerpodetexto"/>
        <w:rPr>
          <w:rFonts w:ascii="Nimbus Sans" w:hAnsi="Nimbus Sans"/>
          <w:sz w:val="24"/>
          <w:szCs w:val="24"/>
        </w:rPr>
      </w:pPr>
      <w:r>
        <w:rPr>
          <w:rFonts w:ascii="Nimbus Sans" w:hAnsi="Nimbus Sans"/>
          <w:sz w:val="24"/>
          <w:szCs w:val="24"/>
        </w:rPr>
        <w:t>Actualmente es columnista y cronista taurino del diario El Espectador de Bogotá. Fue demandado por una familia de poderosos comerciantes de la costa atlántica colombiana por su columna "Araújos et al." de febrero de 2007, en la que critica el poder económico y político corrupto de algunas familias en esta región colombiana. En febrero de 2009 fue absuelto y declarado inocente de toda responsabilidad en el cargo de injuria por un juez de Bogotá.</w:t>
      </w:r>
    </w:p>
    <w:p>
      <w:pPr>
        <w:pStyle w:val="Ttulo1"/>
        <w:rPr>
          <w:rFonts w:ascii="Nimbus Sans" w:hAnsi="Nimbus Sans"/>
          <w:sz w:val="48"/>
          <w:szCs w:val="48"/>
        </w:rPr>
      </w:pPr>
      <w:r>
        <w:rPr>
          <w:rFonts w:ascii="Nimbus Sans" w:hAnsi="Nimbus Sans"/>
          <w:sz w:val="48"/>
          <w:szCs w:val="48"/>
        </w:rPr>
        <w:t>Julio Cortázar</w:t>
      </w:r>
    </w:p>
    <w:p>
      <w:pPr>
        <w:pStyle w:val="Cuerpodetexto"/>
        <w:rPr>
          <w:rFonts w:ascii="Nimbus Sans" w:hAnsi="Nimbus Sans"/>
          <w:sz w:val="24"/>
          <w:szCs w:val="24"/>
        </w:rPr>
      </w:pPr>
      <w:r>
        <w:rPr>
          <w:rFonts w:ascii="Nimbus Sans" w:hAnsi="Nimbus Sans"/>
          <w:sz w:val="24"/>
          <w:szCs w:val="24"/>
        </w:rPr>
        <w:t>(Bruselas, 1914 - París, 1984) Escritor argentino, una de la grandes figuras del llamado «boom» de la literatura hispanoamericana, fenómeno editorial que, en la década de 1960, dio merecida proyección internacional a los narradores del continente.</w:t>
      </w:r>
    </w:p>
    <w:p>
      <w:pPr>
        <w:pStyle w:val="Cuerpodetexto"/>
        <w:rPr>
          <w:rFonts w:ascii="Nimbus Sans" w:hAnsi="Nimbus Sans"/>
          <w:sz w:val="24"/>
          <w:szCs w:val="24"/>
        </w:rPr>
      </w:pPr>
      <w:r>
        <w:rPr>
          <w:rFonts w:ascii="Nimbus Sans" w:hAnsi="Nimbus Sans"/>
          <w:sz w:val="24"/>
          <w:szCs w:val="24"/>
        </w:rPr>
        <w:t xml:space="preserve">Emparentado con Borges como inteligentísimo cultivador del cuento fantástico, los relatos breves de Cortázar se apartaron sin embargo de la alegoría metafísica para indagar en las facetas inquietantes y enigmáticas de lo cotidiano, en una búsqueda de la autenticidad y del sentido profundo de lo real que halló siempre lejos del encorsetamiento de las creencias, patrones y rutinas establecidas. Su afán renovador se manifiesta sobre todo en el estilo y en la subversión de los géneros que se verifica en muchos de sus libros, de entre los cuales la novela </w:t>
      </w:r>
      <w:r>
        <w:rPr>
          <w:rFonts w:ascii="Nimbus Sans" w:hAnsi="Nimbus Sans"/>
          <w:i/>
          <w:sz w:val="24"/>
          <w:szCs w:val="24"/>
        </w:rPr>
        <w:t>Rayuela</w:t>
      </w:r>
      <w:r>
        <w:rPr>
          <w:rFonts w:ascii="Nimbus Sans" w:hAnsi="Nimbus Sans"/>
          <w:sz w:val="24"/>
          <w:szCs w:val="24"/>
        </w:rPr>
        <w:t xml:space="preserve"> (1963), con sus dos posibles órdenes de lectura, sobresale como su obra maestra.</w:t>
      </w:r>
    </w:p>
    <w:p>
      <w:pPr>
        <w:pStyle w:val="Cuerpodetexto"/>
        <w:rPr>
          <w:rFonts w:ascii="Nimbus Sans" w:hAnsi="Nimbus Sans"/>
          <w:b/>
        </w:rPr>
      </w:pPr>
      <w:r>
        <w:rPr>
          <w:rFonts w:ascii="Nimbus Sans" w:hAnsi="Nimbus Sans"/>
          <w:b/>
        </w:rPr>
        <w:t>Biografía</w:t>
      </w:r>
    </w:p>
    <w:p>
      <w:pPr>
        <w:pStyle w:val="Cuerpodetexto"/>
        <w:rPr>
          <w:rFonts w:ascii="Nimbus Sans" w:hAnsi="Nimbus Sans"/>
        </w:rPr>
      </w:pPr>
      <w:r>
        <w:rPr>
          <w:rFonts w:ascii="Nimbus Sans" w:hAnsi="Nimbus Sans"/>
        </w:rPr>
        <w:t xml:space="preserve">Hijo de un funcionario asignado a la embajada argentina en Bélgica, su nacimiento coincidió con el inicio de la Primera Guerra Mundial, por lo que sus padres permanecieron más de lo previsto en Europa. En 1918, a los cuatro años de edad, Julio Cortázar se desplazó con ellos a Argentina, para radicarse en el suburbio bonaerense de Banfield. </w:t>
      </w:r>
    </w:p>
    <w:p>
      <w:pPr>
        <w:pStyle w:val="Cuerpodetexto"/>
        <w:rPr>
          <w:rFonts w:ascii="Nimbus Sans" w:hAnsi="Nimbus Sans"/>
        </w:rPr>
      </w:pPr>
      <w:r>
        <w:rPr>
          <w:rFonts w:ascii="Nimbus Sans" w:hAnsi="Nimbus Sans"/>
        </w:rPr>
        <w:t xml:space="preserve">Tras completar sus estudios primarios, siguió los de magisterio y letras y durante cinco años fue maestro rural. Pasó más tarde a Buenos Aires, y en 1951 viajó a París con una beca. Concluida ésta, su trabajo como traductor de la UNESCO le permitió afincarse definitivamente en la capital francesa. Por entonces Julio Cortázar ya había publicado en Buenos Aires el poemario </w:t>
      </w:r>
      <w:r>
        <w:rPr>
          <w:rFonts w:ascii="Nimbus Sans" w:hAnsi="Nimbus Sans"/>
          <w:i/>
        </w:rPr>
        <w:t>Presencia</w:t>
      </w:r>
      <w:r>
        <w:rPr>
          <w:rFonts w:ascii="Nimbus Sans" w:hAnsi="Nimbus Sans"/>
        </w:rPr>
        <w:t xml:space="preserve"> con el seudónimo de «Julio Denis», el poema dramático </w:t>
      </w:r>
      <w:r>
        <w:rPr>
          <w:rFonts w:ascii="Nimbus Sans" w:hAnsi="Nimbus Sans"/>
          <w:i/>
        </w:rPr>
        <w:t>Los reyes</w:t>
      </w:r>
      <w:r>
        <w:rPr>
          <w:rFonts w:ascii="Nimbus Sans" w:hAnsi="Nimbus Sans"/>
        </w:rPr>
        <w:t xml:space="preserve"> y la primera de sus series de relatos breves, </w:t>
      </w:r>
      <w:r>
        <w:rPr>
          <w:rFonts w:ascii="Nimbus Sans" w:hAnsi="Nimbus Sans"/>
          <w:i/>
        </w:rPr>
        <w:t>Bestiario</w:t>
      </w:r>
      <w:r>
        <w:rPr>
          <w:rFonts w:ascii="Nimbus Sans" w:hAnsi="Nimbus Sans"/>
        </w:rPr>
        <w:t xml:space="preserve">, en la que se advierte la profunda influencia de Jorge Luis Borges. </w:t>
      </w:r>
    </w:p>
    <w:p>
      <w:pPr>
        <w:pStyle w:val="Cuerpodetexto"/>
        <w:rPr/>
      </w:pPr>
      <w:r>
        <w:rPr>
          <w:rFonts w:ascii="Nimbus Sans" w:hAnsi="Nimbus Sans"/>
        </w:rPr>
        <w:t xml:space="preserve">En la década de 1960, Julio Cortázar se convirtió en una de las principales figuras del llamado «boom» de la literatura hispanoamericana y disfrutó del reconocimiento internacional. Su nombre se colocó al mismo nivel que el de los grandes protagonistas del «boom»: Gabriel García Márquez, Mario Vargas Llosa, los mexicanos Juan Rulfo y Carlos Fuentes, los uruguayos Juan Carlos Onetti y Mario Benedetti o sus compatriotas Jorge Luis Borges y Ernesto Sábato, entre otros. A diferencia de Borges, Cortázar sumó a su sensibilidad artística su preocupación social: se identificó con las clases marginadas y estuvo muy cerca de los movimientos de izquierdas. </w:t>
      </w:r>
    </w:p>
    <w:p>
      <w:pPr>
        <w:pStyle w:val="Cuerpodetexto"/>
        <w:rPr>
          <w:rFonts w:ascii="Nimbus Sans" w:hAnsi="Nimbus Sans"/>
        </w:rPr>
      </w:pPr>
      <w:r>
        <w:rPr>
          <w:rFonts w:ascii="Nimbus Sans" w:hAnsi="Nimbus Sans"/>
        </w:rPr>
        <w:t xml:space="preserve">En este sentido, su viaje a la Cuba de Fidel Castro en 1962 constituyó una experiencia decisiva en su vida y el detonante de un radical cambio de actitud que influiría profundamente en su vida y en su obra: el intelectual introvertido que había sido hasta entonces devendrá activista político. Merced a su concienciación social y política, en 1970 se desplazó a Chile para asistir a la ceremonia de toma de posesión como presidente de Salvador Allende y, más tarde, a Nicaragua para apoyar al movimiento sandinista. Como personaje público, Julio Cortázar intervino con firmeza en la defensa de los derechos humanos, y fue uno de los promotores y miembros más activos del Tribunal Russell. </w:t>
      </w:r>
    </w:p>
    <w:p>
      <w:pPr>
        <w:pStyle w:val="Cuerpodetexto"/>
        <w:spacing w:lineRule="auto" w:line="276" w:before="0" w:after="140"/>
        <w:rPr/>
      </w:pPr>
      <w:r>
        <w:rPr>
          <w:rFonts w:ascii="Nimbus Sans" w:hAnsi="Nimbus Sans"/>
        </w:rPr>
        <w:t xml:space="preserve">Como parte de este compromiso escribió numerosos artículos y libros, entre ellos </w:t>
      </w:r>
      <w:r>
        <w:rPr>
          <w:rFonts w:ascii="Nimbus Sans" w:hAnsi="Nimbus Sans"/>
          <w:i/>
        </w:rPr>
        <w:t>Dossier Chile: el libro negro</w:t>
      </w:r>
      <w:r>
        <w:rPr>
          <w:rFonts w:ascii="Nimbus Sans" w:hAnsi="Nimbus Sans"/>
        </w:rPr>
        <w:t xml:space="preserve">, sobre los excesos del régimen del general Pinochet, y </w:t>
      </w:r>
      <w:r>
        <w:rPr>
          <w:rFonts w:ascii="Nimbus Sans" w:hAnsi="Nimbus Sans"/>
          <w:i/>
        </w:rPr>
        <w:t>Nicaragua, tan violentamente dulce</w:t>
      </w:r>
      <w:r>
        <w:rPr>
          <w:rFonts w:ascii="Nimbus Sans" w:hAnsi="Nimbus Sans"/>
        </w:rPr>
        <w:t xml:space="preserve">, testimonio de la lucha sandinista contra la dictadura de Anastasio Somoza, en el que incluyó el cuento </w:t>
      </w:r>
      <w:r>
        <w:rPr>
          <w:rFonts w:ascii="Nimbus Sans" w:hAnsi="Nimbus Sans"/>
          <w:i/>
        </w:rPr>
        <w:t>Apocalipsis en Solentiname</w:t>
      </w:r>
      <w:r>
        <w:rPr>
          <w:rFonts w:ascii="Nimbus Sans" w:hAnsi="Nimbus Sans"/>
        </w:rPr>
        <w:t xml:space="preserve"> y el poema </w:t>
      </w:r>
      <w:r>
        <w:rPr>
          <w:rFonts w:ascii="Nimbus Sans" w:hAnsi="Nimbus Sans"/>
          <w:i/>
        </w:rPr>
        <w:t>Noticias para viajeros</w:t>
      </w:r>
      <w:r>
        <w:rPr>
          <w:rFonts w:ascii="Nimbus Sans" w:hAnsi="Nimbus Sans"/>
        </w:rPr>
        <w:t>. Tres años antes de morir adoptó la nacionalidad francesa, aunque sin renunciar a la argentina. Falleció en París el 12 de febrero de 1984, poco después de enviudar de su segunda mujer, Carol Dunlop.</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Nimbus Sans">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FreeSans"/>
        <w:kern w:val="2"/>
        <w:sz w:val="24"/>
        <w:szCs w:val="24"/>
        <w:lang w:val="es-CO"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Lucida Sans Unicode" w:cs="FreeSans"/>
      <w:color w:val="auto"/>
      <w:kern w:val="2"/>
      <w:sz w:val="24"/>
      <w:szCs w:val="24"/>
      <w:lang w:val="es-CO" w:eastAsia="zh-CN" w:bidi="hi-IN"/>
    </w:rPr>
  </w:style>
  <w:style w:type="paragraph" w:styleId="Ttulo1">
    <w:name w:val="Heading 1"/>
    <w:basedOn w:val="Ttulo"/>
    <w:next w:val="Cuerpodetexto"/>
    <w:qFormat/>
    <w:pPr>
      <w:numPr>
        <w:ilvl w:val="0"/>
        <w:numId w:val="0"/>
      </w:numPr>
      <w:spacing w:before="240" w:after="120"/>
      <w:outlineLvl w:val="0"/>
    </w:pPr>
    <w:rPr>
      <w:rFonts w:ascii="Liberation Serif" w:hAnsi="Liberation Serif" w:eastAsia="Lucida Sans Unicode" w:cs="FreeSans"/>
      <w:b/>
      <w:bCs/>
      <w:sz w:val="48"/>
      <w:szCs w:val="48"/>
    </w:rPr>
  </w:style>
  <w:style w:type="paragraph" w:styleId="Ttulo3">
    <w:name w:val="Heading 3"/>
    <w:basedOn w:val="Ttulo"/>
    <w:next w:val="Cuerpodetexto"/>
    <w:qFormat/>
    <w:pPr>
      <w:numPr>
        <w:ilvl w:val="0"/>
        <w:numId w:val="0"/>
      </w:numPr>
      <w:spacing w:before="140" w:after="120"/>
      <w:outlineLvl w:val="2"/>
    </w:pPr>
    <w:rPr>
      <w:rFonts w:ascii="Liberation Serif" w:hAnsi="Liberation Serif" w:eastAsia="Lucida Sans Unicode" w:cs="FreeSans"/>
      <w:b/>
      <w:bCs/>
      <w:sz w:val="28"/>
      <w:szCs w:val="28"/>
    </w:rPr>
  </w:style>
  <w:style w:type="character" w:styleId="EnlacedeInternet">
    <w:name w:val="Enlace de Internet"/>
    <w:rPr>
      <w:color w:val="000080"/>
      <w:u w:val="single"/>
      <w:lang w:val="zxx" w:eastAsia="zxx" w:bidi="zxx"/>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Liberation Sans" w:hAnsi="Liberation Sans" w:eastAsia="Lucida Sans Unicode"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LibreOffice/6.0.6.2$Linux_X86_64 LibreOffice_project/00m0$Build-2</Application>
  <Pages>10</Pages>
  <Words>4260</Words>
  <Characters>22586</Characters>
  <CharactersWithSpaces>26808</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2018-08-06T13:21:20Z</dcterms:created>
  <dc:creator>Gabriel Vargas Monroy</dc:creator>
  <dc:description/>
  <dc:language>es-CO</dc:language>
  <cp:lastModifiedBy>Gabriel Vargas Monroy</cp:lastModifiedBy>
  <dcterms:modified xsi:type="dcterms:W3CDTF">2018-08-13T00:08:16Z</dcterms:modified>
  <cp:revision>5</cp:revision>
  <dc:subject/>
  <dc:title/>
</cp:coreProperties>
</file>