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742" w:rsidRDefault="006C4742" w:rsidP="006C4742">
      <w:pPr>
        <w:rPr>
          <w:rFonts w:asciiTheme="majorHAnsi" w:hAnsiTheme="majorHAnsi" w:cstheme="majorHAnsi"/>
          <w:b/>
          <w:color w:val="000000" w:themeColor="text1"/>
          <w:sz w:val="32"/>
          <w:szCs w:val="32"/>
        </w:rPr>
      </w:pPr>
      <w:r w:rsidRPr="0045528F">
        <w:rPr>
          <w:rFonts w:asciiTheme="majorHAnsi" w:hAnsiTheme="majorHAnsi" w:cstheme="majorHAnsi"/>
          <w:b/>
          <w:color w:val="000000" w:themeColor="text1"/>
          <w:sz w:val="32"/>
          <w:szCs w:val="32"/>
        </w:rPr>
        <w:t>Jean Paul Sartre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0"/>
        <w:gridCol w:w="4596"/>
      </w:tblGrid>
      <w:tr w:rsidR="00D9014B" w:rsidTr="00D9014B">
        <w:tc>
          <w:tcPr>
            <w:tcW w:w="4508" w:type="dxa"/>
          </w:tcPr>
          <w:p w:rsidR="00D9014B" w:rsidRPr="00D9014B" w:rsidRDefault="00D9014B" w:rsidP="00D9014B">
            <w:pPr>
              <w:spacing w:after="160" w:line="259" w:lineRule="auto"/>
              <w:jc w:val="both"/>
              <w:rPr>
                <w:rFonts w:cstheme="minorHAnsi"/>
                <w:color w:val="000000" w:themeColor="text1"/>
              </w:rPr>
            </w:pPr>
            <w:r w:rsidRPr="0045528F">
              <w:rPr>
                <w:rFonts w:eastAsia="Times New Roman" w:cstheme="minorHAnsi"/>
                <w:bCs/>
                <w:color w:val="000000" w:themeColor="text1"/>
                <w:kern w:val="36"/>
                <w:lang w:eastAsia="es-ES"/>
              </w:rPr>
              <w:t xml:space="preserve">Jean-Paul Sartre </w:t>
            </w:r>
            <w:r w:rsidRPr="0045528F">
              <w:rPr>
                <w:rFonts w:eastAsia="Times New Roman" w:cstheme="minorHAnsi"/>
                <w:color w:val="000000" w:themeColor="text1"/>
                <w:lang w:eastAsia="es-ES"/>
              </w:rPr>
              <w:t xml:space="preserve">(París, 1905 - id., 1980) Filósofo y escritor francés. Precoz lector de los clásicos franceses, en 1915 ingresó en el liceo Henri IV de París y conoció a Paul </w:t>
            </w:r>
            <w:proofErr w:type="spellStart"/>
            <w:r w:rsidRPr="0045528F">
              <w:rPr>
                <w:rFonts w:eastAsia="Times New Roman" w:cstheme="minorHAnsi"/>
                <w:color w:val="000000" w:themeColor="text1"/>
                <w:lang w:eastAsia="es-ES"/>
              </w:rPr>
              <w:t>Nizan</w:t>
            </w:r>
            <w:proofErr w:type="spellEnd"/>
            <w:r w:rsidRPr="0045528F">
              <w:rPr>
                <w:rFonts w:eastAsia="Times New Roman" w:cstheme="minorHAnsi"/>
                <w:color w:val="000000" w:themeColor="text1"/>
                <w:lang w:eastAsia="es-ES"/>
              </w:rPr>
              <w:t xml:space="preserve">, con quien inició una estrecha amistad. Al año siguiente, el segundo matrimonio de su madre (considerado por Jean-Paul Sartre como «una traición») lo obligó a trasladarse a La </w:t>
            </w:r>
            <w:proofErr w:type="spellStart"/>
            <w:r w:rsidRPr="0045528F">
              <w:rPr>
                <w:rFonts w:eastAsia="Times New Roman" w:cstheme="minorHAnsi"/>
                <w:color w:val="000000" w:themeColor="text1"/>
                <w:lang w:eastAsia="es-ES"/>
              </w:rPr>
              <w:t>Rochelle</w:t>
            </w:r>
            <w:proofErr w:type="spellEnd"/>
            <w:r w:rsidRPr="0045528F">
              <w:rPr>
                <w:rFonts w:eastAsia="Times New Roman" w:cstheme="minorHAnsi"/>
                <w:color w:val="000000" w:themeColor="text1"/>
                <w:lang w:eastAsia="es-ES"/>
              </w:rPr>
              <w:t xml:space="preserve">; hasta 1920 no regresó a París. En 1924 inició sus estudios universitarios en la </w:t>
            </w:r>
            <w:proofErr w:type="spellStart"/>
            <w:r w:rsidRPr="0045528F">
              <w:rPr>
                <w:rFonts w:eastAsia="Times New Roman" w:cstheme="minorHAnsi"/>
                <w:color w:val="000000" w:themeColor="text1"/>
                <w:lang w:eastAsia="es-ES"/>
              </w:rPr>
              <w:t>École</w:t>
            </w:r>
            <w:proofErr w:type="spellEnd"/>
            <w:r w:rsidRPr="0045528F">
              <w:rPr>
                <w:rFonts w:eastAsia="Times New Roman" w:cstheme="minorHAnsi"/>
                <w:color w:val="000000" w:themeColor="text1"/>
                <w:lang w:eastAsia="es-ES"/>
              </w:rPr>
              <w:t xml:space="preserve"> </w:t>
            </w:r>
            <w:proofErr w:type="spellStart"/>
            <w:r w:rsidRPr="0045528F">
              <w:rPr>
                <w:rFonts w:eastAsia="Times New Roman" w:cstheme="minorHAnsi"/>
                <w:color w:val="000000" w:themeColor="text1"/>
                <w:lang w:eastAsia="es-ES"/>
              </w:rPr>
              <w:t>Normale</w:t>
            </w:r>
            <w:proofErr w:type="spellEnd"/>
            <w:r w:rsidRPr="0045528F">
              <w:rPr>
                <w:rFonts w:eastAsia="Times New Roman" w:cstheme="minorHAnsi"/>
                <w:color w:val="000000" w:themeColor="text1"/>
                <w:lang w:eastAsia="es-ES"/>
              </w:rPr>
              <w:t xml:space="preserve"> </w:t>
            </w:r>
            <w:proofErr w:type="spellStart"/>
            <w:r w:rsidRPr="0045528F">
              <w:rPr>
                <w:rFonts w:eastAsia="Times New Roman" w:cstheme="minorHAnsi"/>
                <w:color w:val="000000" w:themeColor="text1"/>
                <w:lang w:eastAsia="es-ES"/>
              </w:rPr>
              <w:t>Supérieure</w:t>
            </w:r>
            <w:proofErr w:type="spellEnd"/>
            <w:r w:rsidRPr="0045528F">
              <w:rPr>
                <w:rFonts w:eastAsia="Times New Roman" w:cstheme="minorHAnsi"/>
                <w:color w:val="000000" w:themeColor="text1"/>
                <w:lang w:eastAsia="es-ES"/>
              </w:rPr>
              <w:t xml:space="preserve">, donde conoció a Simone de </w:t>
            </w:r>
            <w:proofErr w:type="spellStart"/>
            <w:r w:rsidRPr="0045528F">
              <w:rPr>
                <w:rFonts w:eastAsia="Times New Roman" w:cstheme="minorHAnsi"/>
                <w:color w:val="000000" w:themeColor="text1"/>
                <w:lang w:eastAsia="es-ES"/>
              </w:rPr>
              <w:t>Beauvoir</w:t>
            </w:r>
            <w:proofErr w:type="spellEnd"/>
            <w:r w:rsidRPr="0045528F">
              <w:rPr>
                <w:rFonts w:eastAsia="Times New Roman" w:cstheme="minorHAnsi"/>
                <w:color w:val="000000" w:themeColor="text1"/>
                <w:lang w:eastAsia="es-ES"/>
              </w:rPr>
              <w:t xml:space="preserve">, con quien estableció una relación que duraría toda su vida. </w:t>
            </w:r>
          </w:p>
        </w:tc>
        <w:tc>
          <w:tcPr>
            <w:tcW w:w="4508" w:type="dxa"/>
          </w:tcPr>
          <w:p w:rsidR="00D9014B" w:rsidRDefault="00D9014B" w:rsidP="00D9014B">
            <w:pPr>
              <w:jc w:val="center"/>
              <w:rPr>
                <w:rFonts w:asciiTheme="majorHAnsi" w:hAnsiTheme="majorHAnsi" w:cstheme="majorHAnsi"/>
                <w:b/>
                <w:color w:val="000000" w:themeColor="text1"/>
                <w:sz w:val="32"/>
                <w:szCs w:val="32"/>
              </w:rPr>
            </w:pPr>
            <w:r>
              <w:rPr>
                <w:noProof/>
                <w:lang w:eastAsia="es-ES"/>
              </w:rPr>
              <w:drawing>
                <wp:inline distT="0" distB="0" distL="0" distR="0">
                  <wp:extent cx="2581275" cy="1724292"/>
                  <wp:effectExtent l="76200" t="76200" r="123825" b="142875"/>
                  <wp:docPr id="6" name="Imagen 6" descr="Sar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rt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5307" cy="17336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014B" w:rsidRPr="00D9014B" w:rsidRDefault="00D9014B" w:rsidP="00D9014B">
            <w:pPr>
              <w:jc w:val="center"/>
              <w:rPr>
                <w:rFonts w:cstheme="minorHAnsi"/>
                <w:b/>
                <w:i/>
                <w:color w:val="000000" w:themeColor="text1"/>
              </w:rPr>
            </w:pPr>
            <w:r w:rsidRPr="00D9014B">
              <w:rPr>
                <w:rFonts w:cstheme="minorHAnsi"/>
                <w:i/>
                <w:color w:val="000000" w:themeColor="text1"/>
              </w:rPr>
              <w:br/>
              <w:t xml:space="preserve">Jean-Paul Charles </w:t>
            </w:r>
            <w:proofErr w:type="spellStart"/>
            <w:r w:rsidRPr="00D9014B">
              <w:rPr>
                <w:rFonts w:cstheme="minorHAnsi"/>
                <w:i/>
                <w:color w:val="000000" w:themeColor="text1"/>
              </w:rPr>
              <w:t>Aymard</w:t>
            </w:r>
            <w:proofErr w:type="spellEnd"/>
            <w:r w:rsidRPr="00D9014B">
              <w:rPr>
                <w:rFonts w:cstheme="minorHAnsi"/>
                <w:i/>
                <w:color w:val="000000" w:themeColor="text1"/>
              </w:rPr>
              <w:t xml:space="preserve"> Sartre (París, 21  junio de 1905 – ídem, 15 abril de 1980)</w:t>
            </w:r>
          </w:p>
        </w:tc>
      </w:tr>
    </w:tbl>
    <w:p w:rsidR="006C4742" w:rsidRPr="0045528F" w:rsidRDefault="006C4742" w:rsidP="006C4742">
      <w:pPr>
        <w:spacing w:before="100" w:beforeAutospacing="1" w:after="100" w:afterAutospacing="1" w:line="240" w:lineRule="auto"/>
        <w:jc w:val="both"/>
        <w:rPr>
          <w:rFonts w:eastAsia="Times New Roman" w:cstheme="minorHAnsi"/>
          <w:color w:val="000000" w:themeColor="text1"/>
          <w:lang w:eastAsia="es-ES"/>
        </w:rPr>
      </w:pPr>
      <w:r w:rsidRPr="0045528F">
        <w:rPr>
          <w:rFonts w:eastAsia="Times New Roman" w:cstheme="minorHAnsi"/>
          <w:color w:val="000000" w:themeColor="text1"/>
          <w:lang w:eastAsia="es-ES"/>
        </w:rPr>
        <w:t xml:space="preserve">Tras cumplir el servicio militar, empezó a ejercer como profesor de instituto; en 1933 obtuvo una beca de estudios que le permitió trasladarse a Alemania, donde entró en contacto con la filosofía de Husserl y de Heidegger. En 1938 publicó </w:t>
      </w:r>
      <w:r w:rsidRPr="0045528F">
        <w:rPr>
          <w:rFonts w:eastAsia="Times New Roman" w:cstheme="minorHAnsi"/>
          <w:i/>
          <w:iCs/>
          <w:color w:val="000000" w:themeColor="text1"/>
          <w:lang w:eastAsia="es-ES"/>
        </w:rPr>
        <w:t>La náusea</w:t>
      </w:r>
      <w:r w:rsidRPr="0045528F">
        <w:rPr>
          <w:rFonts w:eastAsia="Times New Roman" w:cstheme="minorHAnsi"/>
          <w:color w:val="000000" w:themeColor="text1"/>
          <w:lang w:eastAsia="es-ES"/>
        </w:rPr>
        <w:t xml:space="preserve">, novela que pretendía divulgar los principios del existencialismo y que le proporcionó cierta celebridad, al tiempo que se convertía en símbolo de aquel movimiento filosófico. Movilizado al iniciarse la Segunda Guerra Mundial, fue hecho prisionero, aunque consiguió evadirse en 1941 y regresar a París, donde trabajó en el liceo </w:t>
      </w:r>
      <w:proofErr w:type="spellStart"/>
      <w:r w:rsidRPr="0045528F">
        <w:rPr>
          <w:rFonts w:eastAsia="Times New Roman" w:cstheme="minorHAnsi"/>
          <w:color w:val="000000" w:themeColor="text1"/>
          <w:lang w:eastAsia="es-ES"/>
        </w:rPr>
        <w:t>Condorcet</w:t>
      </w:r>
      <w:proofErr w:type="spellEnd"/>
      <w:r w:rsidRPr="0045528F">
        <w:rPr>
          <w:rFonts w:eastAsia="Times New Roman" w:cstheme="minorHAnsi"/>
          <w:color w:val="000000" w:themeColor="text1"/>
          <w:lang w:eastAsia="es-ES"/>
        </w:rPr>
        <w:t xml:space="preserve"> y colaboró con Albert Camus en </w:t>
      </w:r>
      <w:proofErr w:type="spellStart"/>
      <w:r w:rsidRPr="0045528F">
        <w:rPr>
          <w:rFonts w:eastAsia="Times New Roman" w:cstheme="minorHAnsi"/>
          <w:i/>
          <w:iCs/>
          <w:color w:val="000000" w:themeColor="text1"/>
          <w:lang w:eastAsia="es-ES"/>
        </w:rPr>
        <w:t>Combat</w:t>
      </w:r>
      <w:proofErr w:type="spellEnd"/>
      <w:r w:rsidRPr="0045528F">
        <w:rPr>
          <w:rFonts w:eastAsia="Times New Roman" w:cstheme="minorHAnsi"/>
          <w:color w:val="000000" w:themeColor="text1"/>
          <w:lang w:eastAsia="es-ES"/>
        </w:rPr>
        <w:t xml:space="preserve">, el periódico de la Resistencia. </w:t>
      </w:r>
    </w:p>
    <w:p w:rsidR="006C4742" w:rsidRPr="0045528F" w:rsidRDefault="006C4742" w:rsidP="006C4742">
      <w:pPr>
        <w:spacing w:before="100" w:beforeAutospacing="1" w:after="100" w:afterAutospacing="1" w:line="240" w:lineRule="auto"/>
        <w:jc w:val="both"/>
        <w:rPr>
          <w:rFonts w:eastAsia="Times New Roman" w:cstheme="minorHAnsi"/>
          <w:color w:val="000000" w:themeColor="text1"/>
          <w:lang w:eastAsia="es-ES"/>
        </w:rPr>
      </w:pPr>
      <w:r w:rsidRPr="0045528F">
        <w:rPr>
          <w:rFonts w:eastAsia="Times New Roman" w:cstheme="minorHAnsi"/>
          <w:color w:val="000000" w:themeColor="text1"/>
          <w:lang w:eastAsia="es-ES"/>
        </w:rPr>
        <w:t xml:space="preserve">En 1943 publicó </w:t>
      </w:r>
      <w:r w:rsidRPr="0045528F">
        <w:rPr>
          <w:rFonts w:eastAsia="Times New Roman" w:cstheme="minorHAnsi"/>
          <w:i/>
          <w:iCs/>
          <w:color w:val="000000" w:themeColor="text1"/>
          <w:lang w:eastAsia="es-ES"/>
        </w:rPr>
        <w:t>El Ser y la Nada</w:t>
      </w:r>
      <w:r w:rsidRPr="0045528F">
        <w:rPr>
          <w:rFonts w:eastAsia="Times New Roman" w:cstheme="minorHAnsi"/>
          <w:color w:val="000000" w:themeColor="text1"/>
          <w:lang w:eastAsia="es-ES"/>
        </w:rPr>
        <w:t xml:space="preserve">, su obra filosófica más conocida, versión personal de la filosofía existencialista de Heidegger. El ser humano existe como cosa (en sí), pero también como conciencia (para sí) que sabe de la existencia de las cosas sin ser ella misma un en sí como esas cosas, sino su negación (la Nada). La conciencia sitúa al hombre ante la posibilidad de elegir lo que será; ésta es la condición de la libertad humana. Eligiendo su acción, el hombre se elige a sí mismo, pero no elige su existencia, que le viene ya dada y es requisito de su elección; de aquí la famosa máxima existencialista: «la existencia precede a la esencia». </w:t>
      </w:r>
    </w:p>
    <w:p w:rsidR="006C4742" w:rsidRPr="0045528F" w:rsidRDefault="006C4742" w:rsidP="006C4742">
      <w:pPr>
        <w:spacing w:before="100" w:beforeAutospacing="1" w:after="100" w:afterAutospacing="1" w:line="240" w:lineRule="auto"/>
        <w:jc w:val="both"/>
        <w:rPr>
          <w:rFonts w:eastAsia="Times New Roman" w:cstheme="minorHAnsi"/>
          <w:color w:val="000000" w:themeColor="text1"/>
          <w:lang w:eastAsia="es-ES"/>
        </w:rPr>
      </w:pPr>
      <w:r w:rsidRPr="0045528F">
        <w:rPr>
          <w:rFonts w:eastAsia="Times New Roman" w:cstheme="minorHAnsi"/>
          <w:color w:val="000000" w:themeColor="text1"/>
          <w:lang w:eastAsia="es-ES"/>
        </w:rPr>
        <w:t xml:space="preserve">Dos años más tarde, alcanzada ya la popularidad, abandonó la enseñanza para dedicarse exclusivamente a escribir; en colaboración con Raymond Aron, Maurice Merleau-Ponty y Simone de </w:t>
      </w:r>
      <w:proofErr w:type="spellStart"/>
      <w:r w:rsidRPr="0045528F">
        <w:rPr>
          <w:rFonts w:eastAsia="Times New Roman" w:cstheme="minorHAnsi"/>
          <w:color w:val="000000" w:themeColor="text1"/>
          <w:lang w:eastAsia="es-ES"/>
        </w:rPr>
        <w:t>Beauvoir</w:t>
      </w:r>
      <w:proofErr w:type="spellEnd"/>
      <w:r w:rsidRPr="0045528F">
        <w:rPr>
          <w:rFonts w:eastAsia="Times New Roman" w:cstheme="minorHAnsi"/>
          <w:color w:val="000000" w:themeColor="text1"/>
          <w:lang w:eastAsia="es-ES"/>
        </w:rPr>
        <w:t xml:space="preserve">, fundó </w:t>
      </w:r>
      <w:r w:rsidRPr="0045528F">
        <w:rPr>
          <w:rFonts w:eastAsia="Times New Roman" w:cstheme="minorHAnsi"/>
          <w:i/>
          <w:iCs/>
          <w:color w:val="000000" w:themeColor="text1"/>
          <w:lang w:eastAsia="es-ES"/>
        </w:rPr>
        <w:t xml:space="preserve">Les </w:t>
      </w:r>
      <w:proofErr w:type="spellStart"/>
      <w:r w:rsidRPr="0045528F">
        <w:rPr>
          <w:rFonts w:eastAsia="Times New Roman" w:cstheme="minorHAnsi"/>
          <w:i/>
          <w:iCs/>
          <w:color w:val="000000" w:themeColor="text1"/>
          <w:lang w:eastAsia="es-ES"/>
        </w:rPr>
        <w:t>Temps</w:t>
      </w:r>
      <w:proofErr w:type="spellEnd"/>
      <w:r w:rsidRPr="0045528F">
        <w:rPr>
          <w:rFonts w:eastAsia="Times New Roman" w:cstheme="minorHAnsi"/>
          <w:i/>
          <w:iCs/>
          <w:color w:val="000000" w:themeColor="text1"/>
          <w:lang w:eastAsia="es-ES"/>
        </w:rPr>
        <w:t xml:space="preserve"> </w:t>
      </w:r>
      <w:proofErr w:type="spellStart"/>
      <w:r w:rsidRPr="0045528F">
        <w:rPr>
          <w:rFonts w:eastAsia="Times New Roman" w:cstheme="minorHAnsi"/>
          <w:i/>
          <w:iCs/>
          <w:color w:val="000000" w:themeColor="text1"/>
          <w:lang w:eastAsia="es-ES"/>
        </w:rPr>
        <w:t>Modernes</w:t>
      </w:r>
      <w:proofErr w:type="spellEnd"/>
      <w:r w:rsidRPr="0045528F">
        <w:rPr>
          <w:rFonts w:eastAsia="Times New Roman" w:cstheme="minorHAnsi"/>
          <w:color w:val="000000" w:themeColor="text1"/>
          <w:lang w:eastAsia="es-ES"/>
        </w:rPr>
        <w:t xml:space="preserve">, una de las revistas de pensamiento de la izquierda más influyentes de la posguerra. </w:t>
      </w:r>
    </w:p>
    <w:p w:rsidR="006C4742" w:rsidRPr="0045528F" w:rsidRDefault="006C4742" w:rsidP="006C4742">
      <w:pPr>
        <w:spacing w:before="100" w:beforeAutospacing="1" w:after="100" w:afterAutospacing="1" w:line="240" w:lineRule="auto"/>
        <w:jc w:val="both"/>
        <w:rPr>
          <w:rFonts w:eastAsia="Times New Roman" w:cstheme="minorHAnsi"/>
          <w:color w:val="000000" w:themeColor="text1"/>
          <w:lang w:eastAsia="es-ES"/>
        </w:rPr>
      </w:pPr>
      <w:r w:rsidRPr="0045528F">
        <w:rPr>
          <w:rFonts w:eastAsia="Times New Roman" w:cstheme="minorHAnsi"/>
          <w:color w:val="000000" w:themeColor="text1"/>
          <w:lang w:eastAsia="es-ES"/>
        </w:rPr>
        <w:t xml:space="preserve">Por esa época, Sartre inició una fluctuante relación con el comunismo, hecha de acercamientos (uno de los cuales provocó su ruptura con Camus en 1956) y alejamientos motivados por su denuncia del estalinismo o su protesta por la intervención soviética en Hungría. En su última obra filosófica, </w:t>
      </w:r>
      <w:r w:rsidRPr="0045528F">
        <w:rPr>
          <w:rFonts w:eastAsia="Times New Roman" w:cstheme="minorHAnsi"/>
          <w:i/>
          <w:iCs/>
          <w:color w:val="000000" w:themeColor="text1"/>
          <w:lang w:eastAsia="es-ES"/>
        </w:rPr>
        <w:t>Crítica de la razón dialéctica</w:t>
      </w:r>
      <w:r w:rsidRPr="0045528F">
        <w:rPr>
          <w:rFonts w:eastAsia="Times New Roman" w:cstheme="minorHAnsi"/>
          <w:color w:val="000000" w:themeColor="text1"/>
          <w:lang w:eastAsia="es-ES"/>
        </w:rPr>
        <w:t xml:space="preserve"> (1960), se propuso una reconciliación del materialismo dialéctico con el existencialismo, al cual pasó a considerar como una ideología parásita del marxismo, y trató de establecer un fundamento de la dialéctica marxista mostrando que la actividad racional humana, la praxis, es necesariamente dialéctica. </w:t>
      </w:r>
    </w:p>
    <w:p w:rsidR="006C4742" w:rsidRPr="0045528F" w:rsidRDefault="006C4742" w:rsidP="006C4742">
      <w:pPr>
        <w:spacing w:before="100" w:beforeAutospacing="1" w:after="100" w:afterAutospacing="1" w:line="240" w:lineRule="auto"/>
        <w:jc w:val="both"/>
        <w:rPr>
          <w:rFonts w:eastAsia="Times New Roman" w:cstheme="minorHAnsi"/>
          <w:color w:val="000000" w:themeColor="text1"/>
          <w:lang w:eastAsia="es-ES"/>
        </w:rPr>
      </w:pPr>
      <w:r w:rsidRPr="0045528F">
        <w:rPr>
          <w:rFonts w:eastAsia="Times New Roman" w:cstheme="minorHAnsi"/>
          <w:color w:val="000000" w:themeColor="text1"/>
          <w:lang w:eastAsia="es-ES"/>
        </w:rPr>
        <w:t xml:space="preserve">En 1964 rechazó el Premio Nobel de Literatura para no «dejarse recuperar por el sistema»; decididamente contrario a la política estadounidense en Vietnam, colaboró con Bertrand Russell en el establecimiento del Tribunal Internacional de Estocolmo para la persecución de los crímenes de guerra. </w:t>
      </w:r>
    </w:p>
    <w:p w:rsidR="006C4742" w:rsidRPr="0045528F" w:rsidRDefault="006C4742" w:rsidP="006C4742">
      <w:pPr>
        <w:spacing w:before="100" w:beforeAutospacing="1" w:after="100" w:afterAutospacing="1" w:line="240" w:lineRule="auto"/>
        <w:jc w:val="both"/>
        <w:rPr>
          <w:rFonts w:eastAsia="Times New Roman" w:cstheme="minorHAnsi"/>
          <w:color w:val="000000" w:themeColor="text1"/>
          <w:lang w:eastAsia="es-ES"/>
        </w:rPr>
      </w:pPr>
      <w:r w:rsidRPr="0045528F">
        <w:rPr>
          <w:rFonts w:eastAsia="Times New Roman" w:cstheme="minorHAnsi"/>
          <w:color w:val="000000" w:themeColor="text1"/>
          <w:lang w:eastAsia="es-ES"/>
        </w:rPr>
        <w:lastRenderedPageBreak/>
        <w:t xml:space="preserve">Tras participar directamente en la revuelta estudiantil de mayo de 1968, multiplicó sus gestos públicos de izquierdismo, asumió la dirección del periódico </w:t>
      </w:r>
      <w:r w:rsidRPr="0045528F">
        <w:rPr>
          <w:rFonts w:eastAsia="Times New Roman" w:cstheme="minorHAnsi"/>
          <w:i/>
          <w:iCs/>
          <w:color w:val="000000" w:themeColor="text1"/>
          <w:lang w:eastAsia="es-ES"/>
        </w:rPr>
        <w:t xml:space="preserve">La Cause du </w:t>
      </w:r>
      <w:proofErr w:type="spellStart"/>
      <w:r w:rsidRPr="0045528F">
        <w:rPr>
          <w:rFonts w:eastAsia="Times New Roman" w:cstheme="minorHAnsi"/>
          <w:i/>
          <w:iCs/>
          <w:color w:val="000000" w:themeColor="text1"/>
          <w:lang w:eastAsia="es-ES"/>
        </w:rPr>
        <w:t>Peuple</w:t>
      </w:r>
      <w:proofErr w:type="spellEnd"/>
      <w:r w:rsidRPr="0045528F">
        <w:rPr>
          <w:rFonts w:eastAsia="Times New Roman" w:cstheme="minorHAnsi"/>
          <w:color w:val="000000" w:themeColor="text1"/>
          <w:lang w:eastAsia="es-ES"/>
        </w:rPr>
        <w:t xml:space="preserve"> y fundó </w:t>
      </w:r>
      <w:proofErr w:type="spellStart"/>
      <w:r w:rsidRPr="0045528F">
        <w:rPr>
          <w:rFonts w:eastAsia="Times New Roman" w:cstheme="minorHAnsi"/>
          <w:i/>
          <w:iCs/>
          <w:color w:val="000000" w:themeColor="text1"/>
          <w:lang w:eastAsia="es-ES"/>
        </w:rPr>
        <w:t>Tout</w:t>
      </w:r>
      <w:proofErr w:type="spellEnd"/>
      <w:r w:rsidRPr="0045528F">
        <w:rPr>
          <w:rFonts w:eastAsia="Times New Roman" w:cstheme="minorHAnsi"/>
          <w:i/>
          <w:iCs/>
          <w:color w:val="000000" w:themeColor="text1"/>
          <w:lang w:eastAsia="es-ES"/>
        </w:rPr>
        <w:t>!</w:t>
      </w:r>
      <w:r w:rsidRPr="0045528F">
        <w:rPr>
          <w:rFonts w:eastAsia="Times New Roman" w:cstheme="minorHAnsi"/>
          <w:color w:val="000000" w:themeColor="text1"/>
          <w:lang w:eastAsia="es-ES"/>
        </w:rPr>
        <w:t xml:space="preserve">, de orientación maoísta y libertaria. En 1975 se inició el progresivo quebranto de su salud; la ceguera lo apartó de la lectura y la escritura durante los últimos años de su vida, tras haber completado su postrera gran obra, </w:t>
      </w:r>
      <w:r w:rsidRPr="0045528F">
        <w:rPr>
          <w:rFonts w:eastAsia="Times New Roman" w:cstheme="minorHAnsi"/>
          <w:i/>
          <w:iCs/>
          <w:color w:val="000000" w:themeColor="text1"/>
          <w:lang w:eastAsia="es-ES"/>
        </w:rPr>
        <w:t>El idiota de la familia</w:t>
      </w:r>
      <w:r w:rsidRPr="0045528F">
        <w:rPr>
          <w:rFonts w:eastAsia="Times New Roman" w:cstheme="minorHAnsi"/>
          <w:color w:val="000000" w:themeColor="text1"/>
          <w:lang w:eastAsia="es-ES"/>
        </w:rPr>
        <w:t xml:space="preserve"> (1971-1972); dedicada al tema de la creación literaria, era el fruto de los diez años que dedicó a la investigación de la personalidad de </w:t>
      </w:r>
      <w:proofErr w:type="spellStart"/>
      <w:r w:rsidRPr="0045528F">
        <w:rPr>
          <w:rFonts w:eastAsia="Times New Roman" w:cstheme="minorHAnsi"/>
          <w:color w:val="000000" w:themeColor="text1"/>
          <w:lang w:eastAsia="es-ES"/>
        </w:rPr>
        <w:t>Gustave</w:t>
      </w:r>
      <w:proofErr w:type="spellEnd"/>
      <w:r w:rsidRPr="0045528F">
        <w:rPr>
          <w:rFonts w:eastAsia="Times New Roman" w:cstheme="minorHAnsi"/>
          <w:color w:val="000000" w:themeColor="text1"/>
          <w:lang w:eastAsia="es-ES"/>
        </w:rPr>
        <w:t xml:space="preserve"> Flaubert.</w:t>
      </w:r>
    </w:p>
    <w:p w:rsidR="006C4742" w:rsidRPr="0045528F" w:rsidRDefault="006C4742" w:rsidP="006C4742">
      <w:pPr>
        <w:jc w:val="center"/>
        <w:rPr>
          <w:rFonts w:asciiTheme="majorHAnsi" w:hAnsiTheme="majorHAnsi" w:cstheme="majorHAnsi"/>
          <w:i/>
          <w:color w:val="000000" w:themeColor="text1"/>
        </w:rPr>
      </w:pPr>
      <w:r w:rsidRPr="0045528F">
        <w:rPr>
          <w:rFonts w:asciiTheme="majorHAnsi" w:hAnsiTheme="majorHAnsi" w:cstheme="majorHAnsi"/>
          <w:i/>
          <w:color w:val="000000" w:themeColor="text1"/>
        </w:rPr>
        <w:t>“Aquello que cada uno de nosotros es, en cada momento de su vida, es la suma de sus elecciones previas. El hombre es lo que decide ser”</w:t>
      </w:r>
    </w:p>
    <w:p w:rsidR="006C4742" w:rsidRPr="0045528F" w:rsidRDefault="006C4742" w:rsidP="006C4742">
      <w:pPr>
        <w:rPr>
          <w:rFonts w:asciiTheme="majorHAnsi" w:hAnsiTheme="majorHAnsi" w:cstheme="majorHAnsi"/>
          <w:b/>
          <w:color w:val="000000" w:themeColor="text1"/>
          <w:sz w:val="28"/>
        </w:rPr>
      </w:pPr>
      <w:r w:rsidRPr="0045528F">
        <w:rPr>
          <w:rFonts w:asciiTheme="majorHAnsi" w:hAnsiTheme="majorHAnsi" w:cstheme="majorHAnsi"/>
          <w:b/>
          <w:color w:val="000000" w:themeColor="text1"/>
          <w:sz w:val="28"/>
        </w:rPr>
        <w:t>Bibliografía</w:t>
      </w:r>
    </w:p>
    <w:p w:rsidR="00D9014B" w:rsidRDefault="006C4742" w:rsidP="00D9014B">
      <w:pPr>
        <w:pStyle w:val="Prrafodelista"/>
        <w:numPr>
          <w:ilvl w:val="0"/>
          <w:numId w:val="2"/>
        </w:numPr>
      </w:pPr>
      <w:r>
        <w:t xml:space="preserve">Jean-Paul Sartre. Tomado de: </w:t>
      </w:r>
      <w:hyperlink r:id="rId6" w:history="1">
        <w:r w:rsidRPr="00BC45C9">
          <w:rPr>
            <w:rStyle w:val="Hipervnculo"/>
          </w:rPr>
          <w:t>https://www.biografiasyvidas.com/biografia/s/sartre.htm</w:t>
        </w:r>
      </w:hyperlink>
    </w:p>
    <w:p w:rsidR="00D9014B" w:rsidRDefault="00D9014B" w:rsidP="00D9014B">
      <w:pPr>
        <w:pStyle w:val="Prrafodelista"/>
        <w:numPr>
          <w:ilvl w:val="0"/>
          <w:numId w:val="2"/>
        </w:numPr>
      </w:pPr>
      <w:r>
        <w:t>In Memoriam: 30 años sin Jean-Paul Sartre.</w:t>
      </w:r>
      <w:r>
        <w:t xml:space="preserve"> Tomado de: </w:t>
      </w:r>
      <w:hyperlink r:id="rId7" w:history="1">
        <w:r w:rsidRPr="00BC45C9">
          <w:rPr>
            <w:rStyle w:val="Hipervnculo"/>
          </w:rPr>
          <w:t>https://algundiaenalgunaparte.com/2010/04/15/in-memoriam-30-anos-sin-jean-paul-sartre/</w:t>
        </w:r>
      </w:hyperlink>
    </w:p>
    <w:p w:rsidR="006C4742" w:rsidRDefault="006C4742" w:rsidP="00D9014B">
      <w:pPr>
        <w:pStyle w:val="Prrafodelista"/>
        <w:numPr>
          <w:ilvl w:val="0"/>
          <w:numId w:val="2"/>
        </w:numPr>
      </w:pPr>
      <w:r>
        <w:t xml:space="preserve">¿Quién fue Jean Paul Sartre? Tomado de: </w:t>
      </w:r>
      <w:hyperlink r:id="rId8" w:history="1">
        <w:r w:rsidRPr="00BC45C9">
          <w:rPr>
            <w:rStyle w:val="Hipervnculo"/>
          </w:rPr>
          <w:t>https://culturizando.com/quien-fue-jean-paul-sartre/</w:t>
        </w:r>
      </w:hyperlink>
    </w:p>
    <w:p w:rsidR="0045528F" w:rsidRPr="0045528F" w:rsidRDefault="0045528F" w:rsidP="0045528F">
      <w:pPr>
        <w:rPr>
          <w:rFonts w:cstheme="minorHAnsi"/>
          <w:color w:val="000000" w:themeColor="text1"/>
        </w:rPr>
      </w:pPr>
    </w:p>
    <w:p w:rsidR="0045528F" w:rsidRPr="0045528F" w:rsidRDefault="0045528F" w:rsidP="0045528F">
      <w:bookmarkStart w:id="0" w:name="_GoBack"/>
      <w:bookmarkEnd w:id="0"/>
    </w:p>
    <w:sectPr w:rsidR="0045528F" w:rsidRPr="0045528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260BE0"/>
    <w:multiLevelType w:val="hybridMultilevel"/>
    <w:tmpl w:val="993615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5F53CB3"/>
    <w:multiLevelType w:val="hybridMultilevel"/>
    <w:tmpl w:val="BB403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28F"/>
    <w:rsid w:val="00033262"/>
    <w:rsid w:val="00115CB4"/>
    <w:rsid w:val="001209D2"/>
    <w:rsid w:val="0045528F"/>
    <w:rsid w:val="006C4742"/>
    <w:rsid w:val="00787721"/>
    <w:rsid w:val="00985014"/>
    <w:rsid w:val="009E1A14"/>
    <w:rsid w:val="00B65CEB"/>
    <w:rsid w:val="00D9014B"/>
    <w:rsid w:val="00D944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F46B8-4242-408B-894B-D1F11D47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552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5528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45528F"/>
    <w:rPr>
      <w:rFonts w:ascii="Times New Roman" w:eastAsia="Times New Roman" w:hAnsi="Times New Roman" w:cs="Times New Roman"/>
      <w:b/>
      <w:bCs/>
      <w:kern w:val="36"/>
      <w:sz w:val="48"/>
      <w:szCs w:val="48"/>
      <w:lang w:eastAsia="es-ES"/>
    </w:rPr>
  </w:style>
  <w:style w:type="paragraph" w:customStyle="1" w:styleId="biog">
    <w:name w:val="biog"/>
    <w:basedOn w:val="Normal"/>
    <w:rsid w:val="0045528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45528F"/>
    <w:rPr>
      <w:color w:val="0000FF"/>
      <w:u w:val="single"/>
    </w:rPr>
  </w:style>
  <w:style w:type="paragraph" w:customStyle="1" w:styleId="piefotos">
    <w:name w:val="piefotos"/>
    <w:basedOn w:val="Normal"/>
    <w:rsid w:val="0045528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5528F"/>
    <w:rPr>
      <w:i/>
      <w:iCs/>
    </w:rPr>
  </w:style>
  <w:style w:type="table" w:styleId="Tablaconcuadrcula">
    <w:name w:val="Table Grid"/>
    <w:basedOn w:val="Tablanormal"/>
    <w:uiPriority w:val="39"/>
    <w:rsid w:val="00455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0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390890">
      <w:bodyDiv w:val="1"/>
      <w:marLeft w:val="0"/>
      <w:marRight w:val="0"/>
      <w:marTop w:val="0"/>
      <w:marBottom w:val="0"/>
      <w:divBdr>
        <w:top w:val="none" w:sz="0" w:space="0" w:color="auto"/>
        <w:left w:val="none" w:sz="0" w:space="0" w:color="auto"/>
        <w:bottom w:val="none" w:sz="0" w:space="0" w:color="auto"/>
        <w:right w:val="none" w:sz="0" w:space="0" w:color="auto"/>
      </w:divBdr>
    </w:div>
    <w:div w:id="699549049">
      <w:bodyDiv w:val="1"/>
      <w:marLeft w:val="0"/>
      <w:marRight w:val="0"/>
      <w:marTop w:val="0"/>
      <w:marBottom w:val="0"/>
      <w:divBdr>
        <w:top w:val="none" w:sz="0" w:space="0" w:color="auto"/>
        <w:left w:val="none" w:sz="0" w:space="0" w:color="auto"/>
        <w:bottom w:val="none" w:sz="0" w:space="0" w:color="auto"/>
        <w:right w:val="none" w:sz="0" w:space="0" w:color="auto"/>
      </w:divBdr>
    </w:div>
    <w:div w:id="739325673">
      <w:bodyDiv w:val="1"/>
      <w:marLeft w:val="0"/>
      <w:marRight w:val="0"/>
      <w:marTop w:val="0"/>
      <w:marBottom w:val="0"/>
      <w:divBdr>
        <w:top w:val="none" w:sz="0" w:space="0" w:color="auto"/>
        <w:left w:val="none" w:sz="0" w:space="0" w:color="auto"/>
        <w:bottom w:val="none" w:sz="0" w:space="0" w:color="auto"/>
        <w:right w:val="none" w:sz="0" w:space="0" w:color="auto"/>
      </w:divBdr>
    </w:div>
    <w:div w:id="789740241">
      <w:bodyDiv w:val="1"/>
      <w:marLeft w:val="0"/>
      <w:marRight w:val="0"/>
      <w:marTop w:val="0"/>
      <w:marBottom w:val="0"/>
      <w:divBdr>
        <w:top w:val="none" w:sz="0" w:space="0" w:color="auto"/>
        <w:left w:val="none" w:sz="0" w:space="0" w:color="auto"/>
        <w:bottom w:val="none" w:sz="0" w:space="0" w:color="auto"/>
        <w:right w:val="none" w:sz="0" w:space="0" w:color="auto"/>
      </w:divBdr>
    </w:div>
    <w:div w:id="153689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lturizando.com/quien-fue-jean-paul-sartre/" TargetMode="External"/><Relationship Id="rId3" Type="http://schemas.openxmlformats.org/officeDocument/2006/relationships/settings" Target="settings.xml"/><Relationship Id="rId7" Type="http://schemas.openxmlformats.org/officeDocument/2006/relationships/hyperlink" Target="https://algundiaenalgunaparte.com/2010/04/15/in-memoriam-30-anos-sin-jean-paul-sart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ografiasyvidas.com/biografia/s/sartre.ht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695</Words>
  <Characters>3828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2018-08-26T22:27:00Z</dcterms:created>
  <dcterms:modified xsi:type="dcterms:W3CDTF">2018-08-26T22:29:00Z</dcterms:modified>
</cp:coreProperties>
</file>