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E0" w:rsidRDefault="004E1358">
      <w:pPr>
        <w:rPr>
          <w:rFonts w:asciiTheme="majorHAnsi" w:hAnsiTheme="majorHAnsi" w:cstheme="majorHAnsi"/>
          <w:b/>
          <w:sz w:val="32"/>
          <w:szCs w:val="32"/>
        </w:rPr>
      </w:pPr>
      <w:r w:rsidRPr="003E4C36">
        <w:rPr>
          <w:rFonts w:asciiTheme="majorHAnsi" w:hAnsiTheme="majorHAnsi" w:cstheme="majorHAnsi"/>
          <w:b/>
          <w:sz w:val="32"/>
          <w:szCs w:val="32"/>
        </w:rPr>
        <w:t xml:space="preserve">La </w:t>
      </w:r>
      <w:proofErr w:type="spellStart"/>
      <w:r w:rsidRPr="003E4C36">
        <w:rPr>
          <w:rFonts w:asciiTheme="majorHAnsi" w:hAnsiTheme="majorHAnsi" w:cstheme="majorHAnsi"/>
          <w:b/>
          <w:sz w:val="32"/>
          <w:szCs w:val="32"/>
        </w:rPr>
        <w:t>Doxa</w:t>
      </w:r>
      <w:proofErr w:type="spellEnd"/>
    </w:p>
    <w:p w:rsidR="008666C9" w:rsidRPr="00D76034" w:rsidRDefault="002841B2" w:rsidP="00F63D20">
      <w:pPr>
        <w:jc w:val="both"/>
        <w:rPr>
          <w:sz w:val="24"/>
        </w:rPr>
      </w:pPr>
      <w:r w:rsidRPr="00D76034">
        <w:rPr>
          <w:rFonts w:cstheme="minorHAnsi"/>
          <w:sz w:val="24"/>
          <w:szCs w:val="32"/>
        </w:rPr>
        <w:t xml:space="preserve">De forma inicial se tiene a la </w:t>
      </w:r>
      <w:proofErr w:type="spellStart"/>
      <w:r w:rsidRPr="00D76034">
        <w:rPr>
          <w:rFonts w:cstheme="minorHAnsi"/>
          <w:sz w:val="24"/>
          <w:szCs w:val="32"/>
        </w:rPr>
        <w:t>doxa</w:t>
      </w:r>
      <w:proofErr w:type="spellEnd"/>
      <w:r w:rsidRPr="00D76034">
        <w:rPr>
          <w:rFonts w:cstheme="minorHAnsi"/>
          <w:sz w:val="24"/>
          <w:szCs w:val="32"/>
        </w:rPr>
        <w:t xml:space="preserve"> como un concepto definido por </w:t>
      </w:r>
      <w:r w:rsidR="001D4ED1" w:rsidRPr="00D76034">
        <w:rPr>
          <w:rFonts w:cstheme="minorHAnsi"/>
          <w:sz w:val="24"/>
          <w:szCs w:val="32"/>
        </w:rPr>
        <w:t>Parménides</w:t>
      </w:r>
      <w:r w:rsidR="008666C9" w:rsidRPr="00D76034">
        <w:rPr>
          <w:rFonts w:cstheme="minorHAnsi"/>
          <w:sz w:val="24"/>
          <w:szCs w:val="32"/>
        </w:rPr>
        <w:t xml:space="preserve"> de Elea</w:t>
      </w:r>
      <w:r w:rsidRPr="00D76034">
        <w:rPr>
          <w:rFonts w:cstheme="minorHAnsi"/>
          <w:sz w:val="24"/>
          <w:szCs w:val="32"/>
        </w:rPr>
        <w:t xml:space="preserve"> en el poema </w:t>
      </w:r>
      <w:r w:rsidRPr="00D76034">
        <w:rPr>
          <w:rFonts w:cstheme="minorHAnsi"/>
          <w:sz w:val="24"/>
        </w:rPr>
        <w:t>“sobre la naturaleza”, el cual dividido en dos partes</w:t>
      </w:r>
      <w:r w:rsidR="001D4ED1" w:rsidRPr="00D76034">
        <w:rPr>
          <w:rFonts w:cstheme="minorHAnsi"/>
          <w:sz w:val="24"/>
        </w:rPr>
        <w:t xml:space="preserve">, en </w:t>
      </w:r>
      <w:r w:rsidR="008666C9" w:rsidRPr="00D76034">
        <w:rPr>
          <w:rFonts w:cstheme="minorHAnsi"/>
          <w:sz w:val="24"/>
        </w:rPr>
        <w:t>cual</w:t>
      </w:r>
      <w:r w:rsidR="001D4ED1" w:rsidRPr="00D76034">
        <w:rPr>
          <w:rFonts w:cstheme="minorHAnsi"/>
          <w:sz w:val="24"/>
        </w:rPr>
        <w:t xml:space="preserve"> se tiene que el</w:t>
      </w:r>
      <w:r w:rsidR="001D4ED1" w:rsidRPr="00D76034">
        <w:rPr>
          <w:sz w:val="24"/>
        </w:rPr>
        <w:t xml:space="preserve"> poema se inicia con una </w:t>
      </w:r>
      <w:r w:rsidR="008666C9" w:rsidRPr="00D76034">
        <w:rPr>
          <w:sz w:val="24"/>
        </w:rPr>
        <w:t>invocación</w:t>
      </w:r>
      <w:r w:rsidR="001D4ED1" w:rsidRPr="00D76034">
        <w:rPr>
          <w:sz w:val="24"/>
        </w:rPr>
        <w:t xml:space="preserve"> a las diosas, lo que parece indicar en todo de verdad revelada, de verdad </w:t>
      </w:r>
      <w:r w:rsidR="008666C9" w:rsidRPr="00D76034">
        <w:rPr>
          <w:sz w:val="24"/>
        </w:rPr>
        <w:t>absoluta</w:t>
      </w:r>
      <w:r w:rsidR="001D4ED1" w:rsidRPr="00D76034">
        <w:rPr>
          <w:sz w:val="24"/>
        </w:rPr>
        <w:t xml:space="preserve">, en la que no cabe la </w:t>
      </w:r>
      <w:r w:rsidR="008666C9" w:rsidRPr="00D76034">
        <w:rPr>
          <w:sz w:val="24"/>
        </w:rPr>
        <w:t>más</w:t>
      </w:r>
      <w:r w:rsidR="001D4ED1" w:rsidRPr="00D76034">
        <w:rPr>
          <w:sz w:val="24"/>
        </w:rPr>
        <w:t xml:space="preserve"> </w:t>
      </w:r>
      <w:r w:rsidR="008666C9" w:rsidRPr="00D76034">
        <w:rPr>
          <w:sz w:val="24"/>
        </w:rPr>
        <w:t xml:space="preserve">mínima </w:t>
      </w:r>
      <w:r w:rsidR="001D4ED1" w:rsidRPr="00D76034">
        <w:rPr>
          <w:sz w:val="24"/>
        </w:rPr>
        <w:t>huella de incertidumbre</w:t>
      </w:r>
      <w:r w:rsidR="008666C9" w:rsidRPr="00D76034">
        <w:rPr>
          <w:sz w:val="24"/>
        </w:rPr>
        <w:t>;</w:t>
      </w:r>
      <w:r w:rsidR="001D4ED1" w:rsidRPr="00D76034">
        <w:rPr>
          <w:sz w:val="24"/>
        </w:rPr>
        <w:t xml:space="preserve"> de esta manera se tiene que dicho poema </w:t>
      </w:r>
      <w:r w:rsidR="008666C9" w:rsidRPr="00D76034">
        <w:rPr>
          <w:sz w:val="24"/>
        </w:rPr>
        <w:t>profundiza</w:t>
      </w:r>
      <w:r w:rsidR="001D4ED1" w:rsidRPr="00D76034">
        <w:rPr>
          <w:sz w:val="24"/>
        </w:rPr>
        <w:t xml:space="preserve"> en la </w:t>
      </w:r>
      <w:r w:rsidR="008666C9" w:rsidRPr="00D76034">
        <w:rPr>
          <w:sz w:val="24"/>
        </w:rPr>
        <w:t xml:space="preserve">descripción de la diferentes vías a la cuales de forma ineludible se ve adjunto el proceso de discernimiento de los individuos, describiendo así la vía de la verdad, la vía de la falsedad y la vida de la apariencia, en donde si bien es comprensible entender la vías iniciales relacionada directamente con la definición de la verdad y la mentira respectivamente; es la vía de la apariencia  la definida como  la de la opinión  o </w:t>
      </w:r>
      <w:proofErr w:type="spellStart"/>
      <w:r w:rsidR="008666C9" w:rsidRPr="00D76034">
        <w:rPr>
          <w:sz w:val="24"/>
        </w:rPr>
        <w:t>doxa</w:t>
      </w:r>
      <w:proofErr w:type="spellEnd"/>
      <w:r w:rsidR="008666C9" w:rsidRPr="00D76034">
        <w:rPr>
          <w:sz w:val="24"/>
        </w:rPr>
        <w:t xml:space="preserve">. </w:t>
      </w:r>
      <w:r w:rsidR="008666C9" w:rsidRPr="00F63D20">
        <w:rPr>
          <w:b/>
          <w:i/>
          <w:sz w:val="24"/>
        </w:rPr>
        <w:t>[</w:t>
      </w:r>
      <w:r w:rsidR="00F63D20">
        <w:rPr>
          <w:b/>
          <w:i/>
          <w:sz w:val="24"/>
        </w:rPr>
        <w:t>1</w:t>
      </w:r>
      <w:r w:rsidR="008666C9" w:rsidRPr="00F63D20">
        <w:rPr>
          <w:b/>
          <w:i/>
          <w:sz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D72706" w:rsidTr="00D76034">
        <w:tc>
          <w:tcPr>
            <w:tcW w:w="6385" w:type="dxa"/>
          </w:tcPr>
          <w:p w:rsidR="00D76034" w:rsidRPr="00D76034" w:rsidRDefault="00D76034" w:rsidP="00F63D20">
            <w:pPr>
              <w:jc w:val="both"/>
              <w:rPr>
                <w:rStyle w:val="st"/>
                <w:rFonts w:cstheme="minorHAnsi"/>
                <w:sz w:val="24"/>
                <w:szCs w:val="24"/>
              </w:rPr>
            </w:pPr>
            <w:r w:rsidRPr="00D76034">
              <w:rPr>
                <w:rFonts w:cstheme="minorHAnsi"/>
                <w:sz w:val="24"/>
                <w:szCs w:val="24"/>
              </w:rPr>
              <w:t xml:space="preserve">De esta manera se tiene en los primeros diálogos platónicos, la definición de la </w:t>
            </w:r>
            <w:proofErr w:type="spellStart"/>
            <w:r w:rsidRPr="00D76034">
              <w:rPr>
                <w:rFonts w:cstheme="minorHAnsi"/>
                <w:sz w:val="24"/>
                <w:szCs w:val="24"/>
              </w:rPr>
              <w:t>doxa</w:t>
            </w:r>
            <w:proofErr w:type="spellEnd"/>
            <w:r w:rsidRPr="00D76034">
              <w:rPr>
                <w:rFonts w:cstheme="minorHAnsi"/>
                <w:sz w:val="24"/>
                <w:szCs w:val="24"/>
              </w:rPr>
              <w:t xml:space="preserve"> </w:t>
            </w:r>
            <w:r w:rsidRPr="00D76034">
              <w:rPr>
                <w:rStyle w:val="st"/>
                <w:rFonts w:cstheme="minorHAnsi"/>
                <w:sz w:val="24"/>
                <w:szCs w:val="24"/>
              </w:rPr>
              <w:t xml:space="preserve"> como juicio subjetivo y la episteme es aun concebida como </w:t>
            </w:r>
            <w:proofErr w:type="spellStart"/>
            <w:r w:rsidRPr="00D76034">
              <w:rPr>
                <w:rStyle w:val="st"/>
                <w:rFonts w:cstheme="minorHAnsi"/>
                <w:sz w:val="24"/>
                <w:szCs w:val="24"/>
              </w:rPr>
              <w:t>technee</w:t>
            </w:r>
            <w:proofErr w:type="spellEnd"/>
            <w:r w:rsidRPr="00D76034">
              <w:rPr>
                <w:rStyle w:val="st"/>
                <w:rFonts w:cstheme="minorHAnsi"/>
                <w:sz w:val="24"/>
                <w:szCs w:val="24"/>
              </w:rPr>
              <w:t xml:space="preserve"> que no requiere acción y  puede dar razón de las cosas.  El "</w:t>
            </w:r>
            <w:proofErr w:type="spellStart"/>
            <w:r w:rsidRPr="00D76034">
              <w:rPr>
                <w:rStyle w:val="st"/>
                <w:rFonts w:cstheme="minorHAnsi"/>
                <w:sz w:val="24"/>
                <w:szCs w:val="24"/>
              </w:rPr>
              <w:t>Fedón</w:t>
            </w:r>
            <w:proofErr w:type="spellEnd"/>
            <w:r w:rsidRPr="00D76034">
              <w:rPr>
                <w:rStyle w:val="st"/>
                <w:rFonts w:cstheme="minorHAnsi"/>
                <w:sz w:val="24"/>
                <w:szCs w:val="24"/>
              </w:rPr>
              <w:t>" aplica  a la ética ese concepto estricto  o  racionalista de "episteme".  El "</w:t>
            </w:r>
            <w:proofErr w:type="spellStart"/>
            <w:r w:rsidRPr="00D76034">
              <w:rPr>
                <w:rStyle w:val="st"/>
                <w:rFonts w:cstheme="minorHAnsi"/>
                <w:sz w:val="24"/>
                <w:szCs w:val="24"/>
              </w:rPr>
              <w:t>Menón</w:t>
            </w:r>
            <w:proofErr w:type="spellEnd"/>
            <w:r w:rsidRPr="00D76034">
              <w:rPr>
                <w:rStyle w:val="st"/>
                <w:rFonts w:cstheme="minorHAnsi"/>
                <w:sz w:val="24"/>
                <w:szCs w:val="24"/>
              </w:rPr>
              <w:t>" establece que puede haber virtud  no  basada en la "episteme", sino en una "</w:t>
            </w:r>
            <w:proofErr w:type="spellStart"/>
            <w:r w:rsidRPr="00D76034">
              <w:rPr>
                <w:rStyle w:val="st"/>
                <w:rFonts w:cstheme="minorHAnsi"/>
                <w:sz w:val="24"/>
                <w:szCs w:val="24"/>
              </w:rPr>
              <w:t>doxa</w:t>
            </w:r>
            <w:proofErr w:type="spellEnd"/>
            <w:r w:rsidRPr="00D76034">
              <w:rPr>
                <w:rStyle w:val="st"/>
                <w:rFonts w:cstheme="minorHAnsi"/>
                <w:sz w:val="24"/>
                <w:szCs w:val="24"/>
              </w:rPr>
              <w:t>" verdadera o  recta. El "Banquete" contiene un elogio de ésta y  la considera como estadio  intermedio  e  imprescindible para alcanzar la virtud  fundada en la "episteme". La  "República", en cambio, considera  toda "</w:t>
            </w:r>
            <w:proofErr w:type="spellStart"/>
            <w:r w:rsidRPr="00D76034">
              <w:rPr>
                <w:rStyle w:val="st"/>
                <w:rFonts w:cstheme="minorHAnsi"/>
                <w:sz w:val="24"/>
                <w:szCs w:val="24"/>
              </w:rPr>
              <w:t>doxa</w:t>
            </w:r>
            <w:proofErr w:type="spellEnd"/>
            <w:r w:rsidRPr="00D76034">
              <w:rPr>
                <w:rStyle w:val="st"/>
                <w:rFonts w:cstheme="minorHAnsi"/>
                <w:sz w:val="24"/>
                <w:szCs w:val="24"/>
              </w:rPr>
              <w:t>" como peligrosa y contrapuesta  a la "episteme", entendiendo que es preciso llegar  a un criterio  universal que aclare porqué algo es bueno  o malo más allá de las experiencias sensibles de lo mutable y corruptible, que es lo único accesible a  la "</w:t>
            </w:r>
            <w:proofErr w:type="spellStart"/>
            <w:r w:rsidRPr="00D76034">
              <w:rPr>
                <w:rStyle w:val="st"/>
                <w:rFonts w:cstheme="minorHAnsi"/>
                <w:sz w:val="24"/>
                <w:szCs w:val="24"/>
              </w:rPr>
              <w:t>doxa</w:t>
            </w:r>
            <w:proofErr w:type="spellEnd"/>
            <w:r w:rsidRPr="00D76034">
              <w:rPr>
                <w:rStyle w:val="st"/>
                <w:rFonts w:cstheme="minorHAnsi"/>
                <w:sz w:val="24"/>
                <w:szCs w:val="24"/>
              </w:rPr>
              <w:t>". En la "República" la racionalización de la ética  llega  a  identificarla con la ciencia  de la idea del Bien, solo alcanzable por unos pocos mediante la verdadera "episteme". Aunque no abandone el tema de la "</w:t>
            </w:r>
            <w:proofErr w:type="spellStart"/>
            <w:r w:rsidRPr="00D76034">
              <w:rPr>
                <w:rStyle w:val="st"/>
                <w:rFonts w:cstheme="minorHAnsi"/>
                <w:sz w:val="24"/>
                <w:szCs w:val="24"/>
              </w:rPr>
              <w:t>doxa</w:t>
            </w:r>
            <w:proofErr w:type="spellEnd"/>
            <w:r w:rsidRPr="00D76034">
              <w:rPr>
                <w:rStyle w:val="st"/>
                <w:rFonts w:cstheme="minorHAnsi"/>
                <w:sz w:val="24"/>
                <w:szCs w:val="24"/>
              </w:rPr>
              <w:t xml:space="preserve">" y la "episteme" en los  diálogos siguientes,  Platón  no vuelve a  referirlo  a  cuestiones éticas hasta "Las Leyes". En esta obra el  bien humano ya no se  considera como un saber, sino como armonía racional de los elementos integrantes del hombre. El problema  ético ya  no  es el de averiguar qué es el  Bien, sino  el  de cómo hacer que los hombres vivan bien, con todo lo cual viene a  anticiparse la concepción aristotélica de la ética. </w:t>
            </w:r>
            <w:r w:rsidRPr="00F63D20">
              <w:rPr>
                <w:rStyle w:val="st"/>
                <w:rFonts w:cstheme="minorHAnsi"/>
                <w:b/>
                <w:i/>
                <w:sz w:val="24"/>
                <w:szCs w:val="24"/>
              </w:rPr>
              <w:t>[</w:t>
            </w:r>
            <w:r w:rsidR="00F63D20">
              <w:rPr>
                <w:rStyle w:val="st"/>
                <w:rFonts w:cstheme="minorHAnsi"/>
                <w:b/>
                <w:i/>
                <w:sz w:val="24"/>
                <w:szCs w:val="24"/>
              </w:rPr>
              <w:t>2</w:t>
            </w:r>
            <w:r w:rsidRPr="00F63D20">
              <w:rPr>
                <w:rStyle w:val="st"/>
                <w:rFonts w:cstheme="minorHAnsi"/>
                <w:b/>
                <w:i/>
                <w:sz w:val="24"/>
                <w:szCs w:val="24"/>
              </w:rPr>
              <w:t>]</w:t>
            </w:r>
          </w:p>
          <w:p w:rsidR="00D72706" w:rsidRPr="00D76034" w:rsidRDefault="00D72706" w:rsidP="00F63D20">
            <w:pPr>
              <w:jc w:val="both"/>
              <w:rPr>
                <w:rFonts w:cstheme="minorHAnsi"/>
                <w:sz w:val="24"/>
                <w:szCs w:val="24"/>
              </w:rPr>
            </w:pPr>
          </w:p>
        </w:tc>
        <w:tc>
          <w:tcPr>
            <w:tcW w:w="2965" w:type="dxa"/>
          </w:tcPr>
          <w:p w:rsidR="00D76034" w:rsidRDefault="00D76034" w:rsidP="00F63D20">
            <w:pPr>
              <w:jc w:val="both"/>
              <w:rPr>
                <w:rFonts w:eastAsia="Times New Roman" w:cstheme="minorHAnsi"/>
                <w:sz w:val="24"/>
                <w:szCs w:val="24"/>
                <w:lang w:eastAsia="es-ES"/>
              </w:rPr>
            </w:pPr>
          </w:p>
          <w:p w:rsidR="00D76034" w:rsidRDefault="00D76034" w:rsidP="00F63D20">
            <w:pPr>
              <w:jc w:val="both"/>
              <w:rPr>
                <w:rFonts w:eastAsia="Times New Roman" w:cstheme="minorHAnsi"/>
                <w:sz w:val="24"/>
                <w:szCs w:val="24"/>
                <w:lang w:eastAsia="es-ES"/>
              </w:rPr>
            </w:pPr>
          </w:p>
          <w:p w:rsidR="00D76034" w:rsidRPr="00D76034" w:rsidRDefault="00D76034" w:rsidP="00F63D20">
            <w:pPr>
              <w:jc w:val="center"/>
              <w:rPr>
                <w:rFonts w:eastAsia="Times New Roman" w:cstheme="minorHAnsi"/>
                <w:sz w:val="24"/>
                <w:szCs w:val="24"/>
                <w:lang w:eastAsia="es-ES"/>
              </w:rPr>
            </w:pPr>
            <w:bookmarkStart w:id="0" w:name="_GoBack"/>
            <w:r w:rsidRPr="00D76034">
              <w:rPr>
                <w:rFonts w:eastAsia="Times New Roman" w:cstheme="minorHAnsi"/>
                <w:noProof/>
                <w:color w:val="0000FF"/>
                <w:sz w:val="24"/>
                <w:szCs w:val="24"/>
                <w:lang w:eastAsia="es-ES"/>
              </w:rPr>
              <w:drawing>
                <wp:inline distT="0" distB="0" distL="0" distR="0">
                  <wp:extent cx="1443009" cy="2190750"/>
                  <wp:effectExtent l="76200" t="76200" r="138430" b="133350"/>
                  <wp:docPr id="1" name="Imagen 1" descr="Plato Pio-Clemetino Inv305.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o Pio-Clemetino Inv305.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1172" cy="22031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2F47" w:rsidRDefault="00D76034" w:rsidP="00F63D20">
            <w:pPr>
              <w:jc w:val="center"/>
              <w:rPr>
                <w:rFonts w:eastAsia="Times New Roman" w:cstheme="minorHAnsi"/>
                <w:i/>
                <w:sz w:val="24"/>
                <w:szCs w:val="24"/>
                <w:lang w:eastAsia="es-ES"/>
              </w:rPr>
            </w:pPr>
            <w:r w:rsidRPr="00D76034">
              <w:rPr>
                <w:rFonts w:eastAsia="Times New Roman" w:cstheme="minorHAnsi"/>
                <w:i/>
                <w:sz w:val="24"/>
                <w:szCs w:val="24"/>
                <w:lang w:eastAsia="es-ES"/>
              </w:rPr>
              <w:t xml:space="preserve">Busto de Platón. Esta pieza data del siglo IV d. C. y es una copia romana de un original griego. </w:t>
            </w:r>
          </w:p>
          <w:p w:rsidR="00D76034" w:rsidRPr="00D76034" w:rsidRDefault="00D76034" w:rsidP="00F63D20">
            <w:pPr>
              <w:jc w:val="center"/>
              <w:rPr>
                <w:rFonts w:eastAsia="Times New Roman" w:cstheme="minorHAnsi"/>
                <w:i/>
                <w:sz w:val="24"/>
                <w:szCs w:val="24"/>
                <w:lang w:eastAsia="es-ES"/>
              </w:rPr>
            </w:pPr>
            <w:r w:rsidRPr="00D76034">
              <w:rPr>
                <w:rFonts w:eastAsia="Times New Roman" w:cstheme="minorHAnsi"/>
                <w:i/>
                <w:sz w:val="24"/>
                <w:szCs w:val="24"/>
                <w:lang w:eastAsia="es-ES"/>
              </w:rPr>
              <w:t>Actualmente se encuentra en el Museo Pio-</w:t>
            </w:r>
            <w:proofErr w:type="spellStart"/>
            <w:r w:rsidRPr="00D76034">
              <w:rPr>
                <w:rFonts w:eastAsia="Times New Roman" w:cstheme="minorHAnsi"/>
                <w:i/>
                <w:sz w:val="24"/>
                <w:szCs w:val="24"/>
                <w:lang w:eastAsia="es-ES"/>
              </w:rPr>
              <w:t>Clementino</w:t>
            </w:r>
            <w:proofErr w:type="spellEnd"/>
            <w:r w:rsidRPr="00D76034">
              <w:rPr>
                <w:rFonts w:eastAsia="Times New Roman" w:cstheme="minorHAnsi"/>
                <w:i/>
                <w:sz w:val="24"/>
                <w:szCs w:val="24"/>
                <w:lang w:eastAsia="es-ES"/>
              </w:rPr>
              <w:t xml:space="preserve"> del Vaticano.</w:t>
            </w:r>
          </w:p>
          <w:bookmarkEnd w:id="0"/>
          <w:p w:rsidR="00D72706" w:rsidRPr="00D76034" w:rsidRDefault="00D72706" w:rsidP="00F63D20">
            <w:pPr>
              <w:jc w:val="both"/>
              <w:rPr>
                <w:rFonts w:cstheme="minorHAnsi"/>
                <w:sz w:val="24"/>
                <w:szCs w:val="24"/>
              </w:rPr>
            </w:pPr>
          </w:p>
        </w:tc>
      </w:tr>
    </w:tbl>
    <w:p w:rsidR="008D46FC" w:rsidRDefault="00D72706" w:rsidP="00F63D20">
      <w:pPr>
        <w:jc w:val="both"/>
        <w:rPr>
          <w:rStyle w:val="st"/>
          <w:sz w:val="24"/>
        </w:rPr>
      </w:pPr>
      <w:r w:rsidRPr="00D76034">
        <w:rPr>
          <w:rFonts w:cstheme="minorHAnsi"/>
          <w:sz w:val="24"/>
        </w:rPr>
        <w:t>Así</w:t>
      </w:r>
      <w:r w:rsidR="001C1929" w:rsidRPr="00D76034">
        <w:rPr>
          <w:rFonts w:cstheme="minorHAnsi"/>
          <w:sz w:val="24"/>
        </w:rPr>
        <w:t xml:space="preserve"> es posible inferir a la </w:t>
      </w:r>
      <w:proofErr w:type="spellStart"/>
      <w:r w:rsidR="001C1929" w:rsidRPr="00D76034">
        <w:rPr>
          <w:rFonts w:cstheme="minorHAnsi"/>
          <w:sz w:val="24"/>
        </w:rPr>
        <w:t>doxa</w:t>
      </w:r>
      <w:proofErr w:type="spellEnd"/>
      <w:r w:rsidR="001C1929" w:rsidRPr="00D76034">
        <w:rPr>
          <w:rFonts w:cstheme="minorHAnsi"/>
          <w:sz w:val="24"/>
        </w:rPr>
        <w:t xml:space="preserve"> como un elemento inherente dentro del </w:t>
      </w:r>
      <w:r w:rsidRPr="00D76034">
        <w:rPr>
          <w:rFonts w:cstheme="minorHAnsi"/>
          <w:sz w:val="24"/>
        </w:rPr>
        <w:t>desarrollo</w:t>
      </w:r>
      <w:r w:rsidR="001C1929" w:rsidRPr="00D76034">
        <w:rPr>
          <w:rFonts w:cstheme="minorHAnsi"/>
          <w:sz w:val="24"/>
        </w:rPr>
        <w:t xml:space="preserve"> </w:t>
      </w:r>
      <w:r w:rsidRPr="00D76034">
        <w:rPr>
          <w:rFonts w:cstheme="minorHAnsi"/>
          <w:sz w:val="24"/>
        </w:rPr>
        <w:t>vivo</w:t>
      </w:r>
      <w:r w:rsidR="001C1929" w:rsidRPr="00D76034">
        <w:rPr>
          <w:rFonts w:cstheme="minorHAnsi"/>
          <w:sz w:val="24"/>
        </w:rPr>
        <w:t xml:space="preserve"> de c</w:t>
      </w:r>
      <w:r w:rsidRPr="00D76034">
        <w:rPr>
          <w:rFonts w:cstheme="minorHAnsi"/>
          <w:sz w:val="24"/>
        </w:rPr>
        <w:t>a</w:t>
      </w:r>
      <w:r w:rsidR="001C1929" w:rsidRPr="00D76034">
        <w:rPr>
          <w:rFonts w:cstheme="minorHAnsi"/>
          <w:sz w:val="24"/>
        </w:rPr>
        <w:t>d</w:t>
      </w:r>
      <w:r w:rsidRPr="00D76034">
        <w:rPr>
          <w:rFonts w:cstheme="minorHAnsi"/>
          <w:sz w:val="24"/>
        </w:rPr>
        <w:t xml:space="preserve">a </w:t>
      </w:r>
      <w:r w:rsidR="001C1929" w:rsidRPr="00D76034">
        <w:rPr>
          <w:rFonts w:cstheme="minorHAnsi"/>
          <w:sz w:val="24"/>
        </w:rPr>
        <w:t>su</w:t>
      </w:r>
      <w:r w:rsidRPr="00D76034">
        <w:rPr>
          <w:rFonts w:cstheme="minorHAnsi"/>
          <w:sz w:val="24"/>
        </w:rPr>
        <w:t>j</w:t>
      </w:r>
      <w:r w:rsidR="001C1929" w:rsidRPr="00D76034">
        <w:rPr>
          <w:rFonts w:cstheme="minorHAnsi"/>
          <w:sz w:val="24"/>
        </w:rPr>
        <w:t>eto,</w:t>
      </w:r>
      <w:r w:rsidRPr="00D76034">
        <w:rPr>
          <w:rFonts w:cstheme="minorHAnsi"/>
          <w:sz w:val="24"/>
        </w:rPr>
        <w:t xml:space="preserve"> tenien</w:t>
      </w:r>
      <w:r w:rsidR="001C1929" w:rsidRPr="00D76034">
        <w:rPr>
          <w:rFonts w:cstheme="minorHAnsi"/>
          <w:sz w:val="24"/>
        </w:rPr>
        <w:t>do que</w:t>
      </w:r>
      <w:r w:rsidR="008D46FC" w:rsidRPr="00D76034">
        <w:rPr>
          <w:rFonts w:cstheme="minorHAnsi"/>
          <w:sz w:val="24"/>
        </w:rPr>
        <w:t xml:space="preserve"> </w:t>
      </w:r>
      <w:r w:rsidR="008D46FC" w:rsidRPr="00D76034">
        <w:rPr>
          <w:sz w:val="24"/>
        </w:rPr>
        <w:t xml:space="preserve">el saber cotidiano es la suma de nuestros conocimientos </w:t>
      </w:r>
      <w:r w:rsidRPr="00D76034">
        <w:rPr>
          <w:sz w:val="24"/>
        </w:rPr>
        <w:t>sobre la</w:t>
      </w:r>
      <w:r w:rsidR="008D46FC" w:rsidRPr="00D76034">
        <w:rPr>
          <w:sz w:val="24"/>
        </w:rPr>
        <w:t xml:space="preserve"> realidad que </w:t>
      </w:r>
      <w:r w:rsidRPr="00D76034">
        <w:rPr>
          <w:sz w:val="24"/>
        </w:rPr>
        <w:t xml:space="preserve">se </w:t>
      </w:r>
      <w:r w:rsidR="008D46FC" w:rsidRPr="00D76034">
        <w:rPr>
          <w:sz w:val="24"/>
        </w:rPr>
        <w:t>utiliza</w:t>
      </w:r>
      <w:r w:rsidRPr="00D76034">
        <w:rPr>
          <w:sz w:val="24"/>
        </w:rPr>
        <w:t xml:space="preserve">n </w:t>
      </w:r>
      <w:r w:rsidR="008D46FC" w:rsidRPr="00D76034">
        <w:rPr>
          <w:sz w:val="24"/>
        </w:rPr>
        <w:t>de</w:t>
      </w:r>
      <w:r w:rsidRPr="00D76034">
        <w:rPr>
          <w:sz w:val="24"/>
        </w:rPr>
        <w:t xml:space="preserve"> </w:t>
      </w:r>
      <w:r w:rsidR="008D46FC" w:rsidRPr="00D76034">
        <w:rPr>
          <w:sz w:val="24"/>
        </w:rPr>
        <w:t xml:space="preserve">un modo efectivo en la vida </w:t>
      </w:r>
      <w:r w:rsidRPr="00D76034">
        <w:rPr>
          <w:sz w:val="24"/>
        </w:rPr>
        <w:t>cotidiana</w:t>
      </w:r>
      <w:r w:rsidR="008D46FC" w:rsidRPr="00D76034">
        <w:rPr>
          <w:sz w:val="24"/>
        </w:rPr>
        <w:t xml:space="preserve"> del modo </w:t>
      </w:r>
      <w:r w:rsidRPr="00D76034">
        <w:rPr>
          <w:sz w:val="24"/>
        </w:rPr>
        <w:t>más</w:t>
      </w:r>
      <w:r w:rsidR="008D46FC" w:rsidRPr="00D76034">
        <w:rPr>
          <w:sz w:val="24"/>
        </w:rPr>
        <w:t xml:space="preserve"> heterogéneo, de esta manera se tiene es objetivo y normativo: es el de una época, de una clase, el de un determinado sujeto, y además </w:t>
      </w:r>
      <w:r w:rsidRPr="00D76034">
        <w:rPr>
          <w:sz w:val="24"/>
        </w:rPr>
        <w:t>necesario</w:t>
      </w:r>
      <w:r w:rsidR="008D46FC" w:rsidRPr="00D76034">
        <w:rPr>
          <w:sz w:val="24"/>
        </w:rPr>
        <w:t>, para que esta clase cumpla su función</w:t>
      </w:r>
      <w:r w:rsidRPr="00D76034">
        <w:rPr>
          <w:sz w:val="24"/>
        </w:rPr>
        <w:t xml:space="preserve">, de esta manera se puede </w:t>
      </w:r>
      <w:r w:rsidRPr="00D76034">
        <w:rPr>
          <w:sz w:val="24"/>
        </w:rPr>
        <w:lastRenderedPageBreak/>
        <w:t xml:space="preserve">tiene datos de la </w:t>
      </w:r>
      <w:proofErr w:type="spellStart"/>
      <w:r w:rsidRPr="00D76034">
        <w:rPr>
          <w:sz w:val="24"/>
        </w:rPr>
        <w:t>doxa</w:t>
      </w:r>
      <w:proofErr w:type="spellEnd"/>
      <w:r w:rsidRPr="00D76034">
        <w:rPr>
          <w:sz w:val="24"/>
        </w:rPr>
        <w:t xml:space="preserve"> son por principio indemostrables e irrefutables y constituyen el saber mediante el cual se está en condiciones de actuar en la vida cotidiana con valor de probabilidad </w:t>
      </w:r>
      <w:r w:rsidR="008D46FC" w:rsidRPr="00F63D20">
        <w:rPr>
          <w:b/>
          <w:i/>
          <w:sz w:val="24"/>
        </w:rPr>
        <w:t>[</w:t>
      </w:r>
      <w:r w:rsidR="00F63D20">
        <w:rPr>
          <w:b/>
          <w:i/>
          <w:sz w:val="24"/>
        </w:rPr>
        <w:t>3</w:t>
      </w:r>
      <w:r w:rsidR="008D46FC" w:rsidRPr="00F63D20">
        <w:rPr>
          <w:b/>
          <w:i/>
          <w:sz w:val="24"/>
        </w:rPr>
        <w:t>]</w:t>
      </w:r>
      <w:r w:rsidRPr="00F63D20">
        <w:rPr>
          <w:b/>
          <w:i/>
          <w:sz w:val="24"/>
        </w:rPr>
        <w:t>;</w:t>
      </w:r>
      <w:r w:rsidRPr="00D76034">
        <w:rPr>
          <w:sz w:val="24"/>
        </w:rPr>
        <w:t xml:space="preserve"> razón por la cual no puede inferirse ni devaluarse la verdad dentro de la opinión y cotidianidad, hecho por el cual el mismo Platón no la excluía de forma estricta dentro del proceso de construcción del sujeto, teniendo que </w:t>
      </w:r>
      <w:r w:rsidRPr="00D76034">
        <w:rPr>
          <w:rStyle w:val="st"/>
          <w:sz w:val="24"/>
        </w:rPr>
        <w:t xml:space="preserve">el mundo caótico e irracional de la </w:t>
      </w:r>
      <w:proofErr w:type="spellStart"/>
      <w:r w:rsidRPr="00D76034">
        <w:rPr>
          <w:rStyle w:val="st"/>
          <w:sz w:val="24"/>
        </w:rPr>
        <w:t>doxa</w:t>
      </w:r>
      <w:proofErr w:type="spellEnd"/>
      <w:r w:rsidRPr="00D76034">
        <w:rPr>
          <w:rStyle w:val="st"/>
          <w:sz w:val="24"/>
        </w:rPr>
        <w:t xml:space="preserve"> puede salvarse mediante la contemplación de las ideas, que es la función inmortal del alma</w:t>
      </w:r>
      <w:r w:rsidRPr="00F63D20">
        <w:rPr>
          <w:rStyle w:val="st"/>
          <w:b/>
          <w:i/>
          <w:sz w:val="24"/>
        </w:rPr>
        <w:t xml:space="preserve">[4], </w:t>
      </w:r>
      <w:r w:rsidR="00D76034" w:rsidRPr="00D76034">
        <w:rPr>
          <w:rStyle w:val="st"/>
          <w:sz w:val="24"/>
        </w:rPr>
        <w:t>refiriéndose</w:t>
      </w:r>
      <w:r w:rsidRPr="00D76034">
        <w:rPr>
          <w:rStyle w:val="st"/>
          <w:sz w:val="24"/>
        </w:rPr>
        <w:t xml:space="preserve"> de forma exclusiva </w:t>
      </w:r>
      <w:r w:rsidR="00D76034">
        <w:rPr>
          <w:rStyle w:val="st"/>
          <w:sz w:val="24"/>
        </w:rPr>
        <w:t xml:space="preserve">a la definición de lo que este inferiría como el, es decir del mundo inteligible como la verdad del mundo, haciendo referencia al aquel apreciado por lo sentidos como lo falo o imperfecto, y por lo tanto aquello que de forma inevitable definía la </w:t>
      </w:r>
      <w:proofErr w:type="spellStart"/>
      <w:r w:rsidR="00D76034">
        <w:rPr>
          <w:rStyle w:val="st"/>
          <w:sz w:val="24"/>
        </w:rPr>
        <w:t>doxa</w:t>
      </w:r>
      <w:proofErr w:type="spellEnd"/>
      <w:r w:rsidR="00D76034">
        <w:rPr>
          <w:rStyle w:val="st"/>
          <w:sz w:val="24"/>
        </w:rPr>
        <w:t xml:space="preserve"> misma.</w:t>
      </w:r>
    </w:p>
    <w:p w:rsidR="001D4ED1" w:rsidRDefault="00D76034" w:rsidP="00F63D20">
      <w:pPr>
        <w:jc w:val="both"/>
        <w:rPr>
          <w:rFonts w:cstheme="minorHAnsi"/>
        </w:rPr>
      </w:pPr>
      <w:r>
        <w:rPr>
          <w:rStyle w:val="st"/>
          <w:sz w:val="24"/>
        </w:rPr>
        <w:t xml:space="preserve">De esta manera se tiene que si bien la </w:t>
      </w:r>
      <w:proofErr w:type="spellStart"/>
      <w:r>
        <w:rPr>
          <w:rStyle w:val="st"/>
          <w:sz w:val="24"/>
        </w:rPr>
        <w:t>doxa</w:t>
      </w:r>
      <w:proofErr w:type="spellEnd"/>
      <w:r>
        <w:rPr>
          <w:rStyle w:val="st"/>
          <w:sz w:val="24"/>
        </w:rPr>
        <w:t xml:space="preserve"> no constituye un</w:t>
      </w:r>
      <w:r w:rsidR="00F63D20">
        <w:rPr>
          <w:rStyle w:val="st"/>
          <w:sz w:val="24"/>
        </w:rPr>
        <w:t>a fuente de información</w:t>
      </w:r>
      <w:r>
        <w:rPr>
          <w:rStyle w:val="st"/>
          <w:sz w:val="24"/>
        </w:rPr>
        <w:t xml:space="preserve"> errónea, sino proveniente de la experiencia misma del sujeto; por lo cual si bien no puede asumirse a la misma como objetiva y real,</w:t>
      </w:r>
      <w:r w:rsidR="00F63D20">
        <w:rPr>
          <w:rStyle w:val="st"/>
          <w:sz w:val="24"/>
        </w:rPr>
        <w:t xml:space="preserve"> constituye</w:t>
      </w:r>
      <w:r>
        <w:rPr>
          <w:rStyle w:val="st"/>
          <w:sz w:val="24"/>
        </w:rPr>
        <w:t xml:space="preserve"> la opinión y resultado de los procesos cognitivos a través de los cuales un sujeto realiza una disertación en función de la </w:t>
      </w:r>
      <w:r w:rsidR="00F63D20">
        <w:rPr>
          <w:rStyle w:val="st"/>
          <w:sz w:val="24"/>
        </w:rPr>
        <w:t>comprensión</w:t>
      </w:r>
      <w:r>
        <w:rPr>
          <w:rStyle w:val="st"/>
          <w:sz w:val="24"/>
        </w:rPr>
        <w:t xml:space="preserve"> de la realidad, que no s</w:t>
      </w:r>
      <w:r w:rsidR="00F63D20">
        <w:rPr>
          <w:rStyle w:val="st"/>
          <w:sz w:val="24"/>
        </w:rPr>
        <w:t>e</w:t>
      </w:r>
      <w:r>
        <w:rPr>
          <w:rStyle w:val="st"/>
          <w:sz w:val="24"/>
        </w:rPr>
        <w:t xml:space="preserve"> encuentra directamente conectado a la misma, y que por tanto no se define como lo verdadero o falso según el caso</w:t>
      </w:r>
      <w:r w:rsidR="00F63D20">
        <w:rPr>
          <w:rStyle w:val="st"/>
          <w:sz w:val="24"/>
        </w:rPr>
        <w:t>, sino algo propio de un individuo.</w:t>
      </w:r>
    </w:p>
    <w:p w:rsidR="001D4ED1" w:rsidRPr="003E4C36" w:rsidRDefault="001D4ED1" w:rsidP="001D4ED1">
      <w:pPr>
        <w:rPr>
          <w:rFonts w:asciiTheme="majorHAnsi" w:hAnsiTheme="majorHAnsi" w:cstheme="majorHAnsi"/>
          <w:b/>
        </w:rPr>
      </w:pPr>
      <w:r w:rsidRPr="003E4C36">
        <w:rPr>
          <w:rFonts w:asciiTheme="majorHAnsi" w:hAnsiTheme="majorHAnsi" w:cstheme="majorHAnsi"/>
          <w:b/>
          <w:sz w:val="28"/>
        </w:rPr>
        <w:t>Bibliografía</w:t>
      </w:r>
    </w:p>
    <w:p w:rsidR="004E1358" w:rsidRPr="00F63D20" w:rsidRDefault="00F63D20">
      <w:pPr>
        <w:rPr>
          <w:sz w:val="24"/>
          <w:lang w:val="en-US"/>
        </w:rPr>
      </w:pPr>
      <w:r w:rsidRPr="00F63D20">
        <w:rPr>
          <w:sz w:val="24"/>
          <w:lang w:val="en-US"/>
        </w:rPr>
        <w:t>[</w:t>
      </w:r>
      <w:r>
        <w:rPr>
          <w:sz w:val="24"/>
          <w:lang w:val="en-US"/>
        </w:rPr>
        <w:t>1</w:t>
      </w:r>
      <w:r w:rsidRPr="00F63D20">
        <w:rPr>
          <w:sz w:val="24"/>
          <w:lang w:val="en-US"/>
        </w:rPr>
        <w:t>] Rojas, C</w:t>
      </w:r>
      <w:proofErr w:type="gramStart"/>
      <w:r w:rsidRPr="00F63D20">
        <w:rPr>
          <w:sz w:val="24"/>
          <w:lang w:val="en-US"/>
        </w:rPr>
        <w:t>.(</w:t>
      </w:r>
      <w:proofErr w:type="gramEnd"/>
      <w:r w:rsidRPr="00F63D20">
        <w:rPr>
          <w:sz w:val="24"/>
          <w:lang w:val="en-US"/>
        </w:rPr>
        <w:t xml:space="preserve">2006).La </w:t>
      </w:r>
      <w:proofErr w:type="spellStart"/>
      <w:r w:rsidRPr="00F63D20">
        <w:rPr>
          <w:sz w:val="24"/>
          <w:lang w:val="en-US"/>
        </w:rPr>
        <w:t>filosofía</w:t>
      </w:r>
      <w:proofErr w:type="spellEnd"/>
      <w:r w:rsidRPr="00F63D20">
        <w:rPr>
          <w:sz w:val="24"/>
          <w:lang w:val="en-US"/>
        </w:rPr>
        <w:t xml:space="preserve">: </w:t>
      </w:r>
      <w:proofErr w:type="spellStart"/>
      <w:r w:rsidRPr="00F63D20">
        <w:rPr>
          <w:sz w:val="24"/>
          <w:lang w:val="en-US"/>
        </w:rPr>
        <w:t>sus</w:t>
      </w:r>
      <w:proofErr w:type="spellEnd"/>
      <w:r w:rsidRPr="00F63D20">
        <w:rPr>
          <w:sz w:val="24"/>
          <w:lang w:val="en-US"/>
        </w:rPr>
        <w:t xml:space="preserve"> </w:t>
      </w:r>
      <w:proofErr w:type="spellStart"/>
      <w:r w:rsidRPr="00F63D20">
        <w:rPr>
          <w:sz w:val="24"/>
          <w:lang w:val="en-US"/>
        </w:rPr>
        <w:t>transformaciones</w:t>
      </w:r>
      <w:proofErr w:type="spellEnd"/>
      <w:r w:rsidRPr="00F63D20">
        <w:rPr>
          <w:sz w:val="24"/>
          <w:lang w:val="en-US"/>
        </w:rPr>
        <w:t xml:space="preserve"> </w:t>
      </w:r>
      <w:proofErr w:type="spellStart"/>
      <w:r w:rsidRPr="00F63D20">
        <w:rPr>
          <w:sz w:val="24"/>
          <w:lang w:val="en-US"/>
        </w:rPr>
        <w:t>en</w:t>
      </w:r>
      <w:proofErr w:type="spellEnd"/>
      <w:r w:rsidRPr="00F63D20">
        <w:rPr>
          <w:sz w:val="24"/>
          <w:lang w:val="en-US"/>
        </w:rPr>
        <w:t xml:space="preserve"> el </w:t>
      </w:r>
      <w:proofErr w:type="spellStart"/>
      <w:r w:rsidRPr="00F63D20">
        <w:rPr>
          <w:sz w:val="24"/>
          <w:lang w:val="en-US"/>
        </w:rPr>
        <w:t>tiempo</w:t>
      </w:r>
      <w:proofErr w:type="spellEnd"/>
      <w:r w:rsidRPr="00F63D20">
        <w:rPr>
          <w:sz w:val="24"/>
          <w:lang w:val="en-US"/>
        </w:rPr>
        <w:t xml:space="preserve">. Isla </w:t>
      </w:r>
      <w:proofErr w:type="spellStart"/>
      <w:r w:rsidRPr="00F63D20">
        <w:rPr>
          <w:sz w:val="24"/>
          <w:lang w:val="en-US"/>
        </w:rPr>
        <w:t>Negra</w:t>
      </w:r>
      <w:proofErr w:type="spellEnd"/>
      <w:r w:rsidRPr="00F63D20">
        <w:rPr>
          <w:sz w:val="24"/>
          <w:lang w:val="en-US"/>
        </w:rPr>
        <w:t xml:space="preserve"> </w:t>
      </w:r>
      <w:proofErr w:type="spellStart"/>
      <w:r w:rsidRPr="00F63D20">
        <w:rPr>
          <w:sz w:val="24"/>
          <w:lang w:val="en-US"/>
        </w:rPr>
        <w:t>Editores</w:t>
      </w:r>
      <w:proofErr w:type="spellEnd"/>
      <w:r w:rsidRPr="00F63D20">
        <w:rPr>
          <w:sz w:val="24"/>
          <w:lang w:val="en-US"/>
        </w:rPr>
        <w:t>.</w:t>
      </w:r>
    </w:p>
    <w:p w:rsidR="00F63D20" w:rsidRDefault="00F63D20">
      <w:pPr>
        <w:rPr>
          <w:sz w:val="24"/>
          <w:lang w:val="en-US"/>
        </w:rPr>
      </w:pPr>
      <w:r w:rsidRPr="00F63D20">
        <w:rPr>
          <w:sz w:val="24"/>
          <w:lang w:val="en-US"/>
        </w:rPr>
        <w:t>[</w:t>
      </w:r>
      <w:r>
        <w:rPr>
          <w:sz w:val="24"/>
          <w:lang w:val="en-US"/>
        </w:rPr>
        <w:t>2</w:t>
      </w:r>
      <w:r w:rsidRPr="00F63D20">
        <w:rPr>
          <w:sz w:val="24"/>
          <w:lang w:val="en-US"/>
        </w:rPr>
        <w:t>]</w:t>
      </w:r>
      <w:r>
        <w:rPr>
          <w:sz w:val="24"/>
          <w:lang w:val="en-US"/>
        </w:rPr>
        <w:t xml:space="preserve"> </w:t>
      </w:r>
      <w:proofErr w:type="spellStart"/>
      <w:r w:rsidRPr="00F63D20">
        <w:rPr>
          <w:sz w:val="24"/>
          <w:lang w:val="en-US"/>
        </w:rPr>
        <w:t>Vives</w:t>
      </w:r>
      <w:proofErr w:type="spellEnd"/>
      <w:r w:rsidRPr="00F63D20">
        <w:rPr>
          <w:sz w:val="24"/>
          <w:lang w:val="en-US"/>
        </w:rPr>
        <w:t xml:space="preserve">, J. EPISTEME Y DOXA EN LA ETICA </w:t>
      </w:r>
      <w:proofErr w:type="gramStart"/>
      <w:r w:rsidRPr="00F63D20">
        <w:rPr>
          <w:sz w:val="24"/>
          <w:lang w:val="en-US"/>
        </w:rPr>
        <w:t>PLATONICA .</w:t>
      </w:r>
      <w:proofErr w:type="gramEnd"/>
      <w:r w:rsidRPr="00F63D20">
        <w:rPr>
          <w:sz w:val="24"/>
          <w:lang w:val="en-US"/>
        </w:rPr>
        <w:t xml:space="preserve"> </w:t>
      </w:r>
      <w:proofErr w:type="spellStart"/>
      <w:r w:rsidRPr="00F63D20">
        <w:rPr>
          <w:sz w:val="24"/>
          <w:lang w:val="en-US"/>
        </w:rPr>
        <w:t>Tomado</w:t>
      </w:r>
      <w:proofErr w:type="spellEnd"/>
      <w:r w:rsidRPr="00F63D20">
        <w:rPr>
          <w:sz w:val="24"/>
          <w:lang w:val="en-US"/>
        </w:rPr>
        <w:t xml:space="preserve"> de:</w:t>
      </w:r>
      <w:r>
        <w:rPr>
          <w:sz w:val="24"/>
          <w:lang w:val="en-US"/>
        </w:rPr>
        <w:t xml:space="preserve"> </w:t>
      </w:r>
      <w:hyperlink r:id="rId6" w:history="1">
        <w:r w:rsidRPr="00232378">
          <w:rPr>
            <w:rStyle w:val="Hipervnculo"/>
            <w:sz w:val="24"/>
            <w:lang w:val="en-US"/>
          </w:rPr>
          <w:t>https://www.raco.cat/index.php/Convivium/article/viewFile/76216/98994</w:t>
        </w:r>
      </w:hyperlink>
    </w:p>
    <w:p w:rsidR="00F63D20" w:rsidRPr="00F63D20" w:rsidRDefault="00F63D20">
      <w:pPr>
        <w:rPr>
          <w:sz w:val="24"/>
          <w:lang w:val="en-US"/>
        </w:rPr>
      </w:pPr>
      <w:r w:rsidRPr="00F63D20">
        <w:rPr>
          <w:sz w:val="24"/>
          <w:lang w:val="en-US"/>
        </w:rPr>
        <w:t>[</w:t>
      </w:r>
      <w:r>
        <w:rPr>
          <w:sz w:val="24"/>
          <w:lang w:val="en-US"/>
        </w:rPr>
        <w:t>3</w:t>
      </w:r>
      <w:r w:rsidRPr="00F63D20">
        <w:rPr>
          <w:sz w:val="24"/>
          <w:lang w:val="en-US"/>
        </w:rPr>
        <w:t>]</w:t>
      </w:r>
      <w:r>
        <w:rPr>
          <w:sz w:val="24"/>
          <w:lang w:val="en-US"/>
        </w:rPr>
        <w:t xml:space="preserve"> </w:t>
      </w:r>
      <w:proofErr w:type="spellStart"/>
      <w:r w:rsidRPr="00F63D20">
        <w:rPr>
          <w:sz w:val="24"/>
          <w:lang w:val="en-US"/>
        </w:rPr>
        <w:t>Caviglia</w:t>
      </w:r>
      <w:proofErr w:type="spellEnd"/>
      <w:r w:rsidRPr="00F63D20">
        <w:rPr>
          <w:sz w:val="24"/>
          <w:lang w:val="en-US"/>
        </w:rPr>
        <w:t>, M</w:t>
      </w:r>
      <w:proofErr w:type="gramStart"/>
      <w:r w:rsidRPr="00F63D20">
        <w:rPr>
          <w:sz w:val="24"/>
          <w:lang w:val="en-US"/>
        </w:rPr>
        <w:t>.(</w:t>
      </w:r>
      <w:proofErr w:type="gramEnd"/>
      <w:r w:rsidRPr="00F63D20">
        <w:rPr>
          <w:sz w:val="24"/>
          <w:lang w:val="en-US"/>
        </w:rPr>
        <w:t>2006).</w:t>
      </w:r>
      <w:proofErr w:type="spellStart"/>
      <w:r w:rsidRPr="00F63D20">
        <w:rPr>
          <w:sz w:val="24"/>
          <w:lang w:val="en-US"/>
        </w:rPr>
        <w:t>Dictadura</w:t>
      </w:r>
      <w:proofErr w:type="spellEnd"/>
      <w:r w:rsidRPr="00F63D20">
        <w:rPr>
          <w:sz w:val="24"/>
          <w:lang w:val="en-US"/>
        </w:rPr>
        <w:t xml:space="preserve">, </w:t>
      </w:r>
      <w:proofErr w:type="spellStart"/>
      <w:r w:rsidRPr="00F63D20">
        <w:rPr>
          <w:sz w:val="24"/>
          <w:lang w:val="en-US"/>
        </w:rPr>
        <w:t>vida</w:t>
      </w:r>
      <w:proofErr w:type="spellEnd"/>
      <w:r w:rsidRPr="00F63D20">
        <w:rPr>
          <w:sz w:val="24"/>
          <w:lang w:val="en-US"/>
        </w:rPr>
        <w:t xml:space="preserve"> </w:t>
      </w:r>
      <w:proofErr w:type="spellStart"/>
      <w:r w:rsidRPr="00F63D20">
        <w:rPr>
          <w:sz w:val="24"/>
          <w:lang w:val="en-US"/>
        </w:rPr>
        <w:t>cotidiana</w:t>
      </w:r>
      <w:proofErr w:type="spellEnd"/>
      <w:r w:rsidRPr="00F63D20">
        <w:rPr>
          <w:sz w:val="24"/>
          <w:lang w:val="en-US"/>
        </w:rPr>
        <w:t xml:space="preserve"> y </w:t>
      </w:r>
      <w:proofErr w:type="spellStart"/>
      <w:r w:rsidRPr="00F63D20">
        <w:rPr>
          <w:sz w:val="24"/>
          <w:lang w:val="en-US"/>
        </w:rPr>
        <w:t>clases</w:t>
      </w:r>
      <w:proofErr w:type="spellEnd"/>
      <w:r w:rsidRPr="00F63D20">
        <w:rPr>
          <w:sz w:val="24"/>
          <w:lang w:val="en-US"/>
        </w:rPr>
        <w:t xml:space="preserve"> medias: </w:t>
      </w:r>
      <w:proofErr w:type="spellStart"/>
      <w:r w:rsidRPr="00F63D20">
        <w:rPr>
          <w:sz w:val="24"/>
          <w:lang w:val="en-US"/>
        </w:rPr>
        <w:t>una</w:t>
      </w:r>
      <w:proofErr w:type="spellEnd"/>
      <w:r w:rsidRPr="00F63D20">
        <w:rPr>
          <w:sz w:val="24"/>
          <w:lang w:val="en-US"/>
        </w:rPr>
        <w:t xml:space="preserve"> </w:t>
      </w:r>
      <w:proofErr w:type="spellStart"/>
      <w:r w:rsidRPr="00F63D20">
        <w:rPr>
          <w:sz w:val="24"/>
          <w:lang w:val="en-US"/>
        </w:rPr>
        <w:t>sociedad</w:t>
      </w:r>
      <w:proofErr w:type="spellEnd"/>
      <w:r w:rsidRPr="00F63D20">
        <w:rPr>
          <w:sz w:val="24"/>
          <w:lang w:val="en-US"/>
        </w:rPr>
        <w:t xml:space="preserve"> </w:t>
      </w:r>
      <w:proofErr w:type="spellStart"/>
      <w:r w:rsidRPr="00F63D20">
        <w:rPr>
          <w:sz w:val="24"/>
          <w:lang w:val="en-US"/>
        </w:rPr>
        <w:t>fracturada</w:t>
      </w:r>
      <w:proofErr w:type="spellEnd"/>
      <w:r w:rsidRPr="00F63D20">
        <w:rPr>
          <w:sz w:val="24"/>
          <w:lang w:val="en-US"/>
        </w:rPr>
        <w:t xml:space="preserve">. </w:t>
      </w:r>
      <w:proofErr w:type="spellStart"/>
      <w:r w:rsidRPr="00F63D20">
        <w:rPr>
          <w:sz w:val="24"/>
          <w:lang w:val="en-US"/>
        </w:rPr>
        <w:t>Prometeo</w:t>
      </w:r>
      <w:proofErr w:type="spellEnd"/>
      <w:r w:rsidRPr="00F63D20">
        <w:rPr>
          <w:sz w:val="24"/>
          <w:lang w:val="en-US"/>
        </w:rPr>
        <w:t xml:space="preserve"> </w:t>
      </w:r>
      <w:proofErr w:type="spellStart"/>
      <w:r w:rsidRPr="00F63D20">
        <w:rPr>
          <w:sz w:val="24"/>
          <w:lang w:val="en-US"/>
        </w:rPr>
        <w:t>Libros</w:t>
      </w:r>
      <w:proofErr w:type="spellEnd"/>
      <w:r w:rsidRPr="00F63D20">
        <w:rPr>
          <w:sz w:val="24"/>
          <w:lang w:val="en-US"/>
        </w:rPr>
        <w:t xml:space="preserve"> Editorial</w:t>
      </w:r>
    </w:p>
    <w:p w:rsidR="00F63D20" w:rsidRPr="00F63D20" w:rsidRDefault="00F63D20">
      <w:pPr>
        <w:rPr>
          <w:sz w:val="24"/>
          <w:lang w:val="en-US"/>
        </w:rPr>
      </w:pPr>
      <w:r w:rsidRPr="00F63D20">
        <w:rPr>
          <w:sz w:val="24"/>
          <w:lang w:val="en-US"/>
        </w:rPr>
        <w:t>[4]</w:t>
      </w:r>
      <w:r>
        <w:rPr>
          <w:sz w:val="24"/>
          <w:lang w:val="en-US"/>
        </w:rPr>
        <w:t xml:space="preserve"> </w:t>
      </w:r>
      <w:proofErr w:type="spellStart"/>
      <w:r w:rsidRPr="00F63D20">
        <w:rPr>
          <w:sz w:val="24"/>
          <w:lang w:val="en-US"/>
        </w:rPr>
        <w:t>Asociación</w:t>
      </w:r>
      <w:proofErr w:type="spellEnd"/>
      <w:r w:rsidRPr="00F63D20">
        <w:rPr>
          <w:sz w:val="24"/>
          <w:lang w:val="en-US"/>
        </w:rPr>
        <w:t xml:space="preserve"> de </w:t>
      </w:r>
      <w:proofErr w:type="spellStart"/>
      <w:r w:rsidRPr="00F63D20">
        <w:rPr>
          <w:sz w:val="24"/>
          <w:lang w:val="en-US"/>
        </w:rPr>
        <w:t>Historia</w:t>
      </w:r>
      <w:proofErr w:type="spellEnd"/>
      <w:r w:rsidRPr="00F63D20">
        <w:rPr>
          <w:sz w:val="24"/>
          <w:lang w:val="en-US"/>
        </w:rPr>
        <w:t xml:space="preserve"> Social, </w:t>
      </w:r>
      <w:proofErr w:type="spellStart"/>
      <w:r w:rsidRPr="00F63D20">
        <w:rPr>
          <w:sz w:val="24"/>
          <w:lang w:val="en-US"/>
        </w:rPr>
        <w:t>Congreso</w:t>
      </w:r>
      <w:proofErr w:type="spellEnd"/>
      <w:r w:rsidRPr="00F63D20">
        <w:rPr>
          <w:sz w:val="24"/>
          <w:lang w:val="en-US"/>
        </w:rPr>
        <w:t>; Castillo, S</w:t>
      </w:r>
      <w:proofErr w:type="gramStart"/>
      <w:r w:rsidRPr="00F63D20">
        <w:rPr>
          <w:sz w:val="24"/>
          <w:lang w:val="en-US"/>
        </w:rPr>
        <w:t>.(</w:t>
      </w:r>
      <w:proofErr w:type="gramEnd"/>
      <w:r w:rsidRPr="00F63D20">
        <w:rPr>
          <w:sz w:val="24"/>
          <w:lang w:val="en-US"/>
        </w:rPr>
        <w:t xml:space="preserve">2006). Las </w:t>
      </w:r>
      <w:proofErr w:type="spellStart"/>
      <w:r w:rsidRPr="00F63D20">
        <w:rPr>
          <w:sz w:val="24"/>
          <w:lang w:val="en-US"/>
        </w:rPr>
        <w:t>figuras</w:t>
      </w:r>
      <w:proofErr w:type="spellEnd"/>
      <w:r w:rsidRPr="00F63D20">
        <w:rPr>
          <w:sz w:val="24"/>
          <w:lang w:val="en-US"/>
        </w:rPr>
        <w:t xml:space="preserve"> del </w:t>
      </w:r>
      <w:proofErr w:type="spellStart"/>
      <w:r w:rsidRPr="00F63D20">
        <w:rPr>
          <w:sz w:val="24"/>
          <w:lang w:val="en-US"/>
        </w:rPr>
        <w:t>desorden</w:t>
      </w:r>
      <w:proofErr w:type="spellEnd"/>
      <w:r w:rsidRPr="00F63D20">
        <w:rPr>
          <w:sz w:val="24"/>
          <w:lang w:val="en-US"/>
        </w:rPr>
        <w:t xml:space="preserve">: </w:t>
      </w:r>
      <w:proofErr w:type="spellStart"/>
      <w:r w:rsidRPr="00F63D20">
        <w:rPr>
          <w:sz w:val="24"/>
          <w:lang w:val="en-US"/>
        </w:rPr>
        <w:t>heterodoxos</w:t>
      </w:r>
      <w:proofErr w:type="spellEnd"/>
      <w:r w:rsidRPr="00F63D20">
        <w:rPr>
          <w:sz w:val="24"/>
          <w:lang w:val="en-US"/>
        </w:rPr>
        <w:t xml:space="preserve">, </w:t>
      </w:r>
      <w:proofErr w:type="spellStart"/>
      <w:r w:rsidRPr="00F63D20">
        <w:rPr>
          <w:sz w:val="24"/>
          <w:lang w:val="en-US"/>
        </w:rPr>
        <w:t>proscritos</w:t>
      </w:r>
      <w:proofErr w:type="spellEnd"/>
      <w:r w:rsidRPr="00F63D20">
        <w:rPr>
          <w:sz w:val="24"/>
          <w:lang w:val="en-US"/>
        </w:rPr>
        <w:t xml:space="preserve"> y </w:t>
      </w:r>
      <w:proofErr w:type="spellStart"/>
      <w:proofErr w:type="gramStart"/>
      <w:r w:rsidRPr="00F63D20">
        <w:rPr>
          <w:sz w:val="24"/>
          <w:lang w:val="en-US"/>
        </w:rPr>
        <w:t>marginados</w:t>
      </w:r>
      <w:proofErr w:type="spellEnd"/>
      <w:r w:rsidRPr="00F63D20">
        <w:rPr>
          <w:sz w:val="24"/>
          <w:lang w:val="en-US"/>
        </w:rPr>
        <w:t xml:space="preserve"> :</w:t>
      </w:r>
      <w:proofErr w:type="gramEnd"/>
      <w:r w:rsidRPr="00F63D20">
        <w:rPr>
          <w:sz w:val="24"/>
          <w:lang w:val="en-US"/>
        </w:rPr>
        <w:t xml:space="preserve"> </w:t>
      </w:r>
      <w:proofErr w:type="spellStart"/>
      <w:r w:rsidRPr="00F63D20">
        <w:rPr>
          <w:sz w:val="24"/>
          <w:lang w:val="en-US"/>
        </w:rPr>
        <w:t>actas</w:t>
      </w:r>
      <w:proofErr w:type="spellEnd"/>
      <w:r w:rsidRPr="00F63D20">
        <w:rPr>
          <w:sz w:val="24"/>
          <w:lang w:val="en-US"/>
        </w:rPr>
        <w:t xml:space="preserve"> del V </w:t>
      </w:r>
      <w:proofErr w:type="spellStart"/>
      <w:r w:rsidRPr="00F63D20">
        <w:rPr>
          <w:sz w:val="24"/>
          <w:lang w:val="en-US"/>
        </w:rPr>
        <w:t>Congreso</w:t>
      </w:r>
      <w:proofErr w:type="spellEnd"/>
      <w:r w:rsidRPr="00F63D20">
        <w:rPr>
          <w:sz w:val="24"/>
          <w:lang w:val="en-US"/>
        </w:rPr>
        <w:t xml:space="preserve"> de </w:t>
      </w:r>
      <w:proofErr w:type="spellStart"/>
      <w:r w:rsidRPr="00F63D20">
        <w:rPr>
          <w:sz w:val="24"/>
          <w:lang w:val="en-US"/>
        </w:rPr>
        <w:t>Historia</w:t>
      </w:r>
      <w:proofErr w:type="spellEnd"/>
      <w:r w:rsidRPr="00F63D20">
        <w:rPr>
          <w:sz w:val="24"/>
          <w:lang w:val="en-US"/>
        </w:rPr>
        <w:t xml:space="preserve"> Social de </w:t>
      </w:r>
      <w:proofErr w:type="spellStart"/>
      <w:r w:rsidRPr="00F63D20">
        <w:rPr>
          <w:sz w:val="24"/>
          <w:lang w:val="en-US"/>
        </w:rPr>
        <w:t>España</w:t>
      </w:r>
      <w:proofErr w:type="spellEnd"/>
      <w:r w:rsidRPr="00F63D20">
        <w:rPr>
          <w:sz w:val="24"/>
          <w:lang w:val="en-US"/>
        </w:rPr>
        <w:t xml:space="preserve">, Ciudad Real, 10 y 11 de </w:t>
      </w:r>
      <w:proofErr w:type="spellStart"/>
      <w:r w:rsidRPr="00F63D20">
        <w:rPr>
          <w:sz w:val="24"/>
          <w:lang w:val="en-US"/>
        </w:rPr>
        <w:t>noviembre</w:t>
      </w:r>
      <w:proofErr w:type="spellEnd"/>
      <w:r w:rsidRPr="00F63D20">
        <w:rPr>
          <w:sz w:val="24"/>
          <w:lang w:val="en-US"/>
        </w:rPr>
        <w:t xml:space="preserve"> de 2005. </w:t>
      </w:r>
      <w:proofErr w:type="spellStart"/>
      <w:r w:rsidRPr="00F63D20">
        <w:rPr>
          <w:sz w:val="24"/>
          <w:lang w:val="en-US"/>
        </w:rPr>
        <w:t>Siglo</w:t>
      </w:r>
      <w:proofErr w:type="spellEnd"/>
      <w:r w:rsidRPr="00F63D20">
        <w:rPr>
          <w:sz w:val="24"/>
          <w:lang w:val="en-US"/>
        </w:rPr>
        <w:t xml:space="preserve"> XXI de </w:t>
      </w:r>
      <w:proofErr w:type="spellStart"/>
      <w:r w:rsidRPr="00F63D20">
        <w:rPr>
          <w:sz w:val="24"/>
          <w:lang w:val="en-US"/>
        </w:rPr>
        <w:t>España</w:t>
      </w:r>
      <w:proofErr w:type="spellEnd"/>
      <w:r w:rsidRPr="00F63D20">
        <w:rPr>
          <w:sz w:val="24"/>
          <w:lang w:val="en-US"/>
        </w:rPr>
        <w:t xml:space="preserve"> </w:t>
      </w:r>
      <w:proofErr w:type="spellStart"/>
      <w:r w:rsidRPr="00F63D20">
        <w:rPr>
          <w:sz w:val="24"/>
          <w:lang w:val="en-US"/>
        </w:rPr>
        <w:t>Editores</w:t>
      </w:r>
      <w:proofErr w:type="spellEnd"/>
      <w:r w:rsidRPr="00F63D20">
        <w:rPr>
          <w:sz w:val="24"/>
          <w:lang w:val="en-US"/>
        </w:rPr>
        <w:t>.</w:t>
      </w:r>
    </w:p>
    <w:sectPr w:rsidR="00F63D20" w:rsidRPr="00F63D20" w:rsidSect="00D7270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358"/>
    <w:rsid w:val="00115CB4"/>
    <w:rsid w:val="001C1929"/>
    <w:rsid w:val="001D4ED1"/>
    <w:rsid w:val="00201B88"/>
    <w:rsid w:val="002841B2"/>
    <w:rsid w:val="002F1120"/>
    <w:rsid w:val="003E4C36"/>
    <w:rsid w:val="004E1358"/>
    <w:rsid w:val="00787721"/>
    <w:rsid w:val="008666C9"/>
    <w:rsid w:val="008C2F47"/>
    <w:rsid w:val="008D46FC"/>
    <w:rsid w:val="00AC4832"/>
    <w:rsid w:val="00B65CEB"/>
    <w:rsid w:val="00C62D6C"/>
    <w:rsid w:val="00C75D85"/>
    <w:rsid w:val="00D72706"/>
    <w:rsid w:val="00D76034"/>
    <w:rsid w:val="00D9444D"/>
    <w:rsid w:val="00E24C79"/>
    <w:rsid w:val="00E854C6"/>
    <w:rsid w:val="00F42292"/>
    <w:rsid w:val="00F63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78A0F-15CD-4943-BC49-7502836D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
    <w:name w:val="st"/>
    <w:basedOn w:val="Fuentedeprrafopredeter"/>
    <w:rsid w:val="00E854C6"/>
  </w:style>
  <w:style w:type="character" w:styleId="nfasis">
    <w:name w:val="Emphasis"/>
    <w:basedOn w:val="Fuentedeprrafopredeter"/>
    <w:uiPriority w:val="20"/>
    <w:qFormat/>
    <w:rsid w:val="00E854C6"/>
    <w:rPr>
      <w:i/>
      <w:iCs/>
    </w:rPr>
  </w:style>
  <w:style w:type="table" w:styleId="Tablaconcuadrcula">
    <w:name w:val="Table Grid"/>
    <w:basedOn w:val="Tablanormal"/>
    <w:uiPriority w:val="39"/>
    <w:rsid w:val="00D7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63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83203">
      <w:bodyDiv w:val="1"/>
      <w:marLeft w:val="0"/>
      <w:marRight w:val="0"/>
      <w:marTop w:val="0"/>
      <w:marBottom w:val="0"/>
      <w:divBdr>
        <w:top w:val="none" w:sz="0" w:space="0" w:color="auto"/>
        <w:left w:val="none" w:sz="0" w:space="0" w:color="auto"/>
        <w:bottom w:val="none" w:sz="0" w:space="0" w:color="auto"/>
        <w:right w:val="none" w:sz="0" w:space="0" w:color="auto"/>
      </w:divBdr>
      <w:divsChild>
        <w:div w:id="34583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co.cat/index.php/Convivium/article/viewFile/76216/98994" TargetMode="External"/><Relationship Id="rId5" Type="http://schemas.openxmlformats.org/officeDocument/2006/relationships/image" Target="media/image1.jpeg"/><Relationship Id="rId4" Type="http://schemas.openxmlformats.org/officeDocument/2006/relationships/hyperlink" Target="https://commons.wikimedia.org/wiki/File:Plato_Pio-Clemetino_Inv305.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2018-08-25T23:15:00Z</dcterms:created>
  <dcterms:modified xsi:type="dcterms:W3CDTF">2018-08-26T17:47:00Z</dcterms:modified>
</cp:coreProperties>
</file>