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p>
    <w:p>
      <w:pPr>
        <w:spacing w:before="0" w:after="160"/>
        <w:jc w:val="center"/>
      </w:pPr>
      <w:r>
        <w:rPr>
          <w:rFonts w:ascii="Arial" w:cs="Arial" w:eastAsia="Arial" w:hAnsi="Arial"/>
          <w:b/>
          <w:bCs/>
          <w:color w:val="1B3A5C"/>
          <w:sz w:val="64"/>
          <w:szCs w:val="64"/>
        </w:rPr>
        <w:t xml:space="preserve">DGRNChessNet</w:t>
      </w:r>
    </w:p>
    <w:p>
      <w:pPr>
        <w:spacing w:before="0" w:after="80"/>
        <w:jc w:val="center"/>
      </w:pPr>
      <w:r>
        <w:rPr>
          <w:rFonts w:ascii="Arial" w:cs="Arial" w:eastAsia="Arial" w:hAnsi="Arial"/>
          <w:color w:val="2E6DA4"/>
          <w:sz w:val="36"/>
          <w:szCs w:val="36"/>
        </w:rPr>
        <w:t xml:space="preserve">Architecture Modification Specification</w:t>
      </w:r>
    </w:p>
    <w:p>
      <w:pPr>
        <w:pBdr>
          <w:bottom w:val="single" w:color="2E6DA4" w:sz="6" w:space="1"/>
        </w:pBdr>
        <w:spacing w:before="100" w:after="100"/>
      </w:pPr>
    </w:p>
    <w:p>
      <w:pPr>
        <w:spacing w:before="80" w:after="400"/>
        <w:jc w:val="center"/>
      </w:pPr>
      <w:r>
        <w:rPr>
          <w:rFonts w:ascii="Arial" w:cs="Arial" w:eastAsia="Arial" w:hAnsi="Arial"/>
          <w:color w:val="4A4A4A"/>
          <w:sz w:val="22"/>
          <w:szCs w:val="22"/>
        </w:rPr>
        <w:t xml:space="preserve">Target: ≥ 8/10 Theoretical &amp; Creativity Score  |  Loss Target: &lt; 0.05</w:t>
      </w:r>
    </w:p>
    <w:p>
      <w:pPr>
        <w:spacing w:before="400" w:after="120"/>
      </w:pPr>
    </w:p>
    <w:p>
      <w:pPr>
        <w:pStyle w:val="Heading1"/>
        <w:spacing w:before="360" w:after="160"/>
      </w:pPr>
      <w:r>
        <w:rPr>
          <w:rFonts w:ascii="Arial" w:cs="Arial" w:eastAsia="Arial" w:hAnsi="Arial"/>
          <w:b/>
          <w:bCs/>
          <w:color w:val="1B3A5C"/>
          <w:sz w:val="36"/>
          <w:szCs w:val="36"/>
        </w:rPr>
        <w:t xml:space="preserve">Executive Summary</w:t>
      </w:r>
    </w:p>
    <w:p>
      <w:pPr>
        <w:pBdr>
          <w:bottom w:val="single" w:color="2E6DA4" w:sz="6" w:space="1"/>
        </w:pBdr>
        <w:spacing w:before="100" w:after="100"/>
      </w:pPr>
    </w:p>
    <w:p>
      <w:pPr>
        <w:spacing w:before="80" w:after="120"/>
      </w:pPr>
    </w:p>
    <w:p>
      <w:pPr>
        <w:spacing w:before="80" w:after="80"/>
      </w:pPr>
      <w:r>
        <w:rPr>
          <w:color w:val="4A4A4A"/>
        </w:rPr>
        <w:t xml:space="preserve">This document specifies </w:t>
      </w:r>
      <w:r>
        <w:rPr>
          <w:b/>
          <w:bCs/>
          <w:color w:val="1B3A5C"/>
        </w:rPr>
        <w:t xml:space="preserve">three targeted modifications</w:t>
      </w:r>
      <w:r>
        <w:rPr>
          <w:color w:val="4A4A4A"/>
        </w:rPr>
        <w:t xml:space="preserve"> to the DGRNChessNet architecture. Each modification is derived from a concrete mathematical failure mode identified during training analysis. The goal is to bring the model from its current </w:t>
      </w:r>
      <w:r>
        <w:rPr>
          <w:b/>
          <w:bCs/>
          <w:color w:val="1B3A5C"/>
        </w:rPr>
        <w:t xml:space="preserve">6.1/10 theoretical score and loss plateau at 0.078</w:t>
      </w:r>
      <w:r>
        <w:rPr>
          <w:color w:val="4A4A4A"/>
        </w:rPr>
        <w:t xml:space="preserve"> to a target of </w:t>
      </w:r>
      <w:r>
        <w:rPr>
          <w:b/>
          <w:bCs/>
          <w:color w:val="1B3A5C"/>
        </w:rPr>
        <w:t xml:space="preserve">≥ 8/10 and loss &lt; 0.05</w:t>
      </w:r>
      <w:r>
        <w:rPr>
          <w:color w:val="4A4A4A"/>
        </w:rPr>
        <w:t xml:space="preserve">, while preserving the dual-focus, coordinate-attentive spirit of the original design.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Failure Mode Addressed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MOD-1: Replace output activation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tanh saturation → systematic gradient death on decisive positions</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MOD-2: Reorder DFGBlock forward pass</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Zero-gamma initialization broken by CoordAttn placement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MOD-3: CoordAttn bottleneck widening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mip=8 may be insufficient for 128-channel gate generation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7A4A" w:sz="12"/>
              <w:bottom w:val="single" w:color="CCCCCC" w:sz="1"/>
              <w:right w:val="single" w:color="CCCCCC" w:sz="1"/>
            </w:tcBorders>
            <w:shd w:fill="E9F7EF" w:val="clear"/>
            <w:tcMar>
              <w:top w:type="dxa" w:w="120"/>
              <w:left w:type="dxa" w:w="200"/>
              <w:bottom w:type="dxa" w:w="120"/>
              <w:right w:type="dxa" w:w="200"/>
            </w:tcMar>
          </w:tcPr>
          <w:p>
            <w:pPr>
              <w:spacing w:before="0" w:after="60"/>
            </w:pPr>
            <w:r>
              <w:rPr>
                <w:rFonts w:ascii="Arial" w:cs="Arial" w:eastAsia="Arial" w:hAnsi="Arial"/>
                <w:b/>
                <w:bCs/>
                <w:color w:val="1A7A4A"/>
                <w:sz w:val="22"/>
                <w:szCs w:val="22"/>
              </w:rPr>
              <w:t xml:space="preserve">What is NOT changed</w:t>
            </w:r>
          </w:p>
          <w:p>
            <w:pPr>
              <w:spacing w:before="40" w:after="40"/>
            </w:pPr>
            <w:r>
              <w:rPr>
                <w:color w:val="4A4A4A"/>
              </w:rPr>
              <w:t xml:space="preserve">DFGBlock dual-path structure (local d=1 / remote d=2) — the strongest part of the architecture.</w:t>
            </w:r>
          </w:p>
          <w:p>
            <w:pPr>
              <w:spacing w:before="40" w:after="40"/>
            </w:pPr>
            <w:r>
              <w:rPr>
                <w:color w:val="4A4A4A"/>
              </w:rPr>
              <w:t xml:space="preserve">Residual connections throughout — mathematically sound.</w:t>
            </w:r>
          </w:p>
          <w:p>
            <w:pPr>
              <w:spacing w:before="40" w:after="40"/>
            </w:pPr>
            <w:r>
              <w:rPr>
                <w:color w:val="4A4A4A"/>
              </w:rPr>
              <w:t xml:space="preserve">DropPath stochastic depth — correctly implemented.</w:t>
            </w:r>
          </w:p>
          <w:p>
            <w:pPr>
              <w:spacing w:before="40" w:after="40"/>
            </w:pPr>
            <w:r>
              <w:rPr>
                <w:color w:val="4A4A4A"/>
              </w:rPr>
              <w:t xml:space="preserve">Overall depth (20 blocks) and hidden_dim=128 — capacity is not the bottleneck.</w:t>
            </w:r>
          </w:p>
          <w:p>
            <w:pPr>
              <w:spacing w:before="40" w:after="40"/>
            </w:pPr>
            <w:r>
              <w:rPr>
                <w:color w:val="4A4A4A"/>
              </w:rPr>
              <w:t xml:space="preserve">ContextGatedHead gating mechanism (avg+max → sigmoid gate) — the concept is valid.</w:t>
            </w:r>
          </w:p>
        </w:tc>
      </w:tr>
    </w:tbl>
    <w:p>
      <w:pPr>
        <w:spacing w:before="240" w:after="120"/>
      </w:pPr>
    </w:p>
    <w:p>
      <w:r>
        <w:br w:type="page"/>
      </w:r>
    </w:p>
    <w:p>
      <w:pPr>
        <w:pStyle w:val="Heading1"/>
        <w:spacing w:before="360" w:after="160"/>
      </w:pPr>
      <w:r>
        <w:rPr>
          <w:rFonts w:ascii="Arial" w:cs="Arial" w:eastAsia="Arial" w:hAnsi="Arial"/>
          <w:b/>
          <w:bCs/>
          <w:color w:val="1B3A5C"/>
          <w:sz w:val="36"/>
          <w:szCs w:val="36"/>
        </w:rPr>
        <w:t xml:space="preserve">MOD-1 — Replace Output Activation</w:t>
      </w:r>
    </w:p>
    <w:p>
      <w:pPr>
        <w:pBdr>
          <w:bottom w:val="single" w:color="2E6DA4" w:sz="6" w:space="1"/>
        </w:pBdr>
        <w:spacing w:before="100" w:after="100"/>
      </w:pPr>
    </w:p>
    <w:p>
      <w:pPr>
        <w:spacing w:before="80" w:after="120"/>
      </w:pPr>
    </w:p>
    <w:p>
      <w:pPr>
        <w:spacing w:before="80" w:after="80"/>
      </w:pPr>
      <w:r>
        <w:rPr>
          <w:b/>
          <w:bCs/>
          <w:color w:val="C0392B"/>
        </w:rPr>
        <w:t xml:space="preserve">Priority: CRITICAL  </w:t>
      </w:r>
      <w:r>
        <w:rPr>
          <w:color w:val="4A4A4A"/>
        </w:rPr>
        <w:t xml:space="preserve">  Estimated impact on loss gap: ~40%</w:t>
      </w:r>
    </w:p>
    <w:p>
      <w:pPr>
        <w:spacing w:before="80" w:after="120"/>
      </w:pPr>
    </w:p>
    <w:p>
      <w:pPr>
        <w:pStyle w:val="Heading2"/>
        <w:spacing w:before="300" w:after="120"/>
      </w:pPr>
      <w:r>
        <w:rPr>
          <w:rFonts w:ascii="Arial" w:cs="Arial" w:eastAsia="Arial" w:hAnsi="Arial"/>
          <w:b/>
          <w:bCs/>
          <w:color w:val="2E6DA4"/>
          <w:sz w:val="28"/>
          <w:szCs w:val="28"/>
        </w:rPr>
        <w:t xml:space="preserve">1.1  The Mathematical Failure</w:t>
      </w:r>
    </w:p>
    <w:p>
      <w:pPr>
        <w:spacing w:before="80" w:after="80"/>
      </w:pPr>
      <w:r>
        <w:rPr>
          <w:color w:val="4A4A4A"/>
        </w:rPr>
        <w:t xml:space="preserve">The current output is </w:t>
      </w:r>
      <w:r>
        <w:rPr>
          <w:b/>
          <w:bCs/>
          <w:color w:val="1B3A5C"/>
        </w:rPr>
        <w:t xml:space="preserve">ŷ = tanh(z)</w:t>
      </w:r>
      <w:r>
        <w:rPr>
          <w:color w:val="4A4A4A"/>
        </w:rPr>
        <w:t xml:space="preserve"> where z is the final linear logit. The gradient of MSE loss with respect to z is:</w:t>
      </w:r>
    </w:p>
    <w:p>
      <w:pPr>
        <w:spacing w:before="60" w:after="120"/>
      </w:pPr>
    </w:p>
    <w:p>
      <w:pPr>
        <w:shd w:fill="F0F0F0" w:val="clear"/>
        <w:spacing w:before="0" w:after="0"/>
        <w:ind w:left="400"/>
      </w:pPr>
      <w:r>
        <w:rPr>
          <w:rFonts w:ascii="Courier New" w:cs="Courier New" w:eastAsia="Courier New" w:hAnsi="Courier New"/>
          <w:color w:val="333333"/>
          <w:sz w:val="18"/>
          <w:szCs w:val="18"/>
        </w:rPr>
        <w:t xml:space="preserve">  ∂L/∂z = 2(ŷ − y) · sech²(z)</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sech²(z) = 1 / cosh²(z)</w:t>
      </w:r>
    </w:p>
    <w:p>
      <w:pPr>
        <w:spacing w:before="100" w:after="120"/>
      </w:pPr>
    </w:p>
    <w:p>
      <w:pPr>
        <w:spacing w:before="80" w:after="80"/>
      </w:pPr>
      <w:r>
        <w:rPr>
          <w:color w:val="4A4A4A"/>
        </w:rPr>
        <w:t xml:space="preserve">The problem is the interaction between two terms when predicting decisive positions:</w:t>
      </w:r>
    </w:p>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logit z = tanh⁻¹(y)</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sech²(z) — gradient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0.00  (equal)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1.000  (100%)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0.46  (~300cp)</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0.50</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0.786  (79%)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0.64  (~500cp)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0.75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0.518  (52%)</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0.76  (~600cp)</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1.00</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0.420  (42%)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0.85  (~800cp)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0.201  (20%)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0.96  (~1200cp)</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1.95</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0.071  (7%)</w:t>
            </w:r>
          </w:p>
        </w:tc>
      </w:tr>
    </w:tbl>
    <w:p>
      <w:pPr>
        <w:spacing w:before="120" w:after="120"/>
      </w:pPr>
    </w:p>
    <w:p>
      <w:pPr>
        <w:spacing w:before="80" w:after="80"/>
      </w:pPr>
      <w:r>
        <w:rPr>
          <w:color w:val="4A4A4A"/>
        </w:rPr>
        <w:t xml:space="preserve">The histogram shows two distinct bumps near </w:t>
      </w:r>
      <w:r>
        <w:rPr>
          <w:b/>
          <w:bCs/>
          <w:color w:val="1B3A5C"/>
        </w:rPr>
        <w:t xml:space="preserve">y ≈ ±0.75–0.85</w:t>
      </w:r>
      <w:r>
        <w:rPr>
          <w:color w:val="4A4A4A"/>
        </w:rPr>
        <w:t xml:space="preserve">, corresponding to the most common decisive game positions (~600–800cp). These positions carry high information about true game outcome, yet receive </w:t>
      </w:r>
      <w:r>
        <w:rPr>
          <w:b/>
          <w:bCs/>
          <w:color w:val="1B3A5C"/>
        </w:rPr>
        <w:t xml:space="preserve">less than 20% of the gradient signal</w:t>
      </w:r>
      <w:r>
        <w:rPr>
          <w:color w:val="4A4A4A"/>
        </w:rPr>
        <w:t xml:space="preserve"> of a balanced position. The model is structurally incentivized to ignore the positions that matter most for a chess engine.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single" w:color="CCCCCC" w:sz="1"/>
              <w:right w:val="single" w:color="CCCCCC" w:sz="1"/>
            </w:tcBorders>
            <w:shd w:fill="FDEDEC"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Self-Reinforcing Saturation Trap</w:t>
            </w:r>
          </w:p>
          <w:p>
            <w:pPr>
              <w:spacing w:before="40" w:after="40"/>
            </w:pPr>
            <w:r>
              <w:rPr>
                <w:color w:val="4A4A4A"/>
              </w:rPr>
              <w:t xml:space="preserve">When the model under-predicts a decisive position (ŷ = 0.5, y = 0.85, error = 0.35):</w:t>
            </w:r>
          </w:p>
          <w:p>
            <w:pPr>
              <w:spacing w:before="40" w:after="40"/>
            </w:pPr>
            <w:r>
              <w:rPr>
                <w:color w:val="4A4A4A"/>
              </w:rPr>
              <w:t xml:space="preserve">  → The gradient pushes z upward toward tanh⁻¹(0.85) ≈ 1.26</w:t>
            </w:r>
          </w:p>
          <w:p>
            <w:pPr>
              <w:spacing w:before="40" w:after="40"/>
            </w:pPr>
            <w:r>
              <w:rPr>
                <w:color w:val="4A4A4A"/>
              </w:rPr>
              <w:t xml:space="preserve">  → As z increases, sech²(z) decreases</w:t>
            </w:r>
          </w:p>
          <w:p>
            <w:pPr>
              <w:spacing w:before="40" w:after="40"/>
            </w:pPr>
            <w:r>
              <w:rPr>
                <w:color w:val="4A4A4A"/>
              </w:rPr>
              <w:t xml:space="preserve">  → The corrective gradient weakens precisely as it needs to be strongest</w:t>
            </w:r>
          </w:p>
          <w:p>
            <w:pPr>
              <w:spacing w:before="40" w:after="40"/>
            </w:pPr>
            <w:r>
              <w:rPr>
                <w:color w:val="4A4A4A"/>
              </w:rPr>
              <w:t xml:space="preserve">  → The model reaches a local equilibrium far from the true target</w:t>
            </w:r>
          </w:p>
          <w:p>
            <w:pPr>
              <w:spacing w:before="40" w:after="40"/>
            </w:pPr>
            <w:r>
              <w:rPr>
                <w:color w:val="4A4A4A"/>
              </w:rPr>
              <w:t xml:space="preserve">This is not slow learning. This is a structural basin in the optimization landscape.</w:t>
            </w:r>
          </w:p>
        </w:tc>
      </w:tr>
    </w:tbl>
    <w:p>
      <w:pPr>
        <w:spacing w:before="120" w:after="120"/>
      </w:pPr>
    </w:p>
    <w:p>
      <w:pPr>
        <w:pStyle w:val="Heading2"/>
        <w:spacing w:before="300" w:after="120"/>
      </w:pPr>
      <w:r>
        <w:rPr>
          <w:rFonts w:ascii="Arial" w:cs="Arial" w:eastAsia="Arial" w:hAnsi="Arial"/>
          <w:b/>
          <w:bCs/>
          <w:color w:val="2E6DA4"/>
          <w:sz w:val="28"/>
          <w:szCs w:val="28"/>
        </w:rPr>
        <w:t xml:space="preserve">1.2  The Proposed Fix: Softplus-Scaled Output with Huber Loss</w:t>
      </w:r>
    </w:p>
    <w:p>
      <w:pPr>
        <w:spacing w:before="80" w:after="80"/>
      </w:pPr>
      <w:r>
        <w:rPr>
          <w:color w:val="4A4A4A"/>
        </w:rPr>
        <w:t xml:space="preserve">Remove </w:t>
      </w:r>
      <w:r>
        <w:rPr>
          <w:b/>
          <w:bCs/>
          <w:color w:val="1B3A5C"/>
        </w:rPr>
        <w:t xml:space="preserve">tanh</w:t>
      </w:r>
      <w:r>
        <w:rPr>
          <w:color w:val="4A4A4A"/>
        </w:rPr>
        <w:t xml:space="preserve"> from the output. Replace the final layer with an unconstrained linear output and adopt </w:t>
      </w:r>
      <w:r>
        <w:rPr>
          <w:b/>
          <w:bCs/>
          <w:color w:val="1B3A5C"/>
        </w:rPr>
        <w:t xml:space="preserve">Huber Loss (δ = 0.15)</w:t>
      </w:r>
      <w:r>
        <w:rPr>
          <w:color w:val="4A4A4A"/>
        </w:rPr>
        <w:t xml:space="preserve"> with target labels remaining in [−1, 1].</w:t>
      </w:r>
    </w:p>
    <w:p>
      <w:pPr>
        <w:spacing w:before="80" w:after="120"/>
      </w:pPr>
    </w:p>
    <w:p>
      <w:pPr>
        <w:shd w:fill="F0F0F0" w:val="clear"/>
        <w:spacing w:before="0" w:after="0"/>
        <w:ind w:left="400"/>
      </w:pPr>
      <w:r>
        <w:rPr>
          <w:rFonts w:ascii="Courier New" w:cs="Courier New" w:eastAsia="Courier New" w:hAnsi="Courier New"/>
          <w:color w:val="333333"/>
          <w:sz w:val="18"/>
          <w:szCs w:val="18"/>
        </w:rPr>
        <w:t xml:space="preserve">  # Before</w:t>
      </w:r>
    </w:p>
    <w:p>
      <w:pPr>
        <w:shd w:fill="F0F0F0" w:val="clear"/>
        <w:spacing w:before="0" w:after="0"/>
        <w:ind w:left="400"/>
      </w:pPr>
      <w:r>
        <w:rPr>
          <w:rFonts w:ascii="Courier New" w:cs="Courier New" w:eastAsia="Courier New" w:hAnsi="Courier New"/>
          <w:color w:val="333333"/>
          <w:sz w:val="18"/>
          <w:szCs w:val="18"/>
        </w:rPr>
        <w:t xml:space="preserve">  return torch.tanh(self.fc_out(out))</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 After</w:t>
      </w:r>
    </w:p>
    <w:p>
      <w:pPr>
        <w:shd w:fill="F0F0F0" w:val="clear"/>
        <w:spacing w:before="0" w:after="0"/>
        <w:ind w:left="400"/>
      </w:pPr>
      <w:r>
        <w:rPr>
          <w:rFonts w:ascii="Courier New" w:cs="Courier New" w:eastAsia="Courier New" w:hAnsi="Courier New"/>
          <w:color w:val="333333"/>
          <w:sz w:val="18"/>
          <w:szCs w:val="18"/>
        </w:rPr>
        <w:t xml:space="preserve">  return self.fc_out(out)   # unconstrained scalar</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 Loss function</w:t>
      </w:r>
    </w:p>
    <w:p>
      <w:pPr>
        <w:shd w:fill="F0F0F0" w:val="clear"/>
        <w:spacing w:before="0" w:after="0"/>
        <w:ind w:left="400"/>
      </w:pPr>
      <w:r>
        <w:rPr>
          <w:rFonts w:ascii="Courier New" w:cs="Courier New" w:eastAsia="Courier New" w:hAnsi="Courier New"/>
          <w:color w:val="333333"/>
          <w:sz w:val="18"/>
          <w:szCs w:val="18"/>
        </w:rPr>
        <w:t xml:space="preserve">  L_δ(r) = { r²/2            if |r| ≤ δ = 0.15</w:t>
      </w:r>
    </w:p>
    <w:p>
      <w:pPr>
        <w:shd w:fill="F0F0F0" w:val="clear"/>
        <w:spacing w:before="0" w:after="0"/>
        <w:ind w:left="400"/>
      </w:pPr>
      <w:r>
        <w:rPr>
          <w:rFonts w:ascii="Courier New" w:cs="Courier New" w:eastAsia="Courier New" w:hAnsi="Courier New"/>
          <w:color w:val="333333"/>
          <w:sz w:val="18"/>
          <w:szCs w:val="18"/>
        </w:rPr>
        <w:t xml:space="preserve">           { δ(|r| − δ/2)    if |r| &gt; δ</w:t>
      </w:r>
    </w:p>
    <w:p>
      <w:pPr>
        <w:spacing w:before="120" w:after="120"/>
      </w:pPr>
    </w:p>
    <w:p>
      <w:pPr>
        <w:pStyle w:val="Heading3"/>
        <w:spacing w:before="200" w:after="80"/>
      </w:pPr>
      <w:r>
        <w:rPr>
          <w:rFonts w:ascii="Arial" w:cs="Arial" w:eastAsia="Arial" w:hAnsi="Arial"/>
          <w:b/>
          <w:bCs/>
          <w:color w:val="1B3A5C"/>
          <w:sz w:val="24"/>
          <w:szCs w:val="24"/>
        </w:rPr>
        <w:t xml:space="preserve">Why Huber with δ = 0.15?</w:t>
      </w:r>
    </w:p>
    <w:p>
      <w:pPr>
        <w:spacing w:before="80" w:after="80"/>
      </w:pPr>
      <w:r>
        <w:rPr>
          <w:color w:val="4A4A4A"/>
        </w:rPr>
        <w:t xml:space="preserve">The histogram shows the distribution shoulder starts at |y| ≈ 0.15 (≈90cp with tanh/600 scale). This is the natural inflection between "contested" and "decisive." Setting δ = 0.15 means:</w:t>
      </w:r>
    </w:p>
    <w:p>
      <w:pPr>
        <w:spacing w:before="60" w:after="120"/>
      </w:pPr>
    </w:p>
    <w:p>
      <w:pPr>
        <w:pStyle w:val="ListParagraph"/>
        <w:numPr>
          <w:ilvl w:val="0"/>
          <w:numId w:val="2"/>
        </w:numPr>
        <w:spacing w:before="60" w:after="60"/>
      </w:pPr>
      <w:r>
        <w:rPr>
          <w:b/>
          <w:bCs/>
          <w:color w:val="1B3A5C"/>
        </w:rPr>
        <w:t xml:space="preserve">For |r| ≤ 0.15 (balanced positions): </w:t>
      </w:r>
      <w:r>
        <w:rPr>
          <w:color w:val="4A4A4A"/>
        </w:rPr>
        <w:t xml:space="preserve">Huber behaves exactly as MSE. The 42% of data in the center of the histogram is unaffected.</w:t>
      </w:r>
    </w:p>
    <w:p>
      <w:pPr>
        <w:pStyle w:val="ListParagraph"/>
        <w:numPr>
          <w:ilvl w:val="0"/>
          <w:numId w:val="2"/>
        </w:numPr>
        <w:spacing w:before="60" w:after="60"/>
      </w:pPr>
      <w:r>
        <w:rPr>
          <w:b/>
          <w:bCs/>
          <w:color w:val="1B3A5C"/>
        </w:rPr>
        <w:t xml:space="preserve">For |r| &gt; 0.15 (decisive positions): </w:t>
      </w:r>
      <w:r>
        <w:rPr>
          <w:color w:val="4A4A4A"/>
        </w:rPr>
        <w:t xml:space="preserve">Gradient is constant = δ = 0.15, independent of error magnitude. The tail positions now receive consistent, non-decaying gradient signal.</w:t>
      </w:r>
    </w:p>
    <w:p>
      <w:pPr>
        <w:spacing w:before="80" w:after="120"/>
      </w:pPr>
    </w:p>
    <w:p>
      <w:pPr>
        <w:shd w:fill="F0F0F0" w:val="clear"/>
        <w:spacing w:before="0" w:after="0"/>
        <w:ind w:left="400"/>
      </w:pPr>
      <w:r>
        <w:rPr>
          <w:rFonts w:ascii="Courier New" w:cs="Courier New" w:eastAsia="Courier New" w:hAnsi="Courier New"/>
          <w:color w:val="333333"/>
          <w:sz w:val="18"/>
          <w:szCs w:val="18"/>
        </w:rPr>
        <w:t xml:space="preserve">  |∂L_Huber/∂ŷ| = 0.15  (constant for decisive positions)</w:t>
      </w:r>
    </w:p>
    <w:p>
      <w:pPr>
        <w:shd w:fill="F0F0F0" w:val="clear"/>
        <w:spacing w:before="0" w:after="0"/>
        <w:ind w:left="400"/>
      </w:pPr>
      <w:r>
        <w:rPr>
          <w:rFonts w:ascii="Courier New" w:cs="Courier New" w:eastAsia="Courier New" w:hAnsi="Courier New"/>
          <w:color w:val="333333"/>
          <w:sz w:val="18"/>
          <w:szCs w:val="18"/>
        </w:rPr>
        <w:t xml:space="preserve">  |∂L_MSE/∂ŷ|   = 2|r| · sech²(z)  → near zero for large z</w:t>
      </w:r>
    </w:p>
    <w:p>
      <w:pPr>
        <w:spacing w:before="120" w:after="120"/>
      </w:pPr>
    </w:p>
    <w:p>
      <w:pPr>
        <w:pStyle w:val="Heading3"/>
        <w:spacing w:before="200" w:after="80"/>
      </w:pPr>
      <w:r>
        <w:rPr>
          <w:rFonts w:ascii="Arial" w:cs="Arial" w:eastAsia="Arial" w:hAnsi="Arial"/>
          <w:b/>
          <w:bCs/>
          <w:color w:val="1B3A5C"/>
          <w:sz w:val="24"/>
          <w:szCs w:val="24"/>
        </w:rPr>
        <w:t xml:space="preserve">Why remove tanh from output?</w:t>
      </w:r>
    </w:p>
    <w:p>
      <w:pPr>
        <w:spacing w:before="80" w:after="80"/>
      </w:pPr>
      <w:r>
        <w:rPr>
          <w:color w:val="4A4A4A"/>
        </w:rPr>
        <w:t xml:space="preserve">With unconstrained output, the model can express confidence directly through logit magnitude without fighting sech² decay. The Huber loss already provides implicit bounded behavior — predictions that deviate beyond |r| = 0.15 from y ∈ [−1,1] incur linear penalty. During inference, a </w:t>
      </w:r>
      <w:r>
        <w:rPr>
          <w:b/>
          <w:bCs/>
          <w:color w:val="1B3A5C"/>
        </w:rPr>
        <w:t xml:space="preserve">clip(ŷ, −1.2, 1.2)</w:t>
      </w:r>
      <w:r>
        <w:rPr>
          <w:color w:val="4A4A4A"/>
        </w:rPr>
        <w:t xml:space="preserve"> is sufficient to prevent numerical issues without introducing gradient-killing saturation.</w:t>
      </w:r>
    </w:p>
    <w:p>
      <w:pPr>
        <w:spacing w:before="120" w:after="120"/>
      </w:pPr>
    </w:p>
    <w:p>
      <w:pPr>
        <w:pStyle w:val="Heading2"/>
        <w:spacing w:before="300" w:after="120"/>
      </w:pPr>
      <w:r>
        <w:rPr>
          <w:rFonts w:ascii="Arial" w:cs="Arial" w:eastAsia="Arial" w:hAnsi="Arial"/>
          <w:b/>
          <w:bCs/>
          <w:color w:val="2E6DA4"/>
          <w:sz w:val="28"/>
          <w:szCs w:val="28"/>
        </w:rPr>
        <w:t xml:space="preserve">1.3  Risk Analysis</w:t>
      </w:r>
    </w:p>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Output unbounded at inference → instability in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clip(ŷ, −1.2, 1.2) post-inference. No gradient impact.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δ = 0.15 wrong threshold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Ablate δ ∈ {0.10, 0.15, 0.20}. Decision criterion: δ should match the histogram shoulder, not be tuned to loss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MSE-trained knowledge incompatible with Huber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Training from scratch. No warm-start from MSE checkpoint.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tanh removal changes output scale for distillation teacher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If using knowledge distillation, teacher logits should also be unscaled before KL divergence computation.</w:t>
            </w:r>
          </w:p>
        </w:tc>
      </w:tr>
    </w:tbl>
    <w:p>
      <w:pPr>
        <w:spacing w:before="240" w:after="120"/>
      </w:pPr>
    </w:p>
    <w:p>
      <w:r>
        <w:br w:type="page"/>
      </w:r>
    </w:p>
    <w:p>
      <w:pPr>
        <w:pStyle w:val="Heading1"/>
        <w:spacing w:before="360" w:after="160"/>
      </w:pPr>
      <w:r>
        <w:rPr>
          <w:rFonts w:ascii="Arial" w:cs="Arial" w:eastAsia="Arial" w:hAnsi="Arial"/>
          <w:b/>
          <w:bCs/>
          <w:color w:val="1B3A5C"/>
          <w:sz w:val="36"/>
          <w:szCs w:val="36"/>
        </w:rPr>
        <w:t xml:space="preserve">MOD-2 — Reorder DFGBlock Forward Pass</w:t>
      </w:r>
    </w:p>
    <w:p>
      <w:pPr>
        <w:pBdr>
          <w:bottom w:val="single" w:color="2E6DA4" w:sz="6" w:space="1"/>
        </w:pBdr>
        <w:spacing w:before="100" w:after="100"/>
      </w:pPr>
    </w:p>
    <w:p>
      <w:pPr>
        <w:spacing w:before="80" w:after="120"/>
      </w:pPr>
    </w:p>
    <w:p>
      <w:pPr>
        <w:spacing w:before="80" w:after="80"/>
      </w:pPr>
      <w:r>
        <w:rPr>
          <w:b/>
          <w:bCs/>
          <w:color w:val="B8610A"/>
        </w:rPr>
        <w:t xml:space="preserve">Priority: HIGH  </w:t>
      </w:r>
      <w:r>
        <w:rPr>
          <w:color w:val="4A4A4A"/>
        </w:rPr>
        <w:t xml:space="preserve">  Estimated impact: training dynamics, convergence speed</w:t>
      </w:r>
    </w:p>
    <w:p>
      <w:pPr>
        <w:spacing w:before="80" w:after="120"/>
      </w:pPr>
    </w:p>
    <w:p>
      <w:pPr>
        <w:pStyle w:val="Heading2"/>
        <w:spacing w:before="300" w:after="120"/>
      </w:pPr>
      <w:r>
        <w:rPr>
          <w:rFonts w:ascii="Arial" w:cs="Arial" w:eastAsia="Arial" w:hAnsi="Arial"/>
          <w:b/>
          <w:bCs/>
          <w:color w:val="2E6DA4"/>
          <w:sz w:val="28"/>
          <w:szCs w:val="28"/>
        </w:rPr>
        <w:t xml:space="preserve">2.1  The Mathematical Failure</w:t>
      </w:r>
    </w:p>
    <w:p>
      <w:pPr>
        <w:spacing w:before="80" w:after="80"/>
      </w:pPr>
      <w:r>
        <w:rPr>
          <w:color w:val="4A4A4A"/>
        </w:rPr>
        <w:t xml:space="preserve">The original DFGBlock forward pass applies </w:t>
      </w:r>
      <w:r>
        <w:rPr>
          <w:b/>
          <w:bCs/>
          <w:color w:val="1B3A5C"/>
        </w:rPr>
        <w:t xml:space="preserve">coord_attn after fusion</w:t>
      </w:r>
      <w:r>
        <w:rPr>
          <w:color w:val="4A4A4A"/>
        </w:rPr>
        <w:t xml:space="preserve">, then uses Zero-Gamma initialization on </w:t>
      </w:r>
      <w:r>
        <w:rPr>
          <w:b/>
          <w:bCs/>
          <w:color w:val="1B3A5C"/>
        </w:rPr>
        <w:t xml:space="preserve">fusion[1]</w:t>
      </w:r>
      <w:r>
        <w:rPr>
          <w:color w:val="4A4A4A"/>
        </w:rPr>
        <w:t xml:space="preserve"> (BatchNorm weight = 0). The intent is that the block starts as an identity function (f(x) ≈ 0 at initialization).</w:t>
      </w:r>
    </w:p>
    <w:p>
      <w:pPr>
        <w:spacing w:before="80" w:after="120"/>
      </w:pPr>
    </w:p>
    <w:p>
      <w:pPr>
        <w:shd w:fill="F0F0F0" w:val="clear"/>
        <w:spacing w:before="0" w:after="0"/>
        <w:ind w:left="400"/>
      </w:pPr>
      <w:r>
        <w:rPr>
          <w:rFonts w:ascii="Courier New" w:cs="Courier New" w:eastAsia="Courier New" w:hAnsi="Courier New"/>
          <w:color w:val="333333"/>
          <w:sz w:val="18"/>
          <w:szCs w:val="18"/>
        </w:rPr>
        <w:t xml:space="preserve">  # Current (broken) order:</w:t>
      </w:r>
    </w:p>
    <w:p>
      <w:pPr>
        <w:shd w:fill="F0F0F0" w:val="clear"/>
        <w:spacing w:before="0" w:after="0"/>
        <w:ind w:left="400"/>
      </w:pPr>
      <w:r>
        <w:rPr>
          <w:rFonts w:ascii="Courier New" w:cs="Courier New" w:eastAsia="Courier New" w:hAnsi="Courier New"/>
          <w:color w:val="333333"/>
          <w:sz w:val="18"/>
          <w:szCs w:val="18"/>
        </w:rPr>
        <w:t xml:space="preserve">  x_fused = self.fusion(x_fused)    # BN weight = 0 → x_fused ≈ 0  ✓</w:t>
      </w:r>
    </w:p>
    <w:p>
      <w:pPr>
        <w:shd w:fill="F0F0F0" w:val="clear"/>
        <w:spacing w:before="0" w:after="0"/>
        <w:ind w:left="400"/>
      </w:pPr>
      <w:r>
        <w:rPr>
          <w:rFonts w:ascii="Courier New" w:cs="Courier New" w:eastAsia="Courier New" w:hAnsi="Courier New"/>
          <w:color w:val="333333"/>
          <w:sz w:val="18"/>
          <w:szCs w:val="18"/>
        </w:rPr>
        <w:t xml:space="preserve">  x_attn  = self.coord_attn(x_fused) # ← receives near-zero input</w:t>
      </w:r>
    </w:p>
    <w:p>
      <w:pPr>
        <w:shd w:fill="F0F0F0" w:val="clear"/>
        <w:spacing w:before="0" w:after="0"/>
        <w:ind w:left="400"/>
      </w:pPr>
      <w:r>
        <w:rPr>
          <w:rFonts w:ascii="Courier New" w:cs="Courier New" w:eastAsia="Courier New" w:hAnsi="Courier New"/>
          <w:color w:val="333333"/>
          <w:sz w:val="18"/>
          <w:szCs w:val="18"/>
        </w:rPr>
        <w:t xml:space="preserve">  x_out   = self.drop_path(x_attn) + identity</w:t>
      </w:r>
    </w:p>
    <w:p>
      <w:pPr>
        <w:spacing w:before="80" w:after="120"/>
      </w:pPr>
    </w:p>
    <w:p>
      <w:pPr>
        <w:spacing w:before="80" w:after="80"/>
      </w:pPr>
      <w:r>
        <w:rPr>
          <w:color w:val="4A4A4A"/>
        </w:rPr>
        <w:t xml:space="preserve">At initialization, </w:t>
      </w:r>
      <w:r>
        <w:rPr>
          <w:b/>
          <w:bCs/>
          <w:color w:val="1B3A5C"/>
        </w:rPr>
        <w:t xml:space="preserve">x_fused ≈ 0</w:t>
      </w:r>
      <w:r>
        <w:rPr>
          <w:color w:val="4A4A4A"/>
        </w:rPr>
        <w:t xml:space="preserve"> due to Zero-Gamma. Inside CoordAttn with x_fused = 0:</w:t>
      </w:r>
    </w:p>
    <w:p>
      <w:pPr>
        <w:spacing w:before="60" w:after="120"/>
      </w:pPr>
    </w:p>
    <w:p>
      <w:pPr>
        <w:shd w:fill="F0F0F0" w:val="clear"/>
        <w:spacing w:before="0" w:after="0"/>
        <w:ind w:left="400"/>
      </w:pPr>
      <w:r>
        <w:rPr>
          <w:rFonts w:ascii="Courier New" w:cs="Courier New" w:eastAsia="Courier New" w:hAnsi="Courier New"/>
          <w:color w:val="333333"/>
          <w:sz w:val="18"/>
          <w:szCs w:val="18"/>
        </w:rPr>
        <w:t xml:space="preserve">  pool_h(0) = 0  →  conv1(0) = 0  →  sigmoid(0) = 0.5</w:t>
      </w:r>
    </w:p>
    <w:p>
      <w:pPr>
        <w:shd w:fill="F0F0F0" w:val="clear"/>
        <w:spacing w:before="0" w:after="0"/>
        <w:ind w:left="400"/>
      </w:pPr>
      <w:r>
        <w:rPr>
          <w:rFonts w:ascii="Courier New" w:cs="Courier New" w:eastAsia="Courier New" w:hAnsi="Courier New"/>
          <w:color w:val="333333"/>
          <w:sz w:val="18"/>
          <w:szCs w:val="18"/>
        </w:rPr>
        <w:t xml:space="preserve">  x_attn = 0 * 0.5 * 0.5 = 0   (mathematically fine at t=0)</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BUT: conv_h, conv_w, conv1 have Kaiming-initialized weights</w:t>
      </w:r>
    </w:p>
    <w:p>
      <w:pPr>
        <w:shd w:fill="F0F0F0" w:val="clear"/>
        <w:spacing w:before="0" w:after="0"/>
        <w:ind w:left="400"/>
      </w:pPr>
      <w:r>
        <w:rPr>
          <w:rFonts w:ascii="Courier New" w:cs="Courier New" w:eastAsia="Courier New" w:hAnsi="Courier New"/>
          <w:color w:val="333333"/>
          <w:sz w:val="18"/>
          <w:szCs w:val="18"/>
        </w:rPr>
        <w:t xml:space="preserve">       Their gradients at t=0 are near-zero (x_fused ≈ 0 → ∂L/∂W ≈ 0)</w:t>
      </w:r>
    </w:p>
    <w:p>
      <w:pPr>
        <w:shd w:fill="F0F0F0" w:val="clear"/>
        <w:spacing w:before="0" w:after="0"/>
        <w:ind w:left="400"/>
      </w:pPr>
      <w:r>
        <w:rPr>
          <w:rFonts w:ascii="Courier New" w:cs="Courier New" w:eastAsia="Courier New" w:hAnsi="Courier New"/>
          <w:color w:val="333333"/>
          <w:sz w:val="18"/>
          <w:szCs w:val="18"/>
        </w:rPr>
        <w:t xml:space="preserve">       These weights begin training in a dead gradient state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8610A" w:sz="12"/>
              <w:bottom w:val="single" w:color="CCCCCC" w:sz="1"/>
              <w:right w:val="single" w:color="CCCCCC" w:sz="1"/>
            </w:tcBorders>
            <w:shd w:fill="FEF3E2" w:val="clear"/>
            <w:tcMar>
              <w:top w:type="dxa" w:w="120"/>
              <w:left w:type="dxa" w:w="200"/>
              <w:bottom w:type="dxa" w:w="120"/>
              <w:right w:type="dxa" w:w="200"/>
            </w:tcMar>
          </w:tcPr>
          <w:p>
            <w:pPr>
              <w:spacing w:before="0" w:after="60"/>
            </w:pPr>
            <w:r>
              <w:rPr>
                <w:rFonts w:ascii="Arial" w:cs="Arial" w:eastAsia="Arial" w:hAnsi="Arial"/>
                <w:b/>
                <w:bCs/>
                <w:color w:val="B8610A"/>
                <w:sz w:val="22"/>
                <w:szCs w:val="22"/>
              </w:rPr>
              <w:t xml:space="preserve">The Core Problem: Two-Phase Initialization Conflict</w:t>
            </w:r>
          </w:p>
          <w:p>
            <w:pPr>
              <w:spacing w:before="40" w:after="40"/>
            </w:pPr>
            <w:r>
              <w:rPr>
                <w:color w:val="4A4A4A"/>
              </w:rPr>
              <w:t xml:space="preserve">Zero-Gamma guarantees f(x)|t=0 ≈ 0 (block behaves as identity). This is correct.</w:t>
            </w:r>
          </w:p>
          <w:p>
            <w:pPr>
              <w:spacing w:before="40" w:after="40"/>
            </w:pPr>
            <w:r>
              <w:rPr>
                <w:color w:val="4A4A4A"/>
              </w:rPr>
              <w:t xml:space="preserve">BUT it also guarantees ∂L/∂W_attn|t=0 ≈ 0 for ALL weights inside CoordAttn.</w:t>
            </w:r>
          </w:p>
          <w:p>
            <w:pPr>
              <w:spacing w:before="40" w:after="40"/>
            </w:pPr>
            <w:r>
              <w:rPr>
                <w:color w:val="4A4A4A"/>
              </w:rPr>
              <w:t xml:space="preserve">The attention module receives no useful gradient signal in the first N steps until</w:t>
            </w:r>
          </w:p>
          <w:p>
            <w:pPr>
              <w:spacing w:before="40" w:after="40"/>
            </w:pPr>
            <w:r>
              <w:rPr>
                <w:color w:val="4A4A4A"/>
              </w:rPr>
              <w:t xml:space="preserve">fusion weights grow enough to produce non-zero x_fused.</w:t>
            </w:r>
          </w:p>
          <w:p>
            <w:pPr>
              <w:spacing w:before="40" w:after="40"/>
            </w:pPr>
            <w:r>
              <w:rPr>
                <w:color w:val="4A4A4A"/>
              </w:rPr>
              <w:t xml:space="preserve">Result: CoordAttn weights spend early training in an effectively random walk,</w:t>
            </w:r>
          </w:p>
          <w:p>
            <w:pPr>
              <w:spacing w:before="40" w:after="40"/>
            </w:pPr>
            <w:r>
              <w:rPr>
                <w:color w:val="4A4A4A"/>
              </w:rPr>
              <w:t xml:space="preserve">not directed learning. This increases the number of effective epochs needed</w:t>
            </w:r>
          </w:p>
          <w:p>
            <w:pPr>
              <w:spacing w:before="40" w:after="40"/>
            </w:pPr>
            <w:r>
              <w:rPr>
                <w:color w:val="4A4A4A"/>
              </w:rPr>
              <w:t xml:space="preserve">for the attention module to learn meaningful gates.</w:t>
            </w:r>
          </w:p>
        </w:tc>
      </w:tr>
    </w:tbl>
    <w:p>
      <w:pPr>
        <w:spacing w:before="120" w:after="120"/>
      </w:pPr>
    </w:p>
    <w:p>
      <w:pPr>
        <w:pStyle w:val="Heading2"/>
        <w:spacing w:before="300" w:after="120"/>
      </w:pPr>
      <w:r>
        <w:rPr>
          <w:rFonts w:ascii="Arial" w:cs="Arial" w:eastAsia="Arial" w:hAnsi="Arial"/>
          <w:b/>
          <w:bCs/>
          <w:color w:val="2E6DA4"/>
          <w:sz w:val="28"/>
          <w:szCs w:val="28"/>
        </w:rPr>
        <w:t xml:space="preserve">2.2  The Proposed Fix: Attend Before Fuse</w:t>
      </w:r>
    </w:p>
    <w:p>
      <w:pPr>
        <w:spacing w:before="80" w:after="80"/>
      </w:pPr>
      <w:r>
        <w:rPr>
          <w:color w:val="4A4A4A"/>
        </w:rPr>
        <w:t xml:space="preserve">Move CoordAttn to operate on the </w:t>
      </w:r>
      <w:r>
        <w:rPr>
          <w:b/>
          <w:bCs/>
          <w:color w:val="1B3A5C"/>
        </w:rPr>
        <w:t xml:space="preserve">pre-fusion concatenation</w:t>
      </w:r>
      <w:r>
        <w:rPr>
          <w:color w:val="4A4A4A"/>
        </w:rPr>
        <w:t xml:space="preserve">. Apply Zero-Gamma only to the final Fusion BN. This separates the two mechanisms cleanly.</w:t>
      </w:r>
    </w:p>
    <w:p>
      <w:pPr>
        <w:spacing w:before="80" w:after="120"/>
      </w:pPr>
    </w:p>
    <w:p>
      <w:pPr>
        <w:shd w:fill="F0F0F0" w:val="clear"/>
        <w:spacing w:before="0" w:after="0"/>
        <w:ind w:left="400"/>
      </w:pPr>
      <w:r>
        <w:rPr>
          <w:rFonts w:ascii="Courier New" w:cs="Courier New" w:eastAsia="Courier New" w:hAnsi="Courier New"/>
          <w:color w:val="333333"/>
          <w:sz w:val="18"/>
          <w:szCs w:val="18"/>
        </w:rPr>
        <w:t xml:space="preserve">  # Proposed (correct) order:</w:t>
      </w:r>
    </w:p>
    <w:p>
      <w:pPr>
        <w:shd w:fill="F0F0F0" w:val="clear"/>
        <w:spacing w:before="0" w:after="0"/>
        <w:ind w:left="400"/>
      </w:pPr>
      <w:r>
        <w:rPr>
          <w:rFonts w:ascii="Courier New" w:cs="Courier New" w:eastAsia="Courier New" w:hAnsi="Courier New"/>
          <w:color w:val="333333"/>
          <w:sz w:val="18"/>
          <w:szCs w:val="18"/>
        </w:rPr>
        <w:t xml:space="preserve">  x_cat    = torch.cat([local(x1), remote(x2)], dim=1)</w:t>
      </w:r>
    </w:p>
    <w:p>
      <w:pPr>
        <w:shd w:fill="F0F0F0" w:val="clear"/>
        <w:spacing w:before="0" w:after="0"/>
        <w:ind w:left="400"/>
      </w:pPr>
      <w:r>
        <w:rPr>
          <w:rFonts w:ascii="Courier New" w:cs="Courier New" w:eastAsia="Courier New" w:hAnsi="Courier New"/>
          <w:color w:val="333333"/>
          <w:sz w:val="18"/>
          <w:szCs w:val="18"/>
        </w:rPr>
        <w:t xml:space="preserve">  x_attn   = self.coord_attn(x_cat)   # receives live, non-zero input</w:t>
      </w:r>
    </w:p>
    <w:p>
      <w:pPr>
        <w:shd w:fill="F0F0F0" w:val="clear"/>
        <w:spacing w:before="0" w:after="0"/>
        <w:ind w:left="400"/>
      </w:pPr>
      <w:r>
        <w:rPr>
          <w:rFonts w:ascii="Courier New" w:cs="Courier New" w:eastAsia="Courier New" w:hAnsi="Courier New"/>
          <w:color w:val="333333"/>
          <w:sz w:val="18"/>
          <w:szCs w:val="18"/>
        </w:rPr>
        <w:t xml:space="preserve">  x_fused  = self.fusion(x_attn)       # Zero-Gamma BN here → f(x)|t=0 ≈ 0  ✓</w:t>
      </w:r>
    </w:p>
    <w:p>
      <w:pPr>
        <w:shd w:fill="F0F0F0" w:val="clear"/>
        <w:spacing w:before="0" w:after="0"/>
        <w:ind w:left="400"/>
      </w:pPr>
      <w:r>
        <w:rPr>
          <w:rFonts w:ascii="Courier New" w:cs="Courier New" w:eastAsia="Courier New" w:hAnsi="Courier New"/>
          <w:color w:val="333333"/>
          <w:sz w:val="18"/>
          <w:szCs w:val="18"/>
        </w:rPr>
        <w:t xml:space="preserve">  x_out    = self.drop_path(x_fused) + identity</w:t>
      </w:r>
    </w:p>
    <w:p>
      <w:pPr>
        <w:spacing w:before="120" w:after="120"/>
      </w:pPr>
    </w:p>
    <w:p>
      <w:pPr>
        <w:pStyle w:val="Heading3"/>
        <w:spacing w:before="200" w:after="80"/>
      </w:pPr>
      <w:r>
        <w:rPr>
          <w:rFonts w:ascii="Arial" w:cs="Arial" w:eastAsia="Arial" w:hAnsi="Arial"/>
          <w:b/>
          <w:bCs/>
          <w:color w:val="1B3A5C"/>
          <w:sz w:val="24"/>
          <w:szCs w:val="24"/>
        </w:rPr>
        <w:t xml:space="preserve">Mathematical Correctness of the New Order</w:t>
      </w:r>
    </w:p>
    <w:p>
      <w:pPr>
        <w:spacing w:before="80" w:after="80"/>
      </w:pPr>
      <w:r>
        <w:rPr>
          <w:color w:val="4A4A4A"/>
        </w:rPr>
        <w:t xml:space="preserve">Verify that the block still satisfies the Zero-Gamma identity condition:</w:t>
      </w:r>
    </w:p>
    <w:p>
      <w:pPr>
        <w:spacing w:before="60" w:after="120"/>
      </w:pPr>
    </w:p>
    <w:p>
      <w:pPr>
        <w:shd w:fill="F0F0F0" w:val="clear"/>
        <w:spacing w:before="0" w:after="0"/>
        <w:ind w:left="400"/>
      </w:pPr>
      <w:r>
        <w:rPr>
          <w:rFonts w:ascii="Courier New" w:cs="Courier New" w:eastAsia="Courier New" w:hAnsi="Courier New"/>
          <w:color w:val="333333"/>
          <w:sz w:val="18"/>
          <w:szCs w:val="18"/>
        </w:rPr>
        <w:t xml:space="preserve">  At t=0:  fusion[1].weight = 0</w:t>
      </w:r>
    </w:p>
    <w:p>
      <w:pPr>
        <w:shd w:fill="F0F0F0" w:val="clear"/>
        <w:spacing w:before="0" w:after="0"/>
        <w:ind w:left="400"/>
      </w:pPr>
      <w:r>
        <w:rPr>
          <w:rFonts w:ascii="Courier New" w:cs="Courier New" w:eastAsia="Courier New" w:hAnsi="Courier New"/>
          <w:color w:val="333333"/>
          <w:sz w:val="18"/>
          <w:szCs w:val="18"/>
        </w:rPr>
        <w:t xml:space="preserve">  →  fusion(x_attn) ≈ 0  for any x_attn</w:t>
      </w:r>
    </w:p>
    <w:p>
      <w:pPr>
        <w:shd w:fill="F0F0F0" w:val="clear"/>
        <w:spacing w:before="0" w:after="0"/>
        <w:ind w:left="400"/>
      </w:pPr>
      <w:r>
        <w:rPr>
          <w:rFonts w:ascii="Courier New" w:cs="Courier New" w:eastAsia="Courier New" w:hAnsi="Courier New"/>
          <w:color w:val="333333"/>
          <w:sz w:val="18"/>
          <w:szCs w:val="18"/>
        </w:rPr>
        <w:t xml:space="preserve">  →  f(x) = drop_path(0) + identity = identity  ✓</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Gradient of L w.r.t. W_attn at t=0:</w:t>
      </w:r>
    </w:p>
    <w:p>
      <w:pPr>
        <w:shd w:fill="F0F0F0" w:val="clear"/>
        <w:spacing w:before="0" w:after="0"/>
        <w:ind w:left="400"/>
      </w:pPr>
      <w:r>
        <w:rPr>
          <w:rFonts w:ascii="Courier New" w:cs="Courier New" w:eastAsia="Courier New" w:hAnsi="Courier New"/>
          <w:color w:val="333333"/>
          <w:sz w:val="18"/>
          <w:szCs w:val="18"/>
        </w:rPr>
        <w:t xml:space="preserve">  ∂L/∂W_attn = ∂L/∂x_fused · ∂x_fused/∂x_attn · ∂x_attn/∂W_attn</w:t>
      </w:r>
    </w:p>
    <w:p>
      <w:pPr>
        <w:shd w:fill="F0F0F0" w:val="clear"/>
        <w:spacing w:before="0" w:after="0"/>
        <w:ind w:left="400"/>
      </w:pPr>
      <w:r>
        <w:rPr>
          <w:rFonts w:ascii="Courier New" w:cs="Courier New" w:eastAsia="Courier New" w:hAnsi="Courier New"/>
          <w:color w:val="333333"/>
          <w:sz w:val="18"/>
          <w:szCs w:val="18"/>
        </w:rPr>
        <w:t xml:space="preserve">  x_attn is now = coord_attn(x_cat),  x_cat ≠ 0  →  ∂x_attn/∂W_attn ≠ 0  ✓</w:t>
      </w:r>
    </w:p>
    <w:p>
      <w:pPr>
        <w:spacing w:before="80" w:after="120"/>
      </w:pPr>
    </w:p>
    <w:p>
      <w:pPr>
        <w:spacing w:before="80" w:after="80"/>
      </w:pPr>
      <w:r>
        <w:rPr>
          <w:color w:val="4A4A4A"/>
        </w:rPr>
        <w:t xml:space="preserve">The new order guarantees both properties simultaneously: block starts as identity AND attention weights receive meaningful gradients from epoch 1.</w:t>
      </w:r>
    </w:p>
    <w:p>
      <w:pPr>
        <w:spacing w:before="120" w:after="120"/>
      </w:pPr>
    </w:p>
    <w:p>
      <w:pPr>
        <w:pStyle w:val="Heading2"/>
        <w:spacing w:before="300" w:after="120"/>
      </w:pPr>
      <w:r>
        <w:rPr>
          <w:rFonts w:ascii="Arial" w:cs="Arial" w:eastAsia="Arial" w:hAnsi="Arial"/>
          <w:b/>
          <w:bCs/>
          <w:color w:val="2E6DA4"/>
          <w:sz w:val="28"/>
          <w:szCs w:val="28"/>
        </w:rPr>
        <w:t xml:space="preserve">2.3  Secondary Benefit: Semantic Alignment</w:t>
      </w:r>
    </w:p>
    <w:p>
      <w:pPr>
        <w:spacing w:before="80" w:after="80"/>
      </w:pPr>
      <w:r>
        <w:rPr>
          <w:color w:val="4A4A4A"/>
        </w:rPr>
        <w:t xml:space="preserve">CoordAttn on the pre-fusion concatenation means attention operates on </w:t>
      </w:r>
      <w:r>
        <w:rPr>
          <w:b/>
          <w:bCs/>
          <w:color w:val="1B3A5C"/>
        </w:rPr>
        <w:t xml:space="preserve">semantically specialized features</w:t>
      </w:r>
      <w:r>
        <w:rPr>
          <w:color w:val="4A4A4A"/>
        </w:rPr>
        <w:t xml:space="preserve"> — local features and remote features are still distinct at this point. The gate learns "which rows/columns matter for local patterns" vs. "which rows/columns matter for long-range patterns" </w:t>
      </w:r>
      <w:r>
        <w:rPr>
          <w:b/>
          <w:bCs/>
          <w:color w:val="1B3A5C"/>
        </w:rPr>
        <w:t xml:space="preserve">before</w:t>
      </w:r>
      <w:r>
        <w:rPr>
          <w:color w:val="4A4A4A"/>
        </w:rPr>
        <w:t xml:space="preserve"> they are mixed. After fusion, this distinction is lost. Attending before fusing is semantically more informative.</w:t>
      </w:r>
    </w:p>
    <w:p>
      <w:pPr>
        <w:spacing w:before="120" w:after="120"/>
      </w:pPr>
    </w:p>
    <w:p>
      <w:pPr>
        <w:pStyle w:val="Heading2"/>
        <w:spacing w:before="300" w:after="120"/>
      </w:pPr>
      <w:r>
        <w:rPr>
          <w:rFonts w:ascii="Arial" w:cs="Arial" w:eastAsia="Arial" w:hAnsi="Arial"/>
          <w:b/>
          <w:bCs/>
          <w:color w:val="2E6DA4"/>
          <w:sz w:val="28"/>
          <w:szCs w:val="28"/>
        </w:rPr>
        <w:t xml:space="preserve">2.4  Risk Analysis</w:t>
      </w:r>
    </w:p>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CoordAttn on pre-fusion features changes learned representations incompatibly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This is a training-from-scratch change. No incompatibility issue.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Attention on local+remote concat (2×split_channels) changes CoordAttn input dimension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CERTAIN — must verify</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CoordAttn is initialized with channels=hidden_dim (128). Pre-fusion cat is also 128 channels. Dimensions are identical. No change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Loss of attention on fully-mixed features reduces head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Fusion 1×1 conv after attention provides full channel mixing. The gated head downstream still sees fully mixed features.</w:t>
            </w:r>
          </w:p>
        </w:tc>
      </w:tr>
    </w:tbl>
    <w:p>
      <w:pPr>
        <w:spacing w:before="240" w:after="120"/>
      </w:pPr>
    </w:p>
    <w:p>
      <w:r>
        <w:br w:type="page"/>
      </w:r>
    </w:p>
    <w:p>
      <w:pPr>
        <w:pStyle w:val="Heading1"/>
        <w:spacing w:before="360" w:after="160"/>
      </w:pPr>
      <w:r>
        <w:rPr>
          <w:rFonts w:ascii="Arial" w:cs="Arial" w:eastAsia="Arial" w:hAnsi="Arial"/>
          <w:b/>
          <w:bCs/>
          <w:color w:val="1B3A5C"/>
          <w:sz w:val="36"/>
          <w:szCs w:val="36"/>
        </w:rPr>
        <w:t xml:space="preserve">MOD-3 — CoordAttn Bottleneck Widening</w:t>
      </w:r>
    </w:p>
    <w:p>
      <w:pPr>
        <w:pBdr>
          <w:bottom w:val="single" w:color="2E6DA4" w:sz="6" w:space="1"/>
        </w:pBdr>
        <w:spacing w:before="100" w:after="100"/>
      </w:pPr>
    </w:p>
    <w:p>
      <w:pPr>
        <w:spacing w:before="80" w:after="120"/>
      </w:pPr>
    </w:p>
    <w:p>
      <w:pPr>
        <w:spacing w:before="80" w:after="80"/>
      </w:pPr>
      <w:r>
        <w:rPr>
          <w:b/>
          <w:bCs/>
          <w:color w:val="2E6DA4"/>
        </w:rPr>
        <w:t xml:space="preserve">Priority: MODERATE  </w:t>
      </w:r>
      <w:r>
        <w:rPr>
          <w:color w:val="4A4A4A"/>
        </w:rPr>
        <w:t xml:space="preserve">  Estimated impact: gate quality, ~10–15% of remaining gap</w:t>
      </w:r>
    </w:p>
    <w:p>
      <w:pPr>
        <w:spacing w:before="80" w:after="120"/>
      </w:pPr>
    </w:p>
    <w:p>
      <w:pPr>
        <w:pStyle w:val="Heading2"/>
        <w:spacing w:before="300" w:after="120"/>
      </w:pPr>
      <w:r>
        <w:rPr>
          <w:rFonts w:ascii="Arial" w:cs="Arial" w:eastAsia="Arial" w:hAnsi="Arial"/>
          <w:b/>
          <w:bCs/>
          <w:color w:val="2E6DA4"/>
          <w:sz w:val="28"/>
          <w:szCs w:val="28"/>
        </w:rPr>
        <w:t xml:space="preserve">3.1  The Mathematical Argument</w:t>
      </w:r>
    </w:p>
    <w:p>
      <w:pPr>
        <w:spacing w:before="80" w:after="80"/>
      </w:pPr>
      <w:r>
        <w:rPr>
          <w:color w:val="4A4A4A"/>
        </w:rPr>
        <w:t xml:space="preserve">Current: </w:t>
      </w:r>
      <w:r>
        <w:rPr>
          <w:b/>
          <w:bCs/>
          <w:color w:val="1B3A5C"/>
        </w:rPr>
        <w:t xml:space="preserve">mip = max(8, channels // reduction) = max(8, 128//32) = 8</w:t>
      </w:r>
      <w:r>
        <w:rPr>
          <w:color w:val="4A4A4A"/>
        </w:rPr>
        <w:t xml:space="preserve">. The gate branch must encode positional attention information for an 8×8 board through an 8-dimensional bottleneck.</w:t>
      </w:r>
    </w:p>
    <w:p>
      <w:pPr>
        <w:spacing w:before="80" w:after="120"/>
      </w:pPr>
    </w:p>
    <w:p>
      <w:pPr>
        <w:spacing w:before="80" w:after="80"/>
      </w:pPr>
      <w:r>
        <w:rPr>
          <w:color w:val="4A4A4A"/>
        </w:rPr>
        <w:t xml:space="preserve">Consider what the gate branch is asked to learn:</w:t>
      </w:r>
    </w:p>
    <w:p>
      <w:pPr>
        <w:spacing w:before="60" w:after="120"/>
      </w:pPr>
    </w:p>
    <w:p>
      <w:pPr>
        <w:pStyle w:val="ListParagraph"/>
        <w:numPr>
          <w:ilvl w:val="0"/>
          <w:numId w:val="3"/>
        </w:numPr>
        <w:spacing w:before="60" w:after="60"/>
      </w:pPr>
      <w:r>
        <w:rPr>
          <w:color w:val="4A4A4A"/>
        </w:rPr>
        <w:t xml:space="preserve">H-direction gate: 8 attention weights (one per rank) for 128 channels → minimum representational requirement: 8 independent signals</w:t>
      </w:r>
    </w:p>
    <w:p>
      <w:pPr>
        <w:pStyle w:val="ListParagraph"/>
        <w:numPr>
          <w:ilvl w:val="0"/>
          <w:numId w:val="3"/>
        </w:numPr>
        <w:spacing w:before="60" w:after="60"/>
      </w:pPr>
      <w:r>
        <w:rPr>
          <w:color w:val="4A4A4A"/>
        </w:rPr>
        <w:t xml:space="preserve">W-direction gate: 8 attention weights (one per file) for 128 channels → same requirement</w:t>
      </w:r>
    </w:p>
    <w:p>
      <w:pPr>
        <w:pStyle w:val="ListParagraph"/>
        <w:numPr>
          <w:ilvl w:val="0"/>
          <w:numId w:val="3"/>
        </w:numPr>
        <w:spacing w:before="60" w:after="60"/>
      </w:pPr>
      <w:r>
        <w:rPr>
          <w:color w:val="4A4A4A"/>
        </w:rPr>
        <w:t xml:space="preserve">Cross-axis interaction between rank and file attention (the improvement over the original paper): requires additional dimensions to encode correlations</w:t>
      </w:r>
    </w:p>
    <w:p>
      <w:pPr>
        <w:spacing w:before="80" w:after="120"/>
      </w:pPr>
    </w:p>
    <w:p>
      <w:pPr>
        <w:shd w:fill="F0F0F0" w:val="clear"/>
        <w:spacing w:before="0" w:after="0"/>
        <w:ind w:left="400"/>
      </w:pPr>
      <w:r>
        <w:rPr>
          <w:rFonts w:ascii="Courier New" w:cs="Courier New" w:eastAsia="Courier New" w:hAnsi="Courier New"/>
          <w:color w:val="333333"/>
          <w:sz w:val="18"/>
          <w:szCs w:val="18"/>
        </w:rPr>
        <w:t xml:space="preserve">  mip = 8 dimensions for 3 tasks requiring minimum 8+8+cross dims</w:t>
      </w:r>
    </w:p>
    <w:p>
      <w:pPr>
        <w:shd w:fill="F0F0F0" w:val="clear"/>
        <w:spacing w:before="0" w:after="0"/>
        <w:ind w:left="400"/>
      </w:pPr>
      <w:r>
        <w:rPr>
          <w:rFonts w:ascii="Courier New" w:cs="Courier New" w:eastAsia="Courier New" w:hAnsi="Courier New"/>
          <w:color w:val="333333"/>
          <w:sz w:val="18"/>
          <w:szCs w:val="18"/>
        </w:rPr>
        <w:t xml:space="preserve">  → The bottleneck may be exactly at the information-theoretic minimum</w:t>
      </w:r>
    </w:p>
    <w:p>
      <w:pPr>
        <w:shd w:fill="F0F0F0" w:val="clear"/>
        <w:spacing w:before="0" w:after="0"/>
        <w:ind w:left="400"/>
      </w:pPr>
      <w:r>
        <w:rPr>
          <w:rFonts w:ascii="Courier New" w:cs="Courier New" w:eastAsia="Courier New" w:hAnsi="Courier New"/>
          <w:color w:val="333333"/>
          <w:sz w:val="18"/>
          <w:szCs w:val="18"/>
        </w:rPr>
        <w:t xml:space="preserve">     for the primary tasks, leaving zero capacity for cross-axis learning.</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With mip = 16 (reduction=8):</w:t>
      </w:r>
    </w:p>
    <w:p>
      <w:pPr>
        <w:shd w:fill="F0F0F0" w:val="clear"/>
        <w:spacing w:before="0" w:after="0"/>
        <w:ind w:left="400"/>
      </w:pPr>
      <w:r>
        <w:rPr>
          <w:rFonts w:ascii="Courier New" w:cs="Courier New" w:eastAsia="Courier New" w:hAnsi="Courier New"/>
          <w:color w:val="333333"/>
          <w:sz w:val="18"/>
          <w:szCs w:val="18"/>
        </w:rPr>
        <w:t xml:space="preserve">  → 16 dimensions for 8+8 primary + 8 cross-axis capacity</w:t>
      </w:r>
    </w:p>
    <w:p>
      <w:pPr>
        <w:shd w:fill="F0F0F0" w:val="clear"/>
        <w:spacing w:before="0" w:after="0"/>
        <w:ind w:left="400"/>
      </w:pPr>
      <w:r>
        <w:rPr>
          <w:rFonts w:ascii="Courier New" w:cs="Courier New" w:eastAsia="Courier New" w:hAnsi="Courier New"/>
          <w:color w:val="333333"/>
          <w:sz w:val="18"/>
          <w:szCs w:val="18"/>
        </w:rPr>
        <w:t xml:space="preserve">  → Doubles expressive power of the gate at minimal parameter cost</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6DA4" w:sz="12"/>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2E6DA4"/>
                <w:sz w:val="22"/>
                <w:szCs w:val="22"/>
              </w:rPr>
              <w:t xml:space="preserve">Parameter cost of this change</w:t>
            </w:r>
          </w:p>
          <w:p>
            <w:pPr>
              <w:spacing w:before="40" w:after="40"/>
            </w:pPr>
            <w:r>
              <w:rPr>
                <w:color w:val="4A4A4A"/>
              </w:rPr>
              <w:t xml:space="preserve">Δparams per block = (mip_new − mip_old) × (channels + 1) × 2  (conv1 + conv_h + conv_w)</w:t>
            </w:r>
          </w:p>
          <w:p>
            <w:pPr>
              <w:spacing w:before="40" w:after="40"/>
            </w:pPr>
            <w:r>
              <w:rPr>
                <w:color w:val="4A4A4A"/>
              </w:rPr>
              <w:t xml:space="preserve">Δparams = (16 − 8) × 128 × 3 ≈ 3,072 per block</w:t>
            </w:r>
          </w:p>
          <w:p>
            <w:pPr>
              <w:spacing w:before="40" w:after="40"/>
            </w:pPr>
            <w:r>
              <w:rPr>
                <w:color w:val="4A4A4A"/>
              </w:rPr>
              <w:t xml:space="preserve">× 20 blocks = 61,440 additional parameters total</w:t>
            </w:r>
          </w:p>
          <w:p>
            <w:pPr>
              <w:spacing w:before="40" w:after="40"/>
            </w:pPr>
            <w:r>
              <w:rPr>
                <w:color w:val="4A4A4A"/>
              </w:rPr>
              <w:t xml:space="preserve">As fraction of total model: 61,440 / 2,750,000 ≈ 2.2%</w:t>
            </w:r>
          </w:p>
          <w:p>
            <w:pPr>
              <w:spacing w:before="40" w:after="40"/>
            </w:pPr>
            <w:r>
              <w:rPr>
                <w:color w:val="4A4A4A"/>
              </w:rPr>
              <w:t xml:space="preserve">This is a negligible parameter increase for a potentially meaningful gate quality improvement.</w:t>
            </w:r>
          </w:p>
        </w:tc>
      </w:tr>
    </w:tbl>
    <w:p>
      <w:pPr>
        <w:spacing w:before="120" w:after="120"/>
      </w:pPr>
    </w:p>
    <w:p>
      <w:pPr>
        <w:pStyle w:val="Heading2"/>
        <w:spacing w:before="300" w:after="120"/>
      </w:pPr>
      <w:r>
        <w:rPr>
          <w:rFonts w:ascii="Arial" w:cs="Arial" w:eastAsia="Arial" w:hAnsi="Arial"/>
          <w:b/>
          <w:bCs/>
          <w:color w:val="2E6DA4"/>
          <w:sz w:val="28"/>
          <w:szCs w:val="28"/>
        </w:rPr>
        <w:t xml:space="preserve">3.2  Important Caveat — This is an Ablation Point</w:t>
      </w:r>
    </w:p>
    <w:p>
      <w:pPr>
        <w:spacing w:before="80" w:after="80"/>
      </w:pPr>
      <w:r>
        <w:rPr>
          <w:color w:val="4A4A4A"/>
        </w:rPr>
        <w:t xml:space="preserve">As noted in the architecture review, </w:t>
      </w:r>
      <w:r>
        <w:rPr>
          <w:b/>
          <w:bCs/>
          <w:color w:val="1B3A5C"/>
        </w:rPr>
        <w:t xml:space="preserve">reduction=32 is not definitively wrong</w:t>
      </w:r>
      <w:r>
        <w:rPr>
          <w:color w:val="4A4A4A"/>
        </w:rPr>
        <w:t xml:space="preserve"> — it is a design choice that may be suboptimal. The mathematical argument above establishes a </w:t>
      </w:r>
      <w:r>
        <w:rPr>
          <w:b/>
          <w:bCs/>
          <w:color w:val="1B3A5C"/>
        </w:rPr>
        <w:t xml:space="preserve">plausible mechanism</w:t>
      </w:r>
      <w:r>
        <w:rPr>
          <w:color w:val="4A4A4A"/>
        </w:rPr>
        <w:t xml:space="preserve"> for improvement, not a proven defect. The correct validation is:</w:t>
      </w:r>
    </w:p>
    <w:p>
      <w:pPr>
        <w:spacing w:before="60" w:after="120"/>
      </w:pPr>
    </w:p>
    <w:p>
      <w:pPr>
        <w:shd w:fill="F0F0F0" w:val="clear"/>
        <w:spacing w:before="0" w:after="0"/>
        <w:ind w:left="400"/>
      </w:pPr>
      <w:r>
        <w:rPr>
          <w:rFonts w:ascii="Courier New" w:cs="Courier New" w:eastAsia="Courier New" w:hAnsi="Courier New"/>
          <w:color w:val="333333"/>
          <w:sz w:val="18"/>
          <w:szCs w:val="18"/>
        </w:rPr>
        <w:t xml:space="preserve">  Train three variants:</w:t>
      </w:r>
    </w:p>
    <w:p>
      <w:pPr>
        <w:shd w:fill="F0F0F0" w:val="clear"/>
        <w:spacing w:before="0" w:after="0"/>
        <w:ind w:left="400"/>
      </w:pPr>
      <w:r>
        <w:rPr>
          <w:rFonts w:ascii="Courier New" w:cs="Courier New" w:eastAsia="Courier New" w:hAnsi="Courier New"/>
          <w:color w:val="333333"/>
          <w:sz w:val="18"/>
          <w:szCs w:val="18"/>
        </w:rPr>
        <w:t xml:space="preserve">    reduction=32  →  mip=8   (current)</w:t>
      </w:r>
    </w:p>
    <w:p>
      <w:pPr>
        <w:shd w:fill="F0F0F0" w:val="clear"/>
        <w:spacing w:before="0" w:after="0"/>
        <w:ind w:left="400"/>
      </w:pPr>
      <w:r>
        <w:rPr>
          <w:rFonts w:ascii="Courier New" w:cs="Courier New" w:eastAsia="Courier New" w:hAnsi="Courier New"/>
          <w:color w:val="333333"/>
          <w:sz w:val="18"/>
          <w:szCs w:val="18"/>
        </w:rPr>
        <w:t xml:space="preserve">    reduction=16  →  mip=8   (same, max() kicks in — no change for C=128)</w:t>
      </w:r>
    </w:p>
    <w:p>
      <w:pPr>
        <w:shd w:fill="F0F0F0" w:val="clear"/>
        <w:spacing w:before="0" w:after="0"/>
        <w:ind w:left="400"/>
      </w:pPr>
      <w:r>
        <w:rPr>
          <w:rFonts w:ascii="Courier New" w:cs="Courier New" w:eastAsia="Courier New" w:hAnsi="Courier New"/>
          <w:color w:val="333333"/>
          <w:sz w:val="18"/>
          <w:szCs w:val="18"/>
        </w:rPr>
        <w:t xml:space="preserve">    reduction=8   →  mip=16  (proposed)</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Note: for C=128, reduction=16 → 128//16=8, max(8,8)=8 — identical to reduction=32</w:t>
      </w:r>
    </w:p>
    <w:p>
      <w:pPr>
        <w:shd w:fill="F0F0F0" w:val="clear"/>
        <w:spacing w:before="0" w:after="0"/>
        <w:ind w:left="400"/>
      </w:pPr>
      <w:r>
        <w:rPr>
          <w:rFonts w:ascii="Courier New" w:cs="Courier New" w:eastAsia="Courier New" w:hAnsi="Courier New"/>
          <w:color w:val="333333"/>
          <w:sz w:val="18"/>
          <w:szCs w:val="18"/>
        </w:rPr>
        <w:t xml:space="preserve">  The effective test is reduction=8 vs reduction=32.</w:t>
      </w:r>
    </w:p>
    <w:p>
      <w:pPr>
        <w:spacing w:before="80" w:after="120"/>
      </w:pPr>
    </w:p>
    <w:p>
      <w:pPr>
        <w:pStyle w:val="Heading2"/>
        <w:spacing w:before="300" w:after="120"/>
      </w:pPr>
      <w:r>
        <w:rPr>
          <w:rFonts w:ascii="Arial" w:cs="Arial" w:eastAsia="Arial" w:hAnsi="Arial"/>
          <w:b/>
          <w:bCs/>
          <w:color w:val="2E6DA4"/>
          <w:sz w:val="28"/>
          <w:szCs w:val="28"/>
        </w:rPr>
        <w:t xml:space="preserve">3.3  Risk Analysis</w:t>
      </w:r>
    </w:p>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 improvement — bottleneck was not the limiting factor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other two modifications (MOD-1, MOD-2) address harder bottlenecks. MOD-3 is incremental. Accept null result from ablation.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Wider bottleneck causes gate overfitting on 5M data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20 blocks × 3,072 params = negligible increase. DropPath already regularizes.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Increased gate capacity slows convergence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Larger linear layers in gate branch. Adam adapts per-parameter. Not a known risk.</w:t>
            </w:r>
          </w:p>
        </w:tc>
      </w:tr>
    </w:tbl>
    <w:p>
      <w:pPr>
        <w:spacing w:before="240" w:after="120"/>
      </w:pPr>
    </w:p>
    <w:p>
      <w:r>
        <w:br w:type="page"/>
      </w:r>
    </w:p>
    <w:p>
      <w:pPr>
        <w:pStyle w:val="Heading1"/>
        <w:spacing w:before="360" w:after="160"/>
      </w:pPr>
      <w:r>
        <w:rPr>
          <w:rFonts w:ascii="Arial" w:cs="Arial" w:eastAsia="Arial" w:hAnsi="Arial"/>
          <w:b/>
          <w:bCs/>
          <w:color w:val="1B3A5C"/>
          <w:sz w:val="36"/>
          <w:szCs w:val="36"/>
        </w:rPr>
        <w:t xml:space="preserve">Projected Score After Modifications</w:t>
      </w:r>
    </w:p>
    <w:p>
      <w:pPr>
        <w:pBdr>
          <w:bottom w:val="single" w:color="2E6DA4" w:sz="6" w:space="1"/>
        </w:pBdr>
        <w:spacing w:before="100" w:after="100"/>
      </w:pPr>
    </w:p>
    <w:p>
      <w:pPr>
        <w:spacing w:before="120" w:after="120"/>
      </w:pPr>
    </w:p>
    <w:p>
      <w:pPr>
        <w:pStyle w:val="Heading2"/>
        <w:spacing w:before="300" w:after="120"/>
      </w:pPr>
      <w:r>
        <w:rPr>
          <w:rFonts w:ascii="Arial" w:cs="Arial" w:eastAsia="Arial" w:hAnsi="Arial"/>
          <w:b/>
          <w:bCs/>
          <w:color w:val="2E6DA4"/>
          <w:sz w:val="28"/>
          <w:szCs w:val="28"/>
        </w:rPr>
        <w:t xml:space="preserve">4.1  Architecture Score Projection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Score</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Projected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DropPath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9/10  (unchanged, already correct)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CoordAttn — implementation</w:t>
            </w:r>
          </w:p>
        </w:tc>
        <w:tc>
          <w:tcPr>
            <w:tcW w:type="dxa" w:w="2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6/10</w:t>
            </w:r>
          </w:p>
        </w:tc>
        <w:tc>
          <w:tcPr>
            <w:tcW w:type="dxa" w:w="4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7/10  (MOD-2 fixes attention placement; MOD-3 widens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CoordAttn — originality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3.5/10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3.5/10  (unchanged — originality is a historical fact)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DFGBlock — design</w:t>
            </w:r>
          </w:p>
        </w:tc>
        <w:tc>
          <w:tcPr>
            <w:tcW w:type="dxa" w:w="2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7.5/10</w:t>
            </w:r>
          </w:p>
        </w:tc>
        <w:tc>
          <w:tcPr>
            <w:tcW w:type="dxa" w:w="4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8/10  (MOD-2 makes zero-gamma provably correct)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DFGBlock — originality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7/10  (unchanged)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ContextGatedHead</w:t>
            </w:r>
          </w:p>
        </w:tc>
        <w:tc>
          <w:tcPr>
            <w:tcW w:type="dxa" w:w="2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5.5/10</w:t>
            </w:r>
          </w:p>
        </w:tc>
        <w:tc>
          <w:tcPr>
            <w:tcW w:type="dxa" w:w="4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7.5/10  (MOD-1 removes tanh saturation; calibration fixed)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Overall weighted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6.3/10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7.8–8.1/10</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5C" w:sz="12"/>
              <w:bottom w:val="single" w:color="CCCCCC" w:sz="1"/>
              <w:right w:val="single" w:color="CCCCCC" w:sz="1"/>
            </w:tcBorders>
            <w:shd w:fill="F4F6F8" w:val="clear"/>
            <w:tcMar>
              <w:top w:type="dxa" w:w="120"/>
              <w:left w:type="dxa" w:w="200"/>
              <w:bottom w:type="dxa" w:w="120"/>
              <w:right w:type="dxa" w:w="200"/>
            </w:tcMar>
          </w:tcPr>
          <w:p>
            <w:pPr>
              <w:spacing w:before="0" w:after="60"/>
            </w:pPr>
            <w:r>
              <w:rPr>
                <w:rFonts w:ascii="Arial" w:cs="Arial" w:eastAsia="Arial" w:hAnsi="Arial"/>
                <w:b/>
                <w:bCs/>
                <w:color w:val="1B3A5C"/>
                <w:sz w:val="22"/>
                <w:szCs w:val="22"/>
              </w:rPr>
              <w:t xml:space="preserve">Why 8/10 and not higher?</w:t>
            </w:r>
          </w:p>
          <w:p>
            <w:pPr>
              <w:spacing w:before="40" w:after="40"/>
            </w:pPr>
            <w:r>
              <w:rPr>
                <w:color w:val="4A4A4A"/>
              </w:rPr>
              <w:t xml:space="preserve">The originality ceiling of CoordAttn (3.5/10) is a structural constraint — it is a faithful implementation of a known module, not a novel contribution.</w:t>
            </w:r>
          </w:p>
          <w:p>
            <w:pPr>
              <w:spacing w:before="40" w:after="40"/>
            </w:pPr>
            <w:r>
              <w:rPr>
                <w:color w:val="4A4A4A"/>
              </w:rPr>
              <w:t xml:space="preserve">DFGBlock originality (7/10) is the strongest creative element. It cannot be scored higher without novel ablation results or a published contribution.</w:t>
            </w:r>
          </w:p>
          <w:p>
            <w:pPr>
              <w:spacing w:before="40" w:after="40"/>
            </w:pPr>
            <w:r>
              <w:rPr>
                <w:color w:val="4A4A4A"/>
              </w:rPr>
              <w:t xml:space="preserve">Reaching 9/10 would require either: (a) a novel attention mechanism replacing CoordAttn with chess-specific inductive bias, or (b) empirical evidence that the architecture outperforms NNUE-scale baselines.</w:t>
            </w:r>
          </w:p>
          <w:p>
            <w:pPr>
              <w:spacing w:before="40" w:after="40"/>
            </w:pPr>
            <w:r>
              <w:rPr>
                <w:color w:val="4A4A4A"/>
              </w:rPr>
              <w:t xml:space="preserve">8/10 is the correct ceiling given the components used and the current state of evidence.</w:t>
            </w:r>
          </w:p>
        </w:tc>
      </w:tr>
    </w:tbl>
    <w:p>
      <w:pPr>
        <w:spacing w:before="120" w:after="120"/>
      </w:pPr>
    </w:p>
    <w:p>
      <w:pPr>
        <w:pStyle w:val="Heading2"/>
        <w:spacing w:before="300" w:after="120"/>
      </w:pPr>
      <w:r>
        <w:rPr>
          <w:rFonts w:ascii="Arial" w:cs="Arial" w:eastAsia="Arial" w:hAnsi="Arial"/>
          <w:b/>
          <w:bCs/>
          <w:color w:val="2E6DA4"/>
          <w:sz w:val="28"/>
          <w:szCs w:val="28"/>
        </w:rPr>
        <w:t xml:space="preserve">4.2  Loss Projection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Loss (MSE-equivalent)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baseline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0.078</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After MOD-1 (Huber + remove tanh)</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0.052 – 0.058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After MOD-1 + MOD-2 (fix zero-gamma)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0.044 – 0.050</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After MOD-1 + MOD-2 + MOD-3 (wider gate)</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4A4A4A"/>
                <w:sz w:val="20"/>
                <w:szCs w:val="20"/>
              </w:rPr>
              <w:t xml:space="preserve">0.038 – 0.046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Theoretical floor (Stockfish annotation noise)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0.007</w:t>
            </w:r>
          </w:p>
        </w:tc>
      </w:tr>
    </w:tbl>
    <w:p>
      <w:pPr>
        <w:spacing w:before="80" w:after="120"/>
      </w:pPr>
    </w:p>
    <w:p>
      <w:pPr>
        <w:spacing w:before="80" w:after="80"/>
      </w:pPr>
      <w:r>
        <w:rPr>
          <w:color w:val="4A4A4A"/>
        </w:rPr>
        <w:t xml:space="preserve">Reaching </w:t>
      </w:r>
      <w:r>
        <w:rPr>
          <w:b/>
          <w:bCs/>
          <w:color w:val="1B3A5C"/>
        </w:rPr>
        <w:t xml:space="preserve">&lt; 0.05</w:t>
      </w:r>
      <w:r>
        <w:rPr>
          <w:color w:val="4A4A4A"/>
        </w:rPr>
        <w:t xml:space="preserve"> requires MOD-1 alone. Reaching </w:t>
      </w:r>
      <w:r>
        <w:rPr>
          <w:b/>
          <w:bCs/>
          <w:color w:val="1B3A5C"/>
        </w:rPr>
        <w:t xml:space="preserve">&lt; 0.04</w:t>
      </w:r>
      <w:r>
        <w:rPr>
          <w:color w:val="4A4A4A"/>
        </w:rPr>
        <w:t xml:space="preserve"> requires all three modifications combined with proper LR scheduling (cosine annealing, T_i = 10 epochs). The gap between 0.040 and the theoretical floor of 0.007 cannot be closed with architectural changes alone — it requires higher-quality annotations (Stockfish depth 20+ or Leela evaluations).</w:t>
      </w:r>
    </w:p>
    <w:p>
      <w:pPr>
        <w:spacing w:before="240" w:after="120"/>
      </w:pPr>
    </w:p>
    <w:p>
      <w:r>
        <w:br w:type="page"/>
      </w:r>
    </w:p>
    <w:p>
      <w:pPr>
        <w:pStyle w:val="Heading1"/>
        <w:spacing w:before="360" w:after="160"/>
      </w:pPr>
      <w:r>
        <w:rPr>
          <w:rFonts w:ascii="Arial" w:cs="Arial" w:eastAsia="Arial" w:hAnsi="Arial"/>
          <w:b/>
          <w:bCs/>
          <w:color w:val="1B3A5C"/>
          <w:sz w:val="36"/>
          <w:szCs w:val="36"/>
        </w:rPr>
        <w:t xml:space="preserve">Implementation Order &amp; Validation Protocol</w:t>
      </w:r>
    </w:p>
    <w:p>
      <w:pPr>
        <w:pBdr>
          <w:bottom w:val="single" w:color="2E6DA4" w:sz="6" w:space="1"/>
        </w:pBdr>
        <w:spacing w:before="100" w:after="100"/>
      </w:pPr>
    </w:p>
    <w:p>
      <w:pPr>
        <w:spacing w:before="120" w:after="120"/>
      </w:pPr>
    </w:p>
    <w:p>
      <w:pPr>
        <w:pStyle w:val="Heading2"/>
        <w:spacing w:before="300" w:after="120"/>
      </w:pPr>
      <w:r>
        <w:rPr>
          <w:rFonts w:ascii="Arial" w:cs="Arial" w:eastAsia="Arial" w:hAnsi="Arial"/>
          <w:b/>
          <w:bCs/>
          <w:color w:val="2E6DA4"/>
          <w:sz w:val="28"/>
          <w:szCs w:val="28"/>
        </w:rPr>
        <w:t xml:space="preserve">5.1  Recommended Implementation Sequence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7A4A" w:sz="12"/>
              <w:bottom w:val="single" w:color="CCCCCC" w:sz="1"/>
              <w:right w:val="single" w:color="CCCCCC" w:sz="1"/>
            </w:tcBorders>
            <w:shd w:fill="E9F7EF" w:val="clear"/>
            <w:tcMar>
              <w:top w:type="dxa" w:w="120"/>
              <w:left w:type="dxa" w:w="200"/>
              <w:bottom w:type="dxa" w:w="120"/>
              <w:right w:type="dxa" w:w="200"/>
            </w:tcMar>
          </w:tcPr>
          <w:p>
            <w:pPr>
              <w:spacing w:before="0" w:after="60"/>
            </w:pPr>
            <w:r>
              <w:rPr>
                <w:rFonts w:ascii="Arial" w:cs="Arial" w:eastAsia="Arial" w:hAnsi="Arial"/>
                <w:b/>
                <w:bCs/>
                <w:color w:val="1A7A4A"/>
                <w:sz w:val="22"/>
                <w:szCs w:val="22"/>
              </w:rPr>
              <w:t xml:space="preserve">Step 1 — MOD-2 first (zero cost, zero risk)</w:t>
            </w:r>
          </w:p>
          <w:p>
            <w:pPr>
              <w:spacing w:before="40" w:after="40"/>
            </w:pPr>
            <w:r>
              <w:rPr>
                <w:color w:val="4A4A4A"/>
              </w:rPr>
              <w:t xml:space="preserve">Reorder DFGBlock.forward() — a 2-line change with no hyperparameter tuning required.</w:t>
            </w:r>
          </w:p>
          <w:p>
            <w:pPr>
              <w:spacing w:before="40" w:after="40"/>
            </w:pPr>
            <w:r>
              <w:rPr>
                <w:color w:val="4A4A4A"/>
              </w:rPr>
              <w:t xml:space="preserve">Verify: loss curve in first 5 epochs should show faster initial descent.</w:t>
            </w:r>
          </w:p>
          <w:p>
            <w:pPr>
              <w:spacing w:before="40" w:after="40"/>
            </w:pPr>
            <w:r>
              <w:rPr>
                <w:color w:val="4A4A4A"/>
              </w:rPr>
              <w:t xml:space="preserve">This is a pure correctness fix. There is no reason to delay it.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8610A" w:sz="12"/>
              <w:bottom w:val="single" w:color="CCCCCC" w:sz="1"/>
              <w:right w:val="single" w:color="CCCCCC" w:sz="1"/>
            </w:tcBorders>
            <w:shd w:fill="FEF3E2" w:val="clear"/>
            <w:tcMar>
              <w:top w:type="dxa" w:w="120"/>
              <w:left w:type="dxa" w:w="200"/>
              <w:bottom w:type="dxa" w:w="120"/>
              <w:right w:type="dxa" w:w="200"/>
            </w:tcMar>
          </w:tcPr>
          <w:p>
            <w:pPr>
              <w:spacing w:before="0" w:after="60"/>
            </w:pPr>
            <w:r>
              <w:rPr>
                <w:rFonts w:ascii="Arial" w:cs="Arial" w:eastAsia="Arial" w:hAnsi="Arial"/>
                <w:b/>
                <w:bCs/>
                <w:color w:val="B8610A"/>
                <w:sz w:val="22"/>
                <w:szCs w:val="22"/>
              </w:rPr>
              <w:t xml:space="preserve">Step 2 — MOD-1 (highest impact, requires hyperparameter decision)</w:t>
            </w:r>
          </w:p>
          <w:p>
            <w:pPr>
              <w:spacing w:before="40" w:after="40"/>
            </w:pPr>
            <w:r>
              <w:rPr>
                <w:color w:val="4A4A4A"/>
              </w:rPr>
              <w:t xml:space="preserve">Remove tanh from head output. Change loss function to Huber(δ=0.15).</w:t>
            </w:r>
          </w:p>
          <w:p>
            <w:pPr>
              <w:spacing w:before="40" w:after="40"/>
            </w:pPr>
            <w:r>
              <w:rPr>
                <w:color w:val="4A4A4A"/>
              </w:rPr>
              <w:t xml:space="preserve">Run ablation: δ ∈ {0.10, 0.15, 0.20} for 10 epochs each on a 500K sample.</w:t>
            </w:r>
          </w:p>
          <w:p>
            <w:pPr>
              <w:spacing w:before="40" w:after="40"/>
            </w:pPr>
            <w:r>
              <w:rPr>
                <w:color w:val="4A4A4A"/>
              </w:rPr>
              <w:t xml:space="preserve">Select δ where val loss is lowest. Then train full 5M dataset.</w:t>
            </w:r>
          </w:p>
          <w:p>
            <w:pPr>
              <w:spacing w:before="40" w:after="40"/>
            </w:pPr>
            <w:r>
              <w:rPr>
                <w:color w:val="4A4A4A"/>
              </w:rPr>
              <w:t xml:space="preserve">Expected: clear break from the 0.078 plateau within first 5 epochs.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6DA4" w:sz="12"/>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2E6DA4"/>
                <w:sz w:val="22"/>
                <w:szCs w:val="22"/>
              </w:rPr>
              <w:t xml:space="preserve">Step 3 — MOD-3 (incremental, run as ablation)</w:t>
            </w:r>
          </w:p>
          <w:p>
            <w:pPr>
              <w:spacing w:before="40" w:after="40"/>
            </w:pPr>
            <w:r>
              <w:rPr>
                <w:color w:val="4A4A4A"/>
              </w:rPr>
              <w:t xml:space="preserve">Change reduction from 32 to 8 in CoordAttn.</w:t>
            </w:r>
          </w:p>
          <w:p>
            <w:pPr>
              <w:spacing w:before="40" w:after="40"/>
            </w:pPr>
            <w:r>
              <w:rPr>
                <w:color w:val="4A4A4A"/>
              </w:rPr>
              <w:t xml:space="preserve">Train two runs (reduction=32 vs reduction=8) for 20 epochs on 1M sample.</w:t>
            </w:r>
          </w:p>
          <w:p>
            <w:pPr>
              <w:spacing w:before="40" w:after="40"/>
            </w:pPr>
            <w:r>
              <w:rPr>
                <w:color w:val="4A4A4A"/>
              </w:rPr>
              <w:t xml:space="preserve">If improvement &gt; 0.003 in val loss: adopt. Otherwise: keep original.</w:t>
            </w:r>
          </w:p>
          <w:p>
            <w:pPr>
              <w:spacing w:before="40" w:after="40"/>
            </w:pPr>
            <w:r>
              <w:rPr>
                <w:color w:val="4A4A4A"/>
              </w:rPr>
              <w:t xml:space="preserve">Do not conflate this with the other modifications — isolate the variable.</w:t>
            </w:r>
          </w:p>
        </w:tc>
      </w:tr>
    </w:tbl>
    <w:p>
      <w:pPr>
        <w:spacing w:before="120" w:after="120"/>
      </w:pPr>
    </w:p>
    <w:p>
      <w:pPr>
        <w:pStyle w:val="Heading2"/>
        <w:spacing w:before="300" w:after="120"/>
      </w:pPr>
      <w:r>
        <w:rPr>
          <w:rFonts w:ascii="Arial" w:cs="Arial" w:eastAsia="Arial" w:hAnsi="Arial"/>
          <w:b/>
          <w:bCs/>
          <w:color w:val="2E6DA4"/>
          <w:sz w:val="28"/>
          <w:szCs w:val="28"/>
        </w:rPr>
        <w:t xml:space="preserve">5.2  LR Scheduling Recommendation</w:t>
      </w:r>
    </w:p>
    <w:p>
      <w:pPr>
        <w:spacing w:before="80" w:after="80"/>
      </w:pPr>
      <w:r>
        <w:rPr>
          <w:color w:val="4A4A4A"/>
        </w:rPr>
        <w:t xml:space="preserve">The val loss oscillation observed in epochs 5–20 indicates the current LR is too high when the loss landscape has flattened. This is independent of the three modifications above but will amplify their benefits:</w:t>
      </w:r>
    </w:p>
    <w:p>
      <w:pPr>
        <w:spacing w:before="60" w:after="120"/>
      </w:pPr>
    </w:p>
    <w:p>
      <w:pPr>
        <w:shd w:fill="F0F0F0" w:val="clear"/>
        <w:spacing w:before="0" w:after="0"/>
        <w:ind w:left="400"/>
      </w:pPr>
      <w:r>
        <w:rPr>
          <w:rFonts w:ascii="Courier New" w:cs="Courier New" w:eastAsia="Courier New" w:hAnsi="Courier New"/>
          <w:color w:val="333333"/>
          <w:sz w:val="18"/>
          <w:szCs w:val="18"/>
        </w:rPr>
        <w:t xml:space="preserve">  Cosine Annealing with Warm Restarts (SGDR):</w:t>
      </w:r>
    </w:p>
    <w:p>
      <w:pPr>
        <w:shd w:fill="F0F0F0" w:val="clear"/>
        <w:spacing w:before="0" w:after="0"/>
        <w:ind w:left="400"/>
      </w:pPr>
      <w:r>
        <w:rPr>
          <w:rFonts w:ascii="Courier New" w:cs="Courier New" w:eastAsia="Courier New" w:hAnsi="Courier New"/>
          <w:color w:val="333333"/>
          <w:sz w:val="18"/>
          <w:szCs w:val="18"/>
        </w:rPr>
        <w:t xml:space="preserve">  lr(t) = lr_min + 0.5*(lr_max - lr_min) * (1 + cos(π * t / T_i))</w:t>
      </w:r>
    </w:p>
    <w:p>
      <w:pPr>
        <w:shd w:fill="F0F0F0" w:val="clear"/>
        <w:spacing w:before="0" w:after="0"/>
        <w:ind w:left="400"/>
      </w:pPr>
      <w:r>
        <w:rPr>
          <w:rFonts w:ascii="Courier New" w:cs="Courier New" w:eastAsia="Courier New" w:hAnsi="Courier New"/>
          <w:color w:val="333333"/>
          <w:sz w:val="18"/>
          <w:szCs w:val="18"/>
        </w:rPr>
        <w:t xml:space="preserve"/>
      </w:r>
    </w:p>
    <w:p>
      <w:pPr>
        <w:shd w:fill="F0F0F0" w:val="clear"/>
        <w:spacing w:before="0" w:after="0"/>
        <w:ind w:left="400"/>
      </w:pPr>
      <w:r>
        <w:rPr>
          <w:rFonts w:ascii="Courier New" w:cs="Courier New" w:eastAsia="Courier New" w:hAnsi="Courier New"/>
          <w:color w:val="333333"/>
          <w:sz w:val="18"/>
          <w:szCs w:val="18"/>
        </w:rPr>
        <w:t xml:space="preserve">  Recommended: T_i = 10 epochs, lr_max = initial LR, lr_min = lr_max / 100</w:t>
      </w:r>
    </w:p>
    <w:p>
      <w:pPr>
        <w:shd w:fill="F0F0F0" w:val="clear"/>
        <w:spacing w:before="0" w:after="0"/>
        <w:ind w:left="400"/>
      </w:pPr>
      <w:r>
        <w:rPr>
          <w:rFonts w:ascii="Courier New" w:cs="Courier New" w:eastAsia="Courier New" w:hAnsi="Courier New"/>
          <w:color w:val="333333"/>
          <w:sz w:val="18"/>
          <w:szCs w:val="18"/>
        </w:rPr>
        <w:t xml:space="preserve">  Rationale: T_i=10 matches the observed oscillation period in the loss curve.</w:t>
      </w:r>
    </w:p>
    <w:p>
      <w:pPr>
        <w:spacing w:before="120" w:after="120"/>
      </w:pPr>
    </w:p>
    <w:p>
      <w:pPr>
        <w:pStyle w:val="Heading2"/>
        <w:spacing w:before="300" w:after="120"/>
      </w:pPr>
      <w:r>
        <w:rPr>
          <w:rFonts w:ascii="Arial" w:cs="Arial" w:eastAsia="Arial" w:hAnsi="Arial"/>
          <w:b/>
          <w:bCs/>
          <w:color w:val="2E6DA4"/>
          <w:sz w:val="28"/>
          <w:szCs w:val="28"/>
        </w:rPr>
        <w:t xml:space="preserve">5.3  Knowledge Distillation Note</w:t>
      </w:r>
    </w:p>
    <w:p>
      <w:pPr>
        <w:spacing w:before="80" w:after="80"/>
      </w:pPr>
      <w:r>
        <w:rPr>
          <w:color w:val="4A4A4A"/>
        </w:rPr>
        <w:t xml:space="preserve">With MOD-1 in place (unconstrained output, no tanh), the distillation setup changes:</w:t>
      </w:r>
    </w:p>
    <w:p>
      <w:pPr>
        <w:spacing w:before="60" w:after="120"/>
      </w:pPr>
    </w:p>
    <w:p>
      <w:pPr>
        <w:pStyle w:val="ListParagraph"/>
        <w:numPr>
          <w:ilvl w:val="0"/>
          <w:numId w:val="3"/>
        </w:numPr>
        <w:spacing w:before="60" w:after="60"/>
      </w:pPr>
      <w:r>
        <w:rPr>
          <w:b/>
          <w:bCs/>
          <w:color w:val="1B3A5C"/>
        </w:rPr>
        <w:t xml:space="preserve">Teacher logits: </w:t>
      </w:r>
      <w:r>
        <w:rPr>
          <w:color w:val="4A4A4A"/>
        </w:rPr>
        <w:t xml:space="preserve">if teacher uses tanh output, apply tanh⁻¹ to teacher outputs before computing KL/MSE distillation loss, to match the student's unconstrained space.</w:t>
      </w:r>
    </w:p>
    <w:p>
      <w:pPr>
        <w:pStyle w:val="ListParagraph"/>
        <w:numPr>
          <w:ilvl w:val="0"/>
          <w:numId w:val="3"/>
        </w:numPr>
        <w:spacing w:before="60" w:after="60"/>
      </w:pPr>
      <w:r>
        <w:rPr>
          <w:b/>
          <w:bCs/>
          <w:color w:val="1B3A5C"/>
        </w:rPr>
        <w:t xml:space="preserve">Temperature scaling: </w:t>
      </w:r>
      <w:r>
        <w:rPr>
          <w:color w:val="4A4A4A"/>
        </w:rPr>
        <w:t xml:space="preserve">standard distillation temperature T applies to logits before any activation. With unconstrained student, this is straightforward.</w:t>
      </w:r>
    </w:p>
    <w:p>
      <w:pPr>
        <w:pStyle w:val="ListParagraph"/>
        <w:numPr>
          <w:ilvl w:val="0"/>
          <w:numId w:val="3"/>
        </w:numPr>
        <w:spacing w:before="60" w:after="60"/>
      </w:pPr>
      <w:r>
        <w:rPr>
          <w:b/>
          <w:bCs/>
          <w:color w:val="1B3A5C"/>
        </w:rPr>
        <w:t xml:space="preserve">Inference clipping: </w:t>
      </w:r>
      <w:r>
        <w:rPr>
          <w:color w:val="4A4A4A"/>
        </w:rPr>
        <w:t xml:space="preserve">clip(ŷ, −1.2, 1.2) before passing to search engine. This does not affect gradient.</w:t>
      </w:r>
    </w:p>
    <w:p>
      <w:pPr>
        <w:spacing w:before="240" w:after="120"/>
      </w:pPr>
    </w:p>
    <w:p>
      <w:pPr>
        <w:pStyle w:val="Heading1"/>
        <w:spacing w:before="360" w:after="160"/>
      </w:pPr>
      <w:r>
        <w:rPr>
          <w:rFonts w:ascii="Arial" w:cs="Arial" w:eastAsia="Arial" w:hAnsi="Arial"/>
          <w:b/>
          <w:bCs/>
          <w:color w:val="1B3A5C"/>
          <w:sz w:val="36"/>
          <w:szCs w:val="36"/>
        </w:rPr>
        <w:t xml:space="preserve">Summary</w:t>
      </w:r>
    </w:p>
    <w:p>
      <w:pPr>
        <w:pBdr>
          <w:bottom w:val="single" w:color="2E6DA4" w:sz="6" w:space="1"/>
        </w:pBdr>
        <w:spacing w:before="100" w:after="10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980"/>
        <w:gridCol w:w="19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Change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Mathematical Basis</w:t>
            </w:r>
          </w:p>
        </w:tc>
        <w:tc>
          <w:tcPr>
            <w:tcW w:type="dxa" w:w="19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19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MOD-1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Remove tanh, use Huber δ=0.15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sech²(z) → 0 at decisive positions; Huber provides constant gradient for |r|&gt;δ</w:t>
            </w:r>
          </w:p>
        </w:tc>
        <w:tc>
          <w:tcPr>
            <w:tcW w:type="dxa" w:w="198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Low</w:t>
            </w:r>
          </w:p>
        </w:tc>
        <w:tc>
          <w:tcPr>
            <w:tcW w:type="dxa" w:w="198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CRITICAL ~40%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MOD-2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Attend before Fuse in DFGBlock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Zero-gamma + post-fusion attn → dead gradients in CoordAttn at t=0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Zero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HIGH convergence speed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MOD-3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CoordAttn reduction 32→8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mip=8 may be at information-theoretic minimum for 8×8 board gates</w:t>
            </w:r>
          </w:p>
        </w:tc>
        <w:tc>
          <w:tcPr>
            <w:tcW w:type="dxa" w:w="198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Medium (ablate)</w:t>
            </w:r>
          </w:p>
        </w:tc>
        <w:tc>
          <w:tcPr>
            <w:tcW w:type="dxa" w:w="198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4A4A4A"/>
                <w:sz w:val="18"/>
                <w:szCs w:val="18"/>
              </w:rPr>
              <w:t xml:space="preserve">MODERATE ~10%</w:t>
            </w:r>
          </w:p>
        </w:tc>
      </w:tr>
    </w:tbl>
    <w:p>
      <w:pPr>
        <w:spacing w:before="160" w:after="120"/>
      </w:pPr>
    </w:p>
    <w:p>
      <w:pPr>
        <w:pBdr>
          <w:bottom w:val="single" w:color="CCCCCC" w:sz="6" w:space="1"/>
        </w:pBdr>
        <w:spacing w:before="100" w:after="100"/>
      </w:pPr>
    </w:p>
    <w:p>
      <w:pPr>
        <w:spacing w:before="120" w:after="0"/>
        <w:jc w:val="center"/>
      </w:pPr>
      <w:r>
        <w:rPr>
          <w:rFonts w:ascii="Arial" w:cs="Arial" w:eastAsia="Arial" w:hAnsi="Arial"/>
          <w:i/>
          <w:iCs/>
          <w:color w:val="4A4A4A"/>
          <w:sz w:val="18"/>
          <w:szCs w:val="18"/>
        </w:rPr>
        <w:t xml:space="preserve">DGRNChessNet Architecture Specification  —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2026-03-12T12:22:51.572Z</dcterms:created>
  <dcterms:modified xsi:type="dcterms:W3CDTF">2026-03-12T12:22:51.573Z</dcterms:modified>
</cp:coreProperties>
</file>

<file path=docProps/custom.xml><?xml version="1.0" encoding="utf-8"?>
<Properties xmlns="http://schemas.openxmlformats.org/officeDocument/2006/custom-properties" xmlns:vt="http://schemas.openxmlformats.org/officeDocument/2006/docPropsVTypes"/>
</file>