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27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Исслеодвать модель эпидемии(SIR) с помощью программы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рассмотреть модель SIR в xcos (в том числе и с использованием блока Modelica), а также в OpenModelica;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эпидемического порога при различных значениях параметров модели (в частности изменяя параметр µ);</w:t>
      </w:r>
    </w:p>
    <w:p>
      <w:pPr>
        <w:numPr>
          <w:ilvl w:val="0"/>
          <w:numId w:val="1001"/>
        </w:numPr>
        <w:pStyle w:val="Compact"/>
      </w:pPr>
      <w:r>
        <w:t xml:space="preserve">сделать анализ полученных графиков в зависимости от выбранных значений параметров модели.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математическая-модель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Математическая модель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S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β</m:t>
                        </m:r>
                        <m:r>
                          <m:t>I</m:t>
                        </m:r>
                        <m:r>
                          <m:t>S</m:t>
                        </m:r>
                      </m:num>
                      <m:den>
                        <m: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I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β</m:t>
                        </m:r>
                        <m:r>
                          <m:t>I</m:t>
                        </m:r>
                        <m:r>
                          <m:t>S</m:t>
                        </m:r>
                      </m:num>
                      <m:den>
                        <m: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m:t>−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– численность восприимчивой популяции,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– численность инфицированных,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– численность удаленной популяции (в результате смерти или выздоровления), и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– это сумма этих трёх, а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это коэффициенты заболеваемости и выздоровления соответственно</w:t>
      </w:r>
      <w:r>
        <w:t xml:space="preserve">[1]</w:t>
      </w:r>
      <w:r>
        <w:t xml:space="preserve">.</w:t>
      </w:r>
    </w:p>
    <w:bookmarkEnd w:id="22"/>
    <w:bookmarkStart w:id="47" w:name="реализация-модели-в-xco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В меню Моделирование, Задать переменные окружения зададим значения переменных. (рис. 1).</w:t>
      </w:r>
    </w:p>
    <w:p>
      <w:pPr>
        <w:pStyle w:val="CaptionedFigure"/>
      </w:pPr>
      <w:bookmarkStart w:id="26" w:name="fig:001"/>
      <w:r>
        <w:drawing>
          <wp:inline>
            <wp:extent cx="4156363" cy="2807144"/>
            <wp:effectExtent b="0" l="0" r="0" t="0"/>
            <wp:docPr descr="Рис. 1: Ввод переменных окружен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3" cy="28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Ввод переменных окружения</w:t>
      </w:r>
    </w:p>
    <w:p>
      <w:pPr>
        <w:pStyle w:val="BodyText"/>
      </w:pPr>
      <w:r>
        <w:t xml:space="preserve">В модели, изображённой на рис. 2, использованы следующие блоки xcos:</w:t>
      </w:r>
      <w:r>
        <w:t xml:space="preserve"> </w:t>
      </w:r>
      <w:r>
        <w:t xml:space="preserve">- CLOCK_c – запуск часов модельного времени;</w:t>
      </w:r>
      <w:r>
        <w:t xml:space="preserve"> </w:t>
      </w:r>
      <w:r>
        <w:t xml:space="preserve">- CSCOPE – регистрирующее устройство для построения графика;</w:t>
      </w:r>
      <w:r>
        <w:t xml:space="preserve"> </w:t>
      </w:r>
      <w:r>
        <w:t xml:space="preserve">- TEXT_f – задаёт текст примечаний;</w:t>
      </w:r>
      <w:r>
        <w:t xml:space="preserve"> </w:t>
      </w:r>
      <w:r>
        <w:t xml:space="preserve">- MUX – мультиплексер, позволяющий в данном случае вывести на графике сразу несколько кривых;</w:t>
      </w:r>
      <w:r>
        <w:t xml:space="preserve"> </w:t>
      </w:r>
      <w:r>
        <w:t xml:space="preserve">- INTEGRAL_m – блок интегрирования;</w:t>
      </w:r>
      <w:r>
        <w:t xml:space="preserve"> </w:t>
      </w:r>
      <w:r>
        <w:t xml:space="preserve">- GAINBLK_f 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;</w:t>
      </w:r>
      <w:r>
        <w:t xml:space="preserve"> </w:t>
      </w:r>
      <w:r>
        <w:t xml:space="preserve">- SUMMATION – блок суммирования;</w:t>
      </w:r>
      <w:r>
        <w:t xml:space="preserve"> </w:t>
      </w:r>
      <w:r>
        <w:t xml:space="preserve">- PROD_f – поэлементное произведение двух векторов на входе блока.</w:t>
      </w:r>
    </w:p>
    <w:p>
      <w:pPr>
        <w:pStyle w:val="BodyText"/>
      </w:pPr>
      <w:r>
        <w:t xml:space="preserve">Первое уравнение модели задано верхним блоком интегрирования, блоком произведения и блоком задания коэффициента</w:t>
      </w:r>
      <w:r>
        <w:t xml:space="preserve"> </w:t>
      </w:r>
      <m:oMath>
        <m:r>
          <m:t>β</m:t>
        </m:r>
      </m:oMath>
      <w:r>
        <w:t xml:space="preserve">. Блок произведения соединён с выходами верхнего и среднего блоков интегрирования и блоком коэффициента</w:t>
      </w:r>
      <w:r>
        <w:t xml:space="preserve"> </w:t>
      </w:r>
      <m:oMath>
        <m:r>
          <m:t>β</m:t>
        </m:r>
      </m:oMath>
      <w:r>
        <w:t xml:space="preserve">, что реализует математическую конструкцию</w:t>
      </w:r>
      <w:r>
        <w:t xml:space="preserve"> </w:t>
      </w:r>
      <m:oMath>
        <m:r>
          <m:t>β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</w:t>
      </w:r>
    </w:p>
    <w:p>
      <w:pPr>
        <w:pStyle w:val="BodyText"/>
      </w:pPr>
      <w:r>
        <w:t xml:space="preserve">Третье уравнение модели задано нижним блоком интегрирования и блоком задания коэффициента</w:t>
      </w:r>
      <w:r>
        <w:t xml:space="preserve"> </w:t>
      </w:r>
      <m:oMath>
        <m:r>
          <m:t>ν</m:t>
        </m:r>
      </m:oMath>
      <w:r>
        <w:t xml:space="preserve">. Для реализации математической конструкции</w:t>
      </w:r>
      <w:r>
        <w:t xml:space="preserve"> </w:t>
      </w:r>
      <m:oMath>
        <m:r>
          <m:t>ν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соединяем выход среднего блока интегрирования и вход блока задания коэффициента</w:t>
      </w:r>
      <w:r>
        <w:t xml:space="preserve"> </w:t>
      </w:r>
      <m:oMath>
        <m:r>
          <m:t>ν</m:t>
        </m:r>
      </m:oMath>
      <w:r>
        <w:t xml:space="preserve">, а результат передаём на вход нижнего блока интегрирования.</w:t>
      </w:r>
    </w:p>
    <w:p>
      <w:pPr>
        <w:pStyle w:val="BodyText"/>
      </w:pPr>
      <w:r>
        <w:t xml:space="preserve">Средний блок интегрирования и блок суммирования определяют второе уравнение модели, которое по сути является суммой правых частей первого и третьего уравнений. Для реализации соединяем входы верхнего и нижнего блоков интегрирования с входами блока суммирования, меняя при этом в его параметрах оба знака на минус. Выход блока суммирования соединяем с входом среднего блока интегрирования.</w:t>
      </w:r>
    </w:p>
    <w:p>
      <w:pPr>
        <w:pStyle w:val="CaptionedFigure"/>
      </w:pPr>
      <w:bookmarkStart w:id="30" w:name="fig:002"/>
      <w:r>
        <w:drawing>
          <wp:inline>
            <wp:extent cx="5334000" cy="3345050"/>
            <wp:effectExtent b="0" l="0" r="0" t="0"/>
            <wp:docPr descr="Рис. 2: Модель SIR в xco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Модель SIR в xcos</w:t>
      </w:r>
    </w:p>
    <w:p>
      <w:pPr>
        <w:pStyle w:val="BodyText"/>
      </w:pPr>
      <w:r>
        <w:t xml:space="preserve">Зададим начальные значения в блоках интегрирования. (рис. 3, 4).</w:t>
      </w:r>
    </w:p>
    <w:p>
      <w:pPr>
        <w:pStyle w:val="CaptionedFigure"/>
      </w:pPr>
      <w:bookmarkStart w:id="34" w:name="fig:003"/>
      <w:r>
        <w:drawing>
          <wp:inline>
            <wp:extent cx="3644811" cy="2640889"/>
            <wp:effectExtent b="0" l="0" r="0" t="0"/>
            <wp:docPr descr="Рис. 3: Задать начальные значение в блоке интегрирования для 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264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Задать начальные значение в блоке интегрирования для S</w:t>
      </w:r>
    </w:p>
    <w:p>
      <w:pPr>
        <w:pStyle w:val="CaptionedFigure"/>
      </w:pPr>
      <w:bookmarkStart w:id="38" w:name="fig:004"/>
      <w:r>
        <w:drawing>
          <wp:inline>
            <wp:extent cx="3740727" cy="2692044"/>
            <wp:effectExtent b="0" l="0" r="0" t="0"/>
            <wp:docPr descr="Рис. 4: Задать начальные значение в блоке интегрирования для I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27" cy="269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Задать начальные значение в блоке интегрирования для I</w:t>
      </w:r>
    </w:p>
    <w:p>
      <w:pPr>
        <w:pStyle w:val="BodyText"/>
      </w:pPr>
      <w:r>
        <w:t xml:space="preserve">Зададим конечное время интегрирования. (рис. 5).</w:t>
      </w:r>
    </w:p>
    <w:p>
      <w:pPr>
        <w:pStyle w:val="CaptionedFigure"/>
      </w:pPr>
      <w:bookmarkStart w:id="42" w:name="fig:005"/>
      <w:r>
        <w:drawing>
          <wp:inline>
            <wp:extent cx="5334000" cy="3089741"/>
            <wp:effectExtent b="0" l="0" r="0" t="0"/>
            <wp:docPr descr="Рис. 5: Зададим конечное время интегрирован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Зададим конечное время интегрирования</w:t>
      </w:r>
    </w:p>
    <w:p>
      <w:pPr>
        <w:pStyle w:val="BodyText"/>
      </w:pPr>
      <w:r>
        <w:t xml:space="preserve">Результат моделирования в xcos. (рис. 6).</w:t>
      </w:r>
    </w:p>
    <w:p>
      <w:pPr>
        <w:pStyle w:val="CaptionedFigure"/>
      </w:pPr>
      <w:bookmarkStart w:id="46" w:name="fig:006"/>
      <w:r>
        <w:drawing>
          <wp:inline>
            <wp:extent cx="5334000" cy="3399026"/>
            <wp:effectExtent b="0" l="0" r="0" t="0"/>
            <wp:docPr descr="Рис. 6: Результат моделирования в xco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моделирования в xcos</w:t>
      </w:r>
    </w:p>
    <w:bookmarkEnd w:id="47"/>
    <w:bookmarkStart w:id="64" w:name="Xc74dd668ac23d6a60fba7c4075c313bf91fa0c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Для реализации модели с помощью языка Modelica помимо блоков CLOCK_c, CSCOPE, TEXT_f и MUX требуются блоки CONST_m – задаёт константу; MBLOCK(Modelica generic) – блок реализации кода на языке Modelica(рис. 7).</w:t>
      </w:r>
    </w:p>
    <w:p>
      <w:pPr>
        <w:pStyle w:val="CaptionedFigure"/>
      </w:pPr>
      <w:bookmarkStart w:id="51" w:name="fig:007"/>
      <w:r>
        <w:drawing>
          <wp:inline>
            <wp:extent cx="5211440" cy="4309829"/>
            <wp:effectExtent b="0" l="0" r="0" t="0"/>
            <wp:docPr descr="Рис. 7: Модель SIR в xcos с применением блока Modelica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0" cy="430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Модель SIR в xcos с применением блока Modelica</w:t>
      </w:r>
    </w:p>
    <w:p>
      <w:pPr>
        <w:pStyle w:val="BodyText"/>
      </w:pPr>
      <w:r>
        <w:t xml:space="preserve">Зададим параметры блока Modelica.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“</w:t>
      </w:r>
      <w:r>
        <w:t xml:space="preserve">nu</w:t>
      </w:r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 (рис. 8)</w:t>
      </w:r>
    </w:p>
    <w:p>
      <w:pPr>
        <w:pStyle w:val="CaptionedFigure"/>
      </w:pPr>
      <w:bookmarkStart w:id="55" w:name="fig:008"/>
      <w:r>
        <w:drawing>
          <wp:inline>
            <wp:extent cx="3561683" cy="3312302"/>
            <wp:effectExtent b="0" l="0" r="0" t="0"/>
            <wp:docPr descr="Рис. 8: Параметры блока Modelica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683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Параметры блока Modelica</w:t>
      </w:r>
    </w:p>
    <w:p>
      <w:pPr>
        <w:pStyle w:val="BodyText"/>
      </w:pPr>
      <w:r>
        <w:t xml:space="preserve">Код на языке Modelica. (рис. 9)</w:t>
      </w:r>
    </w:p>
    <w:p>
      <w:pPr>
        <w:pStyle w:val="CaptionedFigure"/>
      </w:pPr>
      <w:bookmarkStart w:id="59" w:name="fig:009"/>
      <w:r>
        <w:drawing>
          <wp:inline>
            <wp:extent cx="3516923" cy="3241963"/>
            <wp:effectExtent b="0" l="0" r="0" t="0"/>
            <wp:docPr descr="Рис. 9: Параметры блока Modelica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324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Параметры блока Modelica</w:t>
      </w:r>
    </w:p>
    <w:p>
      <w:pPr>
        <w:pStyle w:val="BodyText"/>
      </w:pPr>
      <w:r>
        <w:t xml:space="preserve">Результат моделирования с помощью блока Modelica в xcos. (рис. 10).</w:t>
      </w:r>
    </w:p>
    <w:p>
      <w:pPr>
        <w:pStyle w:val="CaptionedFigure"/>
      </w:pPr>
      <w:bookmarkStart w:id="63" w:name="fig:010"/>
      <w:r>
        <w:drawing>
          <wp:inline>
            <wp:extent cx="3472162" cy="2327563"/>
            <wp:effectExtent b="0" l="0" r="0" t="0"/>
            <wp:docPr descr="Рис. 10: Результат моделирования с помощью блока Modelica в xcos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62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Результат моделирования с помощью блока Modelica в xcos</w:t>
      </w:r>
    </w:p>
    <w:bookmarkEnd w:id="64"/>
    <w:bookmarkStart w:id="77" w:name="реализация-модели-sir-в-openmodelic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Реализация модели SIR в OpenModelica</w:t>
      </w:r>
    </w:p>
    <w:p>
      <w:pPr>
        <w:pStyle w:val="FirstParagraph"/>
      </w:pPr>
      <w:r>
        <w:t xml:space="preserve">Создадим файл модели, зададим дифференциальные уравнения и присвоим переменным значения. (рис. 11).</w:t>
      </w:r>
    </w:p>
    <w:p>
      <w:pPr>
        <w:pStyle w:val="CaptionedFigure"/>
      </w:pPr>
      <w:bookmarkStart w:id="68" w:name="fig:011"/>
      <w:r>
        <w:drawing>
          <wp:inline>
            <wp:extent cx="5334000" cy="2688830"/>
            <wp:effectExtent b="0" l="0" r="0" t="0"/>
            <wp:docPr descr="Рис. 11: Реализация модели SIR в OpenModelica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Реализация модели SIR в OpenModelica</w:t>
      </w:r>
    </w:p>
    <w:p>
      <w:pPr>
        <w:pStyle w:val="BodyText"/>
      </w:pPr>
      <w:r>
        <w:t xml:space="preserve">Зададим интервал симуляции. (рис. 12).</w:t>
      </w:r>
    </w:p>
    <w:p>
      <w:pPr>
        <w:pStyle w:val="CaptionedFigure"/>
      </w:pPr>
      <w:bookmarkStart w:id="72" w:name="fig:012"/>
      <w:r>
        <w:drawing>
          <wp:inline>
            <wp:extent cx="5334000" cy="4023329"/>
            <wp:effectExtent b="0" l="0" r="0" t="0"/>
            <wp:docPr descr="Рис. 12: Зададим интервал симуляци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Зададим интервал симуляции</w:t>
      </w:r>
    </w:p>
    <w:p>
      <w:pPr>
        <w:pStyle w:val="BodyText"/>
      </w:pPr>
      <w:r>
        <w:t xml:space="preserve">Результат реализации модели SIR в OpenModelica (рис. 13).</w:t>
      </w:r>
    </w:p>
    <w:p>
      <w:pPr>
        <w:pStyle w:val="CaptionedFigure"/>
      </w:pPr>
      <w:bookmarkStart w:id="76" w:name="fig:013"/>
      <w:r>
        <w:drawing>
          <wp:inline>
            <wp:extent cx="5334000" cy="2997002"/>
            <wp:effectExtent b="0" l="0" r="0" t="0"/>
            <wp:docPr descr="Рис. 13: Результат реализации модели SIR в OpenModelica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Результат реализации модели SIR в OpenModelica</w:t>
      </w:r>
    </w:p>
    <w:bookmarkEnd w:id="77"/>
    <w:bookmarkEnd w:id="78"/>
    <w:bookmarkStart w:id="136" w:name="задание-для-самостоятельного-выполне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самостоятельного выполнения</w:t>
      </w:r>
    </w:p>
    <w:bookmarkStart w:id="79" w:name="модель-sir-с-учетом-демографи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Модель SIR с учетом демографии</w:t>
      </w:r>
    </w:p>
    <w:p>
      <w:pPr>
        <w:pStyle w:val="FirstParagraph"/>
      </w:pPr>
      <w:r>
        <w:t xml:space="preserve">В дополнение к предположениям, которые были сделаны для модели SIR, предположим, что учитываются демографические процессы, в частности, что смертность в популяции полностью уравновешивает рождаемость, а все рожденные индивидуумы появляются на свет абсолютно здоровыми. Тогда получим следующую систему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S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I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I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γ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константа, которая равна коэффициенту смертности и рождаемости.</w:t>
      </w:r>
    </w:p>
    <w:bookmarkEnd w:id="79"/>
    <w:bookmarkStart w:id="88" w:name="реализация-модели-в-xcos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Для начала добавим переменную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в Задать переменные окружения в xcos. Добавим необходимые для реализации модели блоки. (рис. 14).</w:t>
      </w:r>
    </w:p>
    <w:p>
      <w:pPr>
        <w:pStyle w:val="CaptionedFigure"/>
      </w:pPr>
      <w:bookmarkStart w:id="83" w:name="fig:014"/>
      <w:r>
        <w:drawing>
          <wp:inline>
            <wp:extent cx="5334000" cy="4926270"/>
            <wp:effectExtent b="0" l="0" r="0" t="0"/>
            <wp:docPr descr="Рис. 14: Модель SIR, учитывая демографические процессы, в xcos" title="" id="81" name="Picture"/>
            <a:graphic>
              <a:graphicData uri="http://schemas.openxmlformats.org/drawingml/2006/picture">
                <pic:pic>
                  <pic:nvPicPr>
                    <pic:cNvPr descr="image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14: Модель SIR, учитывая демографические процессы, в xcos</w:t>
      </w:r>
    </w:p>
    <w:p>
      <w:pPr>
        <w:pStyle w:val="BodyText"/>
      </w:pPr>
      <w:r>
        <w:t xml:space="preserve">Результат моделирования. (рис. 15).</w:t>
      </w:r>
    </w:p>
    <w:p>
      <w:pPr>
        <w:pStyle w:val="CaptionedFigure"/>
      </w:pPr>
      <w:bookmarkStart w:id="87" w:name="fig:015"/>
      <w:r>
        <w:drawing>
          <wp:inline>
            <wp:extent cx="5334000" cy="4063743"/>
            <wp:effectExtent b="0" l="0" r="0" t="0"/>
            <wp:docPr descr="Рис. 15: Результат моделирования SIR, учитывая демографические процессы, в xcos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Результат моделирования SIR, учитывая демографические процессы, в xcos</w:t>
      </w:r>
    </w:p>
    <w:bookmarkEnd w:id="88"/>
    <w:bookmarkStart w:id="105" w:name="X6628d46a73baf821dce448cf660a0683200c61f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Реализация модели с использованием блока Modelica в xcos</w:t>
      </w:r>
    </w:p>
    <w:p>
      <w:pPr>
        <w:pStyle w:val="FirstParagraph"/>
      </w:pPr>
      <w:r>
        <w:t xml:space="preserve">В изначальную реализацию с помощью блока Modelica добавим параметр</w:t>
      </w:r>
      <w:r>
        <w:t xml:space="preserve"> </w:t>
      </w:r>
      <m:oMath>
        <m:r>
          <m:t>μ</m:t>
        </m:r>
      </m:oMath>
      <w:r>
        <w:t xml:space="preserve">(рис. 16).</w:t>
      </w:r>
    </w:p>
    <w:p>
      <w:pPr>
        <w:pStyle w:val="CaptionedFigure"/>
      </w:pPr>
      <w:bookmarkStart w:id="92" w:name="fig:016"/>
      <w:r>
        <w:drawing>
          <wp:inline>
            <wp:extent cx="4649002" cy="2685448"/>
            <wp:effectExtent b="0" l="0" r="0" t="0"/>
            <wp:docPr descr="Рис. 16: Модель SIR с учетом демографии в xcos с применением блока Modelica" title="" id="90" name="Picture"/>
            <a:graphic>
              <a:graphicData uri="http://schemas.openxmlformats.org/drawingml/2006/picture">
                <pic:pic>
                  <pic:nvPicPr>
                    <pic:cNvPr descr="image/15_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68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16: Модель SIR с учетом демографии в xcos с применением блока Modelica</w:t>
      </w:r>
    </w:p>
    <w:p>
      <w:pPr>
        <w:pStyle w:val="BodyText"/>
      </w:pPr>
      <w:r>
        <w:t xml:space="preserve">Также изменим данные блока Modelica(рис. 17).</w:t>
      </w:r>
    </w:p>
    <w:p>
      <w:pPr>
        <w:pStyle w:val="CaptionedFigure"/>
      </w:pPr>
      <w:bookmarkStart w:id="96" w:name="fig:017"/>
      <w:r>
        <w:drawing>
          <wp:inline>
            <wp:extent cx="2481029" cy="2340352"/>
            <wp:effectExtent b="0" l="0" r="0" t="0"/>
            <wp:docPr descr="Рис. 17: Параметры блока Modelica. Модель SIR с учетом демографии" title="" id="94" name="Picture"/>
            <a:graphic>
              <a:graphicData uri="http://schemas.openxmlformats.org/drawingml/2006/picture">
                <pic:pic>
                  <pic:nvPicPr>
                    <pic:cNvPr descr="image/1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29" cy="234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17: Параметры блока Modelica. Модель SIR с учетом демографии</w:t>
      </w:r>
    </w:p>
    <w:p>
      <w:pPr>
        <w:pStyle w:val="BodyText"/>
      </w:pPr>
      <w:r>
        <w:t xml:space="preserve">Код на языке Modelica (рис. 18).</w:t>
      </w:r>
    </w:p>
    <w:p>
      <w:pPr>
        <w:pStyle w:val="CaptionedFigure"/>
      </w:pPr>
      <w:bookmarkStart w:id="100" w:name="fig:018"/>
      <w:r>
        <w:drawing>
          <wp:inline>
            <wp:extent cx="2692044" cy="2423479"/>
            <wp:effectExtent b="0" l="0" r="0" t="0"/>
            <wp:docPr descr="Рис. 18: Код на языке Modelica. Модель SIR с учетом демографии" title="" id="98" name="Picture"/>
            <a:graphic>
              <a:graphicData uri="http://schemas.openxmlformats.org/drawingml/2006/picture">
                <pic:pic>
                  <pic:nvPicPr>
                    <pic:cNvPr descr="image/1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044" cy="242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18: Код на языке Modelica. Модель SIR с учетом демографии</w:t>
      </w:r>
    </w:p>
    <w:p>
      <w:pPr>
        <w:pStyle w:val="BodyText"/>
      </w:pPr>
      <w:r>
        <w:t xml:space="preserve">Результат моделирования SIR с учетом демографии с помощью блока Modelica в xcos. (рис. 19).</w:t>
      </w:r>
    </w:p>
    <w:p>
      <w:pPr>
        <w:pStyle w:val="CaptionedFigure"/>
      </w:pPr>
      <w:bookmarkStart w:id="104" w:name="fig:019"/>
      <w:r>
        <w:drawing>
          <wp:inline>
            <wp:extent cx="3938953" cy="2576945"/>
            <wp:effectExtent b="0" l="0" r="0" t="0"/>
            <wp:docPr descr="Рис. 19: Результат моделирования SIR с учетом демографии с помощью блока Modelica в xcos" title="" id="102" name="Picture"/>
            <a:graphic>
              <a:graphicData uri="http://schemas.openxmlformats.org/drawingml/2006/picture">
                <pic:pic>
                  <pic:nvPicPr>
                    <pic:cNvPr descr="image/1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53" cy="257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19: Результат моделирования SIR с учетом демографии с помощью блока Modelica в xcos</w:t>
      </w:r>
    </w:p>
    <w:bookmarkEnd w:id="105"/>
    <w:bookmarkStart w:id="114" w:name="Xaa9f4e308c28605f47905be2af5a2bbf414173a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Реализация модели SIR с учетом демографии в OpenModelica</w:t>
      </w:r>
    </w:p>
    <w:p>
      <w:pPr>
        <w:pStyle w:val="FirstParagraph"/>
      </w:pPr>
      <w:r>
        <w:t xml:space="preserve">Создадим файл модели, зададим дифференциальные уравнения и присвоим переменным значения. (рис. 20).</w:t>
      </w:r>
    </w:p>
    <w:p>
      <w:pPr>
        <w:pStyle w:val="CaptionedFigure"/>
      </w:pPr>
      <w:bookmarkStart w:id="109" w:name="fig:020"/>
      <w:r>
        <w:drawing>
          <wp:inline>
            <wp:extent cx="4220307" cy="3241963"/>
            <wp:effectExtent b="0" l="0" r="0" t="0"/>
            <wp:docPr descr="Рис. 20: Реализация модели SIR с учетом демографии в OpenModelica" title="" id="107" name="Picture"/>
            <a:graphic>
              <a:graphicData uri="http://schemas.openxmlformats.org/drawingml/2006/picture">
                <pic:pic>
                  <pic:nvPicPr>
                    <pic:cNvPr descr="image/1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324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20: Реализация модели SIR с учетом демографии в OpenModelica</w:t>
      </w:r>
    </w:p>
    <w:p>
      <w:pPr>
        <w:pStyle w:val="BodyText"/>
      </w:pPr>
      <w:r>
        <w:t xml:space="preserve">Результат реализации модели SIR с учетом демографии в OpenModelica (рис. 21).</w:t>
      </w:r>
    </w:p>
    <w:p>
      <w:pPr>
        <w:pStyle w:val="CaptionedFigure"/>
      </w:pPr>
      <w:bookmarkStart w:id="113" w:name="fig:021"/>
      <w:r>
        <w:drawing>
          <wp:inline>
            <wp:extent cx="5334000" cy="2250710"/>
            <wp:effectExtent b="0" l="0" r="0" t="0"/>
            <wp:docPr descr="Рис. 21: Результат реализации модели SIR с учетом демографии в OpenModelica" title="" id="111" name="Picture"/>
            <a:graphic>
              <a:graphicData uri="http://schemas.openxmlformats.org/drawingml/2006/picture">
                <pic:pic>
                  <pic:nvPicPr>
                    <pic:cNvPr descr="image/2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21: Результат реализации модели SIR с учетом демографии в OpenModelica</w:t>
      </w:r>
    </w:p>
    <w:bookmarkEnd w:id="114"/>
    <w:bookmarkStart w:id="135" w:name="X821611fcad3a6277bee5652fb0605437fa20e18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Анализ графиков при разных параметрах модели</w:t>
      </w:r>
    </w:p>
    <w:p>
      <w:pPr>
        <w:pStyle w:val="FirstParagraph"/>
      </w:pPr>
      <w:r>
        <w:t xml:space="preserve">Построим графики эпидемического порога при различных значениях параметров модели.</w:t>
      </w:r>
    </w:p>
    <w:p>
      <w:pPr>
        <w:pStyle w:val="BodyText"/>
      </w:pPr>
      <w:r>
        <w:t xml:space="preserve">Когда параметр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достигает значения 0.8(рис. 22) на графике появляются прямые. То есть рождается и умирает столько же здоровых, сколько заражается.</w:t>
      </w:r>
    </w:p>
    <w:p>
      <w:pPr>
        <w:pStyle w:val="CaptionedFigure"/>
      </w:pPr>
      <w:bookmarkStart w:id="118" w:name="fig:022"/>
      <w:r>
        <w:drawing>
          <wp:inline>
            <wp:extent cx="5334000" cy="2652846"/>
            <wp:effectExtent b="0" l="0" r="0" t="0"/>
            <wp:docPr descr="Рис. 22: Модель SIR с учетом демографии при \beta = 1, \nu = 0.3, \mu = 0.8. OpenModelica" title="" id="116" name="Picture"/>
            <a:graphic>
              <a:graphicData uri="http://schemas.openxmlformats.org/drawingml/2006/picture">
                <pic:pic>
                  <pic:nvPicPr>
                    <pic:cNvPr descr="image/2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22: Модель SIR с учетом демографии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  <w:r>
        <w:t xml:space="preserve">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0.8</m:t>
        </m:r>
      </m:oMath>
      <w:r>
        <w:t xml:space="preserve">. OpenModelica</w:t>
      </w:r>
    </w:p>
    <w:p>
      <w:pPr>
        <w:pStyle w:val="BodyText"/>
      </w:pPr>
      <w:r>
        <w:t xml:space="preserve">При значении параметра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равным 0.4, данный параметр отвечает за скорость выздоравления, мы видим, что все три траектории на пересекаются на 30 секундном интервале, и траектория заразившихся накодится значительно ниже здоровых и выздоровивших. (рис. 23).</w:t>
      </w:r>
    </w:p>
    <w:p>
      <w:pPr>
        <w:pStyle w:val="CaptionedFigure"/>
      </w:pPr>
      <w:bookmarkStart w:id="122" w:name="fig:023"/>
      <w:r>
        <w:drawing>
          <wp:inline>
            <wp:extent cx="5334000" cy="2441510"/>
            <wp:effectExtent b="0" l="0" r="0" t="0"/>
            <wp:docPr descr="Рис. 23: Модель SIR с учетом демографии при \beta = 1, \nu = 0.4, \mu = 0.1. OpenModelica" title="" id="120" name="Picture"/>
            <a:graphic>
              <a:graphicData uri="http://schemas.openxmlformats.org/drawingml/2006/picture">
                <pic:pic>
                  <pic:nvPicPr>
                    <pic:cNvPr descr="image/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23: Модель SIR с учетом демографии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0.4</m:t>
        </m:r>
      </m:oMath>
      <w:r>
        <w:t xml:space="preserve">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0.1</m:t>
        </m:r>
      </m:oMath>
      <w:r>
        <w:t xml:space="preserve">. OpenModelica</w:t>
      </w:r>
    </w:p>
    <w:p>
      <w:pPr>
        <w:pStyle w:val="BodyText"/>
      </w:pPr>
      <w:r>
        <w:t xml:space="preserve">Когда параметр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опускается до значения 0.05(рис. 24) график становится похожим на первоначальный график, где мы не учитывали это значение.</w:t>
      </w:r>
    </w:p>
    <w:p>
      <w:pPr>
        <w:pStyle w:val="CaptionedFigure"/>
      </w:pPr>
      <w:bookmarkStart w:id="126" w:name="fig:024"/>
      <w:r>
        <w:drawing>
          <wp:inline>
            <wp:extent cx="5334000" cy="2876855"/>
            <wp:effectExtent b="0" l="0" r="0" t="0"/>
            <wp:docPr descr="Рис. 24: Модель SIR с учетом демографии при \beta = 1, \nu = 0.3, \mu = 0.05. OpenModelica" title="" id="124" name="Picture"/>
            <a:graphic>
              <a:graphicData uri="http://schemas.openxmlformats.org/drawingml/2006/picture">
                <pic:pic>
                  <pic:nvPicPr>
                    <pic:cNvPr descr="image/2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24: Модель SIR с учетом демографии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  <w:r>
        <w:t xml:space="preserve">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0.05</m:t>
        </m:r>
      </m:oMath>
      <w:r>
        <w:t xml:space="preserve">. OpenModelica</w:t>
      </w:r>
    </w:p>
    <w:p>
      <w:pPr>
        <w:pStyle w:val="BodyText"/>
      </w:pPr>
      <w:r>
        <w:t xml:space="preserve">При значении параметра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равным 4, данный параметр отвечает за скорость заражения, мы видим, что пик заражения наступает очень рано, резкая вспышка заболевших. Также можно заметить, что тогда система быстро приходит в стационарный режим (рис. 25).</w:t>
      </w:r>
    </w:p>
    <w:p>
      <w:pPr>
        <w:pStyle w:val="CaptionedFigure"/>
      </w:pPr>
      <w:bookmarkStart w:id="130" w:name="fig:025"/>
      <w:r>
        <w:drawing>
          <wp:inline>
            <wp:extent cx="5334000" cy="2875898"/>
            <wp:effectExtent b="0" l="0" r="0" t="0"/>
            <wp:docPr descr="Рис. 25: Модель SIR с учетом демографии при \beta = 4, \nu = 0.3, \mu = 0.1. OpenModelica" title="" id="128" name="Picture"/>
            <a:graphic>
              <a:graphicData uri="http://schemas.openxmlformats.org/drawingml/2006/picture">
                <pic:pic>
                  <pic:nvPicPr>
                    <pic:cNvPr descr="image/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25: Модель SIR с учетом демографии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4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  <w:r>
        <w:t xml:space="preserve">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0.1</m:t>
        </m:r>
      </m:oMath>
      <w:r>
        <w:t xml:space="preserve">. OpenModelica</w:t>
      </w:r>
    </w:p>
    <w:p>
      <w:pPr>
        <w:pStyle w:val="BodyText"/>
      </w:pPr>
      <w:r>
        <w:t xml:space="preserve">Когда параметр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достигает значения 0.4(рис. 26) можно заметить, что система быстро стремится к стационарному режиму.</w:t>
      </w:r>
    </w:p>
    <w:p>
      <w:pPr>
        <w:pStyle w:val="CaptionedFigure"/>
      </w:pPr>
      <w:bookmarkStart w:id="134" w:name="fig:026"/>
      <w:r>
        <w:drawing>
          <wp:inline>
            <wp:extent cx="5334000" cy="2425479"/>
            <wp:effectExtent b="0" l="0" r="0" t="0"/>
            <wp:docPr descr="Рис. 26: Модель SIR с учетом демографии при \beta = 1, \nu = 0.3, \mu = 0.4. OpenModelica" title="" id="132" name="Picture"/>
            <a:graphic>
              <a:graphicData uri="http://schemas.openxmlformats.org/drawingml/2006/picture">
                <pic:pic>
                  <pic:nvPicPr>
                    <pic:cNvPr descr="image/2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26: Модель SIR с учетом демографии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  <w:r>
        <w:t xml:space="preserve">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0.4</m:t>
        </m:r>
      </m:oMath>
      <w:r>
        <w:t xml:space="preserve">. OpenModelica</w:t>
      </w:r>
    </w:p>
    <w:bookmarkEnd w:id="135"/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исслеодвали модель эпидемии(SIR) с помощью программы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137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Start w:id="138" w:name="ref-SIR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 К.Д.С. Лабораторная работа №5. Модель эпидемии(SIR) [Электронный ресурс].</w:t>
      </w:r>
    </w:p>
    <w:bookmarkEnd w:id="138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Кадров Виктор Максимович</dc:creator>
  <dc:language>ru-RU</dc:language>
  <cp:keywords/>
  <dcterms:created xsi:type="dcterms:W3CDTF">2025-04-12T18:14:09Z</dcterms:created>
  <dcterms:modified xsi:type="dcterms:W3CDTF">2025-04-12T18:14:09Z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Модель эпидемии (SIR)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