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6.png" ContentType="image/png"/>
  <Override PartName="/word/media/rId35.png" ContentType="image/png"/>
  <Override PartName="/word/media/rId31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с помощью gpss модели работы вычислительного центра, аэропорта и морского порта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pStyle w:val="BodyText"/>
      </w:pPr>
      <w:r>
        <w:t xml:space="preserve">Реализовать с помощью gpss</w:t>
      </w:r>
      <w:r>
        <w:t xml:space="preserve">[2]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0"/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X6c99cabcb0a5c906e39b0b857ccc238c1ab067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p>
      <w:pPr>
        <w:pStyle w:val="CaptionedFigure"/>
      </w:pPr>
      <w:bookmarkStart w:id="25" w:name="fig:001"/>
      <w:r>
        <w:drawing>
          <wp:inline>
            <wp:extent cx="3429000" cy="7759700"/>
            <wp:effectExtent b="0" l="0" r="0" t="0"/>
            <wp:docPr descr="Рис. 1: 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5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Код состоит из трех блоков: первые два обрабатывают задания класса A и B, используя один элемент ЭВМ, а третий обрабатывает задания класса C, используя два элемента ЭВМ.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2,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CaptionedFigure"/>
      </w:pPr>
      <w:bookmarkStart w:id="29" w:name="fig:002"/>
      <w:r>
        <w:drawing>
          <wp:inline>
            <wp:extent cx="5334000" cy="4699727"/>
            <wp:effectExtent b="0" l="0" r="0" t="0"/>
            <wp:docPr descr="Рис. 2: Отчёт по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Отчёт по модели работы вычислительного центра</w:t>
      </w:r>
    </w:p>
    <w:bookmarkEnd w:id="30"/>
    <w:bookmarkStart w:id="39" w:name="модель-работы-аэропор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3).</w:t>
      </w:r>
    </w:p>
    <w:p>
      <w:pPr>
        <w:pStyle w:val="CaptionedFigure"/>
      </w:pPr>
      <w:bookmarkStart w:id="34" w:name="fig:004"/>
      <w:r>
        <w:drawing>
          <wp:inline>
            <wp:extent cx="5334000" cy="7959234"/>
            <wp:effectExtent b="0" l="0" r="0" t="0"/>
            <wp:docPr descr="Рис. 3: Модель работы аэропорта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в запасном аэродроме.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bookmarkStart w:id="38" w:name="fig:005"/>
      <w:r>
        <w:drawing>
          <wp:inline>
            <wp:extent cx="5334000" cy="4669138"/>
            <wp:effectExtent b="0" l="0" r="0" t="0"/>
            <wp:docPr descr="Рис. 4: 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39"/>
    <w:bookmarkStart w:id="72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</w:p>
    <w:p>
      <w:pPr>
        <w:pStyle w:val="BodyText"/>
      </w:pP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5).</w:t>
      </w:r>
    </w:p>
    <w:p>
      <w:pPr>
        <w:pStyle w:val="CaptionedFigure"/>
      </w:pPr>
      <w:bookmarkStart w:id="43" w:name="fig:006"/>
      <w:r>
        <w:drawing>
          <wp:inline>
            <wp:extent cx="2921000" cy="5219700"/>
            <wp:effectExtent b="0" l="0" r="0" t="0"/>
            <wp:docPr descr="Рис. 5: Модель работы морского порт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6).</w:t>
      </w:r>
    </w:p>
    <w:p>
      <w:pPr>
        <w:pStyle w:val="CaptionedFigure"/>
      </w:pPr>
      <w:bookmarkStart w:id="47" w:name="fig:007"/>
      <w:r>
        <w:drawing>
          <wp:inline>
            <wp:extent cx="5334000" cy="4372776"/>
            <wp:effectExtent b="0" l="0" r="0" t="0"/>
            <wp:docPr descr="Рис. 6: Отчет по модели работы морского порт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7), получаем оптимальный результат, что видно на отчете (рис. 8).</w:t>
      </w:r>
    </w:p>
    <w:p>
      <w:pPr>
        <w:pStyle w:val="CaptionedFigure"/>
      </w:pPr>
      <w:bookmarkStart w:id="51" w:name="fig:008"/>
      <w:r>
        <w:drawing>
          <wp:inline>
            <wp:extent cx="2273300" cy="4089400"/>
            <wp:effectExtent b="0" l="0" r="0" t="0"/>
            <wp:docPr descr="Рис. 7: 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Модель работы морского порта с оптимальным количеством причалов</w:t>
      </w:r>
    </w:p>
    <w:p>
      <w:pPr>
        <w:pStyle w:val="CaptionedFigure"/>
      </w:pPr>
      <w:bookmarkStart w:id="55" w:name="fig:009"/>
      <w:r>
        <w:drawing>
          <wp:inline>
            <wp:extent cx="5334000" cy="4587405"/>
            <wp:effectExtent b="0" l="0" r="0" t="0"/>
            <wp:docPr descr="Рис. 8: Отчет по модели работы морского порта с оптимальным количеством причалов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9).</w:t>
      </w:r>
    </w:p>
    <w:p>
      <w:pPr>
        <w:pStyle w:val="CaptionedFigure"/>
      </w:pPr>
      <w:bookmarkStart w:id="59" w:name="fig:010"/>
      <w:r>
        <w:drawing>
          <wp:inline>
            <wp:extent cx="3898900" cy="4381500"/>
            <wp:effectExtent b="0" l="0" r="0" t="0"/>
            <wp:docPr descr="Рис. 9: Модель работы морского порта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10).</w:t>
      </w:r>
    </w:p>
    <w:p>
      <w:pPr>
        <w:pStyle w:val="CaptionedFigure"/>
      </w:pPr>
      <w:bookmarkStart w:id="63" w:name="fig:011"/>
      <w:r>
        <w:drawing>
          <wp:inline>
            <wp:extent cx="5334000" cy="4490936"/>
            <wp:effectExtent b="0" l="0" r="0" t="0"/>
            <wp:docPr descr="Рис. 10: Отчет по модели работы морского порта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11), получаем оптимальный результат, что видно из отчета (рис. 12).</w:t>
      </w:r>
    </w:p>
    <w:p>
      <w:pPr>
        <w:pStyle w:val="CaptionedFigure"/>
      </w:pPr>
      <w:bookmarkStart w:id="67" w:name="fig:012"/>
      <w:r>
        <w:drawing>
          <wp:inline>
            <wp:extent cx="3860800" cy="4229100"/>
            <wp:effectExtent b="0" l="0" r="0" t="0"/>
            <wp:docPr descr="Рис. 11: Модель работы морского порта с оптимальным количеством причалов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Модель работы морского порта с оптимальным количеством причалов</w:t>
      </w:r>
    </w:p>
    <w:p>
      <w:pPr>
        <w:pStyle w:val="CaptionedFigure"/>
      </w:pPr>
      <w:bookmarkStart w:id="71" w:name="fig:013"/>
      <w:r>
        <w:drawing>
          <wp:inline>
            <wp:extent cx="5334000" cy="4216691"/>
            <wp:effectExtent b="0" l="0" r="0" t="0"/>
            <wp:docPr descr="Рис. 12: Отчет по модели работы морского порта с оптимальным количеством причалов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Отчет по модели работы морского порта с оптимальным количеством причалов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74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75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17. Задания для самостоятельной работы [Электронный ресурс].</w:t>
      </w:r>
    </w:p>
    <w:bookmarkEnd w:id="75"/>
    <w:bookmarkStart w:id="76" w:name="ref-gp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№17</dc:title>
  <dc:creator>Кадров Виктор Максимович</dc:creator>
  <dc:language>ru-RU</dc:language>
  <cp:keywords/>
  <dcterms:created xsi:type="dcterms:W3CDTF">2025-05-31T22:57:16Z</dcterms:created>
  <dcterms:modified xsi:type="dcterms:W3CDTF">2025-05-31T22:57:16Z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Задания для самостоятельной работы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