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Максимович</w:t>
      </w:r>
      <w:r>
        <w:t xml:space="preserve"> </w:t>
      </w:r>
      <w:r>
        <w:t xml:space="preserve">Кадров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NASM.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 низкого уровня.</w:t>
      </w:r>
      <w:r>
        <w:t xml:space="preserve"> </w:t>
      </w:r>
      <w:r>
        <w:t xml:space="preserve">Можно считать, что он больше любых других языков приближен к архитектуре ЭВМ и её аппаратным возможностям,</w:t>
      </w:r>
      <w:r>
        <w:t xml:space="preserve"> </w:t>
      </w:r>
      <w:r>
        <w:t xml:space="preserve">что позволяет получить к ним более полный доступ, нежели в языках высокого уровня, таких как C/C++, Perl, Python и пр.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так как транслятор просто</w:t>
      </w:r>
      <w:r>
        <w:t xml:space="preserve"> </w:t>
      </w:r>
      <w:r>
        <w:t xml:space="preserve">переводит мнемонические 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</w:t>
      </w:r>
      <w:r>
        <w:t xml:space="preserve"> </w:t>
      </w:r>
      <w:r>
        <w:t xml:space="preserve">архитектуры или семейства архитектур (среди широко известных — мнемоники</w:t>
      </w:r>
      <w:r>
        <w:t xml:space="preserve"> </w:t>
      </w:r>
      <w:r>
        <w:t xml:space="preserve">процессоров и контроллеров x86, ARM, SPARC, PowerPC,M68k). Таким образом</w:t>
      </w:r>
      <w:r>
        <w:t xml:space="preserve"> </w:t>
      </w:r>
      <w:r>
        <w:t xml:space="preserve">для каждой архитектуры существует свой ассемблер и, соответственно, свой</w:t>
      </w:r>
      <w:r>
        <w:t xml:space="preserve"> </w:t>
      </w:r>
      <w:r>
        <w:t xml:space="preserve">язык ассемблера.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символьные-и-численные-данные-в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NASM.</w:t>
      </w:r>
    </w:p>
    <w:p>
      <w:pPr>
        <w:pStyle w:val="FirstParagraph"/>
      </w:pPr>
      <w:r>
        <w:t xml:space="preserve">Создаем папку lab07 и файл lab07-1.asm в ней (рис. 1). Пишем код программы, выводящей значение регистра (рис. 2). Выполняем команду и проверяем вывод (рис. 3).</w:t>
      </w:r>
      <w:r>
        <w:t xml:space="preserve"> </w:t>
      </w:r>
      <w:r>
        <w:t xml:space="preserve">Изменяем код программы так, чтобы в регистр записывались числа, а не символы. (рис. 4). Выполняем ее (рис. 5). В соответствии с таблцей кодирования ASCII, код 10 соответствует символу переноса каретки, поэтому на экране он не отображается. Записываем в файл lab07-2.asm код программы (рис. 6), выводящей значение регистра без перевода в ASCII, и выполняем ее (рис. 7). Изменяем код аналогично lab-07-1.asm (рис. 8) и выполняем (рис. 9). В результате в консоль выводится значение регистра без перевода в ASCII. После этого меняем функцию iprintLF на iprint. Их откличие заключается в том, что первая выводит строку и добавляет символ переноса каретки.</w:t>
      </w:r>
    </w:p>
    <w:p>
      <w:pPr>
        <w:pStyle w:val="CaptionedFigure"/>
      </w:pPr>
      <w:bookmarkStart w:id="26" w:name="fig:001"/>
      <w:r>
        <w:drawing>
          <wp:inline>
            <wp:extent cx="5334000" cy="2750343"/>
            <wp:effectExtent b="0" l="0" r="0" t="0"/>
            <wp:docPr descr="Рис. 1: Создание папки и файла" title="" id="24" name="Picture"/>
            <a:graphic>
              <a:graphicData uri="http://schemas.openxmlformats.org/drawingml/2006/picture">
                <pic:pic>
                  <pic:nvPicPr>
                    <pic:cNvPr descr="image/lab-07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папки и файла</w:t>
      </w:r>
    </w:p>
    <w:p>
      <w:pPr>
        <w:pStyle w:val="CaptionedFigure"/>
      </w:pPr>
      <w:bookmarkStart w:id="30" w:name="fig:002"/>
      <w:r>
        <w:drawing>
          <wp:inline>
            <wp:extent cx="5334000" cy="2750343"/>
            <wp:effectExtent b="0" l="0" r="0" t="0"/>
            <wp:docPr descr="Рис. 2: Код lab07-1.asm" title="" id="28" name="Picture"/>
            <a:graphic>
              <a:graphicData uri="http://schemas.openxmlformats.org/drawingml/2006/picture">
                <pic:pic>
                  <pic:nvPicPr>
                    <pic:cNvPr descr="image/lab-07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Код lab07-1.asm</w:t>
      </w:r>
    </w:p>
    <w:p>
      <w:pPr>
        <w:pStyle w:val="CaptionedFigure"/>
      </w:pPr>
      <w:bookmarkStart w:id="34" w:name="fig:003"/>
      <w:r>
        <w:drawing>
          <wp:inline>
            <wp:extent cx="5334000" cy="2750343"/>
            <wp:effectExtent b="0" l="0" r="0" t="0"/>
            <wp:docPr descr="Рис. 3: Вывод программы" title="" id="32" name="Picture"/>
            <a:graphic>
              <a:graphicData uri="http://schemas.openxmlformats.org/drawingml/2006/picture">
                <pic:pic>
                  <pic:nvPicPr>
                    <pic:cNvPr descr="image/lab-07-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Вывод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750343"/>
            <wp:effectExtent b="0" l="0" r="0" t="0"/>
            <wp:docPr descr="Рис. 4: Измененный код" title="" id="36" name="Picture"/>
            <a:graphic>
              <a:graphicData uri="http://schemas.openxmlformats.org/drawingml/2006/picture">
                <pic:pic>
                  <pic:nvPicPr>
                    <pic:cNvPr descr="image/lab-07-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Измененный код</w:t>
      </w:r>
    </w:p>
    <w:p>
      <w:pPr>
        <w:pStyle w:val="CaptionedFigure"/>
      </w:pPr>
      <w:bookmarkStart w:id="42" w:name="fig:005"/>
      <w:r>
        <w:drawing>
          <wp:inline>
            <wp:extent cx="5334000" cy="2750343"/>
            <wp:effectExtent b="0" l="0" r="0" t="0"/>
            <wp:docPr descr="Рис. 5: Выплнение новой программы" title="" id="40" name="Picture"/>
            <a:graphic>
              <a:graphicData uri="http://schemas.openxmlformats.org/drawingml/2006/picture">
                <pic:pic>
                  <pic:nvPicPr>
                    <pic:cNvPr descr="image/lab-07-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Выплнение новой программы</w:t>
      </w:r>
    </w:p>
    <w:p>
      <w:pPr>
        <w:pStyle w:val="CaptionedFigure"/>
      </w:pPr>
      <w:bookmarkStart w:id="46" w:name="fig:006"/>
      <w:r>
        <w:drawing>
          <wp:inline>
            <wp:extent cx="5334000" cy="2750343"/>
            <wp:effectExtent b="0" l="0" r="0" t="0"/>
            <wp:docPr descr="Рис. 6: Код ab07-2.asm" title="" id="44" name="Picture"/>
            <a:graphic>
              <a:graphicData uri="http://schemas.openxmlformats.org/drawingml/2006/picture">
                <pic:pic>
                  <pic:nvPicPr>
                    <pic:cNvPr descr="image/lab-07-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Код ab07-2.asm</w:t>
      </w:r>
    </w:p>
    <w:p>
      <w:pPr>
        <w:pStyle w:val="CaptionedFigure"/>
      </w:pPr>
      <w:bookmarkStart w:id="50" w:name="fig:007"/>
      <w:r>
        <w:drawing>
          <wp:inline>
            <wp:extent cx="5334000" cy="2750343"/>
            <wp:effectExtent b="0" l="0" r="0" t="0"/>
            <wp:docPr descr="Рис. 7: Вывод программы" title="" id="48" name="Picture"/>
            <a:graphic>
              <a:graphicData uri="http://schemas.openxmlformats.org/drawingml/2006/picture">
                <pic:pic>
                  <pic:nvPicPr>
                    <pic:cNvPr descr="image/lab-07-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Вывод программы</w:t>
      </w:r>
    </w:p>
    <w:p>
      <w:pPr>
        <w:pStyle w:val="CaptionedFigure"/>
      </w:pPr>
      <w:bookmarkStart w:id="54" w:name="fig:008"/>
      <w:r>
        <w:drawing>
          <wp:inline>
            <wp:extent cx="5334000" cy="2750343"/>
            <wp:effectExtent b="0" l="0" r="0" t="0"/>
            <wp:docPr descr="Рис. 8: Измененный код" title="" id="52" name="Picture"/>
            <a:graphic>
              <a:graphicData uri="http://schemas.openxmlformats.org/drawingml/2006/picture">
                <pic:pic>
                  <pic:nvPicPr>
                    <pic:cNvPr descr="image/lab-07-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Измененный код</w:t>
      </w:r>
    </w:p>
    <w:p>
      <w:pPr>
        <w:pStyle w:val="CaptionedFigure"/>
      </w:pPr>
      <w:bookmarkStart w:id="58" w:name="fig:009"/>
      <w:r>
        <w:drawing>
          <wp:inline>
            <wp:extent cx="5334000" cy="2750343"/>
            <wp:effectExtent b="0" l="0" r="0" t="0"/>
            <wp:docPr descr="Рис. 9: Вывод lab07-2" title="" id="56" name="Picture"/>
            <a:graphic>
              <a:graphicData uri="http://schemas.openxmlformats.org/drawingml/2006/picture">
                <pic:pic>
                  <pic:nvPicPr>
                    <pic:cNvPr descr="image/lab-07-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Вывод lab07-2</w:t>
      </w:r>
    </w:p>
    <w:bookmarkEnd w:id="59"/>
    <w:bookmarkStart w:id="84" w:name="X9e41857be49c12106d7db7cbf4b2b901e215f99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NASM.</w:t>
      </w:r>
    </w:p>
    <w:p>
      <w:pPr>
        <w:pStyle w:val="FirstParagraph"/>
      </w:pPr>
      <w:r>
        <w:t xml:space="preserve">Создаем файл lab07-3.asm и пишем туда код программы (рис. 10), считающей результат арифметического выражения. Выполняем ее и проверяем корректность вывода (рис. 11). Изменяем код так, чтобы программы считала другое выражение (рис. 12). Выпоняем его (рис. 13). Создаем файл variant.asm и пишем туда код программы, расcчитывающей номер варианта (рис. 14) и выполняем ее (рис. 15).</w:t>
      </w:r>
    </w:p>
    <w:p>
      <w:pPr>
        <w:pStyle w:val="CaptionedFigure"/>
      </w:pPr>
      <w:bookmarkStart w:id="63" w:name="fig:010"/>
      <w:r>
        <w:drawing>
          <wp:inline>
            <wp:extent cx="5334000" cy="2750343"/>
            <wp:effectExtent b="0" l="0" r="0" t="0"/>
            <wp:docPr descr="Рис. 10: Код lab07-3.asm" title="" id="61" name="Picture"/>
            <a:graphic>
              <a:graphicData uri="http://schemas.openxmlformats.org/drawingml/2006/picture">
                <pic:pic>
                  <pic:nvPicPr>
                    <pic:cNvPr descr="image/lab-07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Код lab07-3.asm</w:t>
      </w:r>
    </w:p>
    <w:p>
      <w:pPr>
        <w:pStyle w:val="CaptionedFigure"/>
      </w:pPr>
      <w:bookmarkStart w:id="67" w:name="fig:011"/>
      <w:r>
        <w:drawing>
          <wp:inline>
            <wp:extent cx="5334000" cy="2750343"/>
            <wp:effectExtent b="0" l="0" r="0" t="0"/>
            <wp:docPr descr="Рис. 11: Результат выполнения программы" title="" id="65" name="Picture"/>
            <a:graphic>
              <a:graphicData uri="http://schemas.openxmlformats.org/drawingml/2006/picture">
                <pic:pic>
                  <pic:nvPicPr>
                    <pic:cNvPr descr="image/lab-07-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Результат выполнения программы</w:t>
      </w:r>
    </w:p>
    <w:p>
      <w:pPr>
        <w:pStyle w:val="CaptionedFigure"/>
      </w:pPr>
      <w:bookmarkStart w:id="71" w:name="fig:012"/>
      <w:r>
        <w:drawing>
          <wp:inline>
            <wp:extent cx="5334000" cy="2750343"/>
            <wp:effectExtent b="0" l="0" r="0" t="0"/>
            <wp:docPr descr="Рис. 12: Измененный код" title="" id="69" name="Picture"/>
            <a:graphic>
              <a:graphicData uri="http://schemas.openxmlformats.org/drawingml/2006/picture">
                <pic:pic>
                  <pic:nvPicPr>
                    <pic:cNvPr descr="image/lab-07-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Измененный код</w:t>
      </w:r>
    </w:p>
    <w:p>
      <w:pPr>
        <w:pStyle w:val="CaptionedFigure"/>
      </w:pPr>
      <w:bookmarkStart w:id="75" w:name="fig:013"/>
      <w:r>
        <w:drawing>
          <wp:inline>
            <wp:extent cx="5334000" cy="2750343"/>
            <wp:effectExtent b="0" l="0" r="0" t="0"/>
            <wp:docPr descr="Рис. 13: Выполнение lab07-3" title="" id="73" name="Picture"/>
            <a:graphic>
              <a:graphicData uri="http://schemas.openxmlformats.org/drawingml/2006/picture">
                <pic:pic>
                  <pic:nvPicPr>
                    <pic:cNvPr descr="image/lab-07-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Выполнение lab07-3</w:t>
      </w:r>
    </w:p>
    <w:p>
      <w:pPr>
        <w:pStyle w:val="CaptionedFigure"/>
      </w:pPr>
      <w:bookmarkStart w:id="79" w:name="fig:014"/>
      <w:r>
        <w:drawing>
          <wp:inline>
            <wp:extent cx="5334000" cy="2750343"/>
            <wp:effectExtent b="0" l="0" r="0" t="0"/>
            <wp:docPr descr="Рис. 14: Код программы" title="" id="77" name="Picture"/>
            <a:graphic>
              <a:graphicData uri="http://schemas.openxmlformats.org/drawingml/2006/picture">
                <pic:pic>
                  <pic:nvPicPr>
                    <pic:cNvPr descr="image/lab-07-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Код программы</w:t>
      </w:r>
    </w:p>
    <w:p>
      <w:pPr>
        <w:pStyle w:val="CaptionedFigure"/>
      </w:pPr>
      <w:bookmarkStart w:id="83" w:name="fig:015"/>
      <w:r>
        <w:drawing>
          <wp:inline>
            <wp:extent cx="5334000" cy="2750343"/>
            <wp:effectExtent b="0" l="0" r="0" t="0"/>
            <wp:docPr descr="Рис. 15: Номер варианта" title="" id="81" name="Picture"/>
            <a:graphic>
              <a:graphicData uri="http://schemas.openxmlformats.org/drawingml/2006/picture">
                <pic:pic>
                  <pic:nvPicPr>
                    <pic:cNvPr descr="image/lab-07-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Номер варианта</w:t>
      </w:r>
    </w:p>
    <w:bookmarkEnd w:id="84"/>
    <w:bookmarkEnd w:id="85"/>
    <w:bookmarkStart w:id="86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За вывод этого сообщения отвечают строки</w:t>
      </w:r>
    </w:p>
    <w:p>
      <w:pPr>
        <w:pStyle w:val="SourceCode"/>
      </w:pPr>
      <w:r>
        <w:rPr>
          <w:rStyle w:val="VerbatimChar"/>
        </w:rPr>
        <w:t xml:space="preserve">mov eax,rem 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03"/>
        </w:numPr>
        <w:pStyle w:val="Compact"/>
      </w:pPr>
      <w:r>
        <w:t xml:space="preserve">Эти инструкции используются для ввода значения переменной с клавиатуры</w:t>
      </w:r>
    </w:p>
    <w:p>
      <w:pPr>
        <w:numPr>
          <w:ilvl w:val="0"/>
          <w:numId w:val="1003"/>
        </w:numPr>
        <w:pStyle w:val="Compact"/>
      </w:pPr>
      <w:r>
        <w:t xml:space="preserve">Функция atoi преобразует значение в регистре из кода в символ ASCII.</w:t>
      </w:r>
    </w:p>
    <w:p>
      <w:pPr>
        <w:numPr>
          <w:ilvl w:val="0"/>
          <w:numId w:val="1003"/>
        </w:numPr>
        <w:pStyle w:val="Compact"/>
      </w:pPr>
      <w:r>
        <w:t xml:space="preserve">За вычисление варианта 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numPr>
          <w:ilvl w:val="0"/>
          <w:numId w:val="1004"/>
        </w:numPr>
        <w:pStyle w:val="Compact"/>
      </w:pPr>
      <w:r>
        <w:t xml:space="preserve">Остаток от деления записывается в регистр edx</w:t>
      </w:r>
    </w:p>
    <w:p>
      <w:pPr>
        <w:numPr>
          <w:ilvl w:val="0"/>
          <w:numId w:val="1004"/>
        </w:numPr>
        <w:pStyle w:val="Compact"/>
      </w:pPr>
      <w:r>
        <w:t xml:space="preserve">inc - инкрементация, то есть прибавление единицы к значению в регистре.</w:t>
      </w:r>
    </w:p>
    <w:p>
      <w:pPr>
        <w:numPr>
          <w:ilvl w:val="0"/>
          <w:numId w:val="1004"/>
        </w:numPr>
        <w:pStyle w:val="Compact"/>
      </w:pPr>
      <w:r>
        <w:t xml:space="preserve">За вывод результата вычислений отечают строки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86"/>
    <w:bookmarkStart w:id="95" w:name="задания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Пишем код программы в соответствии с вариантом (рис. 16). Выполняем его и проверяем корректность на двух значениях x (рис. 17).</w:t>
      </w:r>
    </w:p>
    <w:p>
      <w:pPr>
        <w:pStyle w:val="CaptionedFigure"/>
      </w:pPr>
      <w:bookmarkStart w:id="90" w:name="fig:016"/>
      <w:r>
        <w:drawing>
          <wp:inline>
            <wp:extent cx="5334000" cy="2750343"/>
            <wp:effectExtent b="0" l="0" r="0" t="0"/>
            <wp:docPr descr="Рис. 16: Код программы" title="" id="88" name="Picture"/>
            <a:graphic>
              <a:graphicData uri="http://schemas.openxmlformats.org/drawingml/2006/picture">
                <pic:pic>
                  <pic:nvPicPr>
                    <pic:cNvPr descr="image/lab-07-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Код программы</w:t>
      </w:r>
    </w:p>
    <w:p>
      <w:pPr>
        <w:pStyle w:val="CaptionedFigure"/>
      </w:pPr>
      <w:bookmarkStart w:id="94" w:name="fig:017"/>
      <w:r>
        <w:drawing>
          <wp:inline>
            <wp:extent cx="5334000" cy="2750343"/>
            <wp:effectExtent b="0" l="0" r="0" t="0"/>
            <wp:docPr descr="Рис. 17: Результат выполнения" title="" id="92" name="Picture"/>
            <a:graphic>
              <a:graphicData uri="http://schemas.openxmlformats.org/drawingml/2006/picture">
                <pic:pic>
                  <pic:nvPicPr>
                    <pic:cNvPr descr="image/lab-07-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Результат выполнения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арифметические инструкции языка ассемблера NASM.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Виктор Максимович Кадров</dc:creator>
  <dc:language>ru-RU</dc:language>
  <cp:keywords/>
  <dcterms:created xsi:type="dcterms:W3CDTF">2022-11-26T17:00:40Z</dcterms:created>
  <dcterms:modified xsi:type="dcterms:W3CDTF">2022-11-26T17:00:40Z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