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default" w:ascii="Times New Roman" w:hAnsi="Times New Roman" w:cs="Times New Roman"/>
        </w:rPr>
      </w:pPr>
      <w:r>
        <w:rPr>
          <w:rFonts w:hint="default" w:ascii="Times New Roman" w:hAnsi="Times New Roman" w:cs="Times New Roman"/>
        </w:rPr>
        <w:t xml:space="preserve">Взаимоотношения беломорских мидий и морских звезд </w:t>
      </w:r>
      <w:r>
        <w:rPr>
          <w:rFonts w:hint="default" w:ascii="Times New Roman" w:hAnsi="Times New Roman" w:cs="Times New Roman"/>
          <w:i/>
        </w:rPr>
        <w:t>Asterias rubens</w:t>
      </w:r>
    </w:p>
    <w:p>
      <w:pPr>
        <w:rPr>
          <w:rFonts w:hint="default" w:ascii="Times New Roman" w:hAnsi="Times New Roman" w:cs="Times New Roman"/>
        </w:rPr>
      </w:pPr>
      <w:r>
        <w:rPr>
          <w:rFonts w:hint="default" w:ascii="Times New Roman" w:hAnsi="Times New Roman" w:cs="Times New Roman"/>
        </w:rPr>
        <w:t>Хайтов В. М., Макарычева А. Ю.</w:t>
      </w:r>
    </w:p>
    <w:p>
      <w:pPr>
        <w:rPr>
          <w:rFonts w:hint="default" w:ascii="Times New Roman" w:hAnsi="Times New Roman" w:cs="Times New Roman"/>
        </w:rPr>
      </w:pPr>
      <w:r>
        <w:rPr>
          <w:rFonts w:hint="default" w:ascii="Times New Roman" w:hAnsi="Times New Roman" w:cs="Times New Roman"/>
        </w:rPr>
        <w:t>Санкт-Петербургский государственный Университет, Биологический факультет, Кафедра зоологии беспозвоночных, Университетская набережная д. 7.</w:t>
      </w:r>
    </w:p>
    <w:p>
      <w:pPr>
        <w:pStyle w:val="11"/>
        <w:rPr>
          <w:rFonts w:hint="default" w:ascii="Times New Roman" w:hAnsi="Times New Roman" w:cs="Times New Roman"/>
        </w:rPr>
      </w:pPr>
      <w:r>
        <w:rPr>
          <w:rFonts w:hint="default" w:ascii="Times New Roman" w:hAnsi="Times New Roman" w:cs="Times New Roman"/>
        </w:rPr>
        <w:t>Кандалакшский государственный заповедник, Кандалакша, ул. Линейная д.35.</w:t>
      </w:r>
    </w:p>
    <w:p>
      <w:pPr>
        <w:pStyle w:val="11"/>
        <w:rPr>
          <w:rFonts w:hint="default" w:ascii="Times New Roman" w:hAnsi="Times New Roman" w:cs="Times New Roman"/>
        </w:rPr>
      </w:pPr>
      <w:r>
        <w:rPr>
          <w:rFonts w:hint="default" w:ascii="Times New Roman" w:hAnsi="Times New Roman" w:cs="Times New Roman"/>
        </w:rPr>
        <w:t>Лаборатория экологии морского бентоса (гидробиологии), ЭБЦ «Крестовский остров», Санкт-Петербург, Крестовский пр. д.19.</w:t>
      </w:r>
    </w:p>
    <w:p>
      <w:pPr>
        <w:pStyle w:val="11"/>
        <w:rPr>
          <w:rFonts w:hint="default" w:ascii="Times New Roman" w:hAnsi="Times New Roman" w:cs="Times New Roman"/>
        </w:rPr>
      </w:pPr>
      <w:r>
        <w:rPr>
          <w:rFonts w:hint="default" w:ascii="Times New Roman" w:hAnsi="Times New Roman" w:cs="Times New Roman"/>
        </w:rPr>
        <w:t xml:space="preserve">Исследования генетической структуры моллюсков рода </w:t>
      </w:r>
      <w:r>
        <w:rPr>
          <w:rFonts w:hint="default" w:ascii="Times New Roman" w:hAnsi="Times New Roman" w:cs="Times New Roman"/>
          <w:i/>
        </w:rPr>
        <w:t>Mytilus</w:t>
      </w:r>
      <w:r>
        <w:rPr>
          <w:rFonts w:hint="default" w:ascii="Times New Roman" w:hAnsi="Times New Roman" w:cs="Times New Roman"/>
        </w:rPr>
        <w:t xml:space="preserve"> в Белом и Баренцевом морях (Väinölä and Strelkov, 2011.; Буфалова et al., 2005.; Католикова et al., 2010.; Стрелков et al., 2008.) позволили идентифицировать в этих акваториях два относительно обособленных генофонда. Первый пул оказался близок к атлантической форме мидий (</w:t>
      </w:r>
      <w:r>
        <w:rPr>
          <w:rFonts w:hint="default" w:ascii="Times New Roman" w:hAnsi="Times New Roman" w:cs="Times New Roman"/>
          <w:i/>
        </w:rPr>
        <w:t>M. edulis</w:t>
      </w:r>
      <w:r>
        <w:rPr>
          <w:rFonts w:hint="default" w:ascii="Times New Roman" w:hAnsi="Times New Roman" w:cs="Times New Roman"/>
        </w:rPr>
        <w:t xml:space="preserve"> L., 1758), второй - к тихоокеанской (</w:t>
      </w:r>
      <w:r>
        <w:rPr>
          <w:rFonts w:hint="default" w:ascii="Times New Roman" w:hAnsi="Times New Roman" w:cs="Times New Roman"/>
          <w:i/>
        </w:rPr>
        <w:t>M. trossulus</w:t>
      </w:r>
      <w:r>
        <w:rPr>
          <w:rFonts w:hint="default" w:ascii="Times New Roman" w:hAnsi="Times New Roman" w:cs="Times New Roman"/>
        </w:rPr>
        <w:t xml:space="preserve"> Gould, 1850). Относительно видового статуса этих групп долгое время велись споры (см. Наумов, 2006.). Однако исследования генетических, морфологических и экологических особенностей убеждают, что описанные группы ведут себя, по крайней мере, в Белом море, как два симпатрических вида, хотя в условиях совместного поселения между ними и возможна ограниченная гибридизация (Katolikova et al., 2016.). В связи с этим становится актуальным изучение экологических связей беломорских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как друг с другом, так и с иными обитателями Белого моря. Если эти две формы действительно ведут себя как два разных вида, то можно ожидать, что характер их связей с другими членами биоценозов (потенциальными конкурентами, симбионтами, хищниками) должен в чем-то различаться.</w:t>
      </w:r>
    </w:p>
    <w:p>
      <w:pPr>
        <w:pStyle w:val="11"/>
        <w:rPr>
          <w:rFonts w:hint="default" w:ascii="Times New Roman" w:hAnsi="Times New Roman" w:cs="Times New Roman"/>
        </w:rPr>
      </w:pPr>
      <w:r>
        <w:rPr>
          <w:rFonts w:hint="default" w:ascii="Times New Roman" w:hAnsi="Times New Roman" w:cs="Times New Roman"/>
        </w:rPr>
        <w:t xml:space="preserve">Одним из компонентов морских сообществ, вступающих с мидиями в непосредственные взаимоотношения на мелководьях Белого моря, являются морские звезды </w:t>
      </w:r>
      <w:r>
        <w:rPr>
          <w:rFonts w:hint="default" w:ascii="Times New Roman" w:hAnsi="Times New Roman" w:cs="Times New Roman"/>
          <w:i/>
        </w:rPr>
        <w:t>Asterias rebens</w:t>
      </w:r>
      <w:r>
        <w:rPr>
          <w:rFonts w:hint="default" w:ascii="Times New Roman" w:hAnsi="Times New Roman" w:cs="Times New Roman"/>
        </w:rPr>
        <w:t xml:space="preserve"> L., 1758. Присутствие этих хищников, оказывается одним из самых мощных факторов, ограничивающих распределение мидий, как в Белом море (Беэр, 1979.), так и в других морях Северной Атлантики (Anger et al., 1977.; Dolmer, 1998.; Saier, 2001.; Seed and Suchanek, 1992.). Исключительно высокий пресс этих хищников может приводить к сокращению биомассы мидий, в среднем для Белого моря, почти на четверть, а в некоторых биотопах, например, вокруг камней, где скапливаются звезды, эта величина доходит до 80% (Беэр, 1979.). Массовые скопления морских звезд, периодически возникающие в морях Атлантики, могут покрывать огромные площади (до нескольких гектар), на которых уничтожаются сотни (а иногда и тысячи) тонн моллюсков (Dare, 1982.).</w:t>
      </w:r>
    </w:p>
    <w:p>
      <w:pPr>
        <w:pStyle w:val="11"/>
        <w:rPr>
          <w:rFonts w:hint="default" w:ascii="Times New Roman" w:hAnsi="Times New Roman" w:cs="Times New Roman"/>
        </w:rPr>
      </w:pPr>
      <w:r>
        <w:rPr>
          <w:rFonts w:hint="default" w:ascii="Times New Roman" w:hAnsi="Times New Roman" w:cs="Times New Roman"/>
        </w:rPr>
        <w:t xml:space="preserve">Сами мидии, подвергаясь атакам со стороны хищников, демонстрируют целый арсенал защитных реакций (увеличивают размер мускула-замыкателя, сильнее прикрепляются к субстрату, формируют агрегации). Исследования, проведенные на берегах Канады (Lowen et al., 2013.), где, как и в Белом море, формируются совместные поселения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показали, что мидии разных форм демонстрируют заметные различия в описанных реакциях.</w:t>
      </w:r>
    </w:p>
    <w:p>
      <w:pPr>
        <w:pStyle w:val="11"/>
        <w:rPr>
          <w:rFonts w:hint="default" w:ascii="Times New Roman" w:hAnsi="Times New Roman" w:cs="Times New Roman"/>
        </w:rPr>
      </w:pPr>
      <w:r>
        <w:rPr>
          <w:rFonts w:hint="default" w:ascii="Times New Roman" w:hAnsi="Times New Roman" w:cs="Times New Roman"/>
        </w:rPr>
        <w:t xml:space="preserve">Вместе с тем, морских звезд можно считать, скорее, полифагами, не демонстрирующими узкой пищевой специализации (Anger et al., 1977.). Следовательно, можно ожидать, что для этих хищников столь близкие формы, как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xml:space="preserve">, выступая в качестве пищевых объектов, будут совершенно одинаковы. Однако если будет доказано, что морские звезды демонстрируют предпочтения в пользу одной из этих форм, то это будет служить доводом в пользу того, что с точки зрения «стороннего наблюдателя»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xml:space="preserve"> должны рассматриваться, как две разные биологические сущности, не являющиеся плодом игр популяционных генетиков. В данной работе мы попытались выяснить, различаются ли вероятности атак морских звезд A. rubens на беломорских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w:t>
      </w:r>
    </w:p>
    <w:p>
      <w:pPr>
        <w:pStyle w:val="3"/>
        <w:keepNext/>
        <w:keepLines w:val="0"/>
        <w:pageBreakBefore w:val="0"/>
        <w:widowControl/>
        <w:kinsoku/>
        <w:wordWrap/>
        <w:overflowPunct/>
        <w:topLinePunct w:val="0"/>
        <w:autoSpaceDE/>
        <w:autoSpaceDN/>
        <w:bidi w:val="0"/>
        <w:adjustRightInd/>
        <w:snapToGrid/>
        <w:textAlignment w:val="auto"/>
        <w:outlineLvl w:val="1"/>
        <w:rPr>
          <w:rFonts w:hint="default" w:ascii="Times New Roman" w:hAnsi="Times New Roman" w:cs="Times New Roman"/>
        </w:rPr>
      </w:pPr>
      <w:bookmarkStart w:id="0" w:name="--"/>
      <w:bookmarkEnd w:id="0"/>
      <w:r>
        <w:rPr>
          <w:rFonts w:hint="default" w:ascii="Times New Roman" w:hAnsi="Times New Roman" w:cs="Times New Roman"/>
        </w:rPr>
        <w:t>Материал и методика</w:t>
      </w:r>
    </w:p>
    <w:p>
      <w:pPr>
        <w:rPr>
          <w:rFonts w:hint="default" w:ascii="Times New Roman" w:hAnsi="Times New Roman" w:cs="Times New Roman"/>
        </w:rPr>
      </w:pPr>
      <w:r>
        <w:rPr>
          <w:rFonts w:hint="default" w:ascii="Times New Roman" w:hAnsi="Times New Roman" w:cs="Times New Roman"/>
        </w:rPr>
        <w:t>Исследование основано на экспериментах, проведенных в августе 2015 и 2016 гг. на лито</w:t>
      </w:r>
      <w:bookmarkStart w:id="7" w:name="_GoBack"/>
      <w:bookmarkEnd w:id="7"/>
      <w:r>
        <w:rPr>
          <w:rFonts w:hint="default" w:ascii="Times New Roman" w:hAnsi="Times New Roman" w:cs="Times New Roman"/>
        </w:rPr>
        <w:t>рали о. Ряжкова (Кандалакшский залив Белого моря, территория Кандалакшского заповедника, рис. +).</w:t>
      </w:r>
    </w:p>
    <w:p>
      <w:pPr>
        <w:pStyle w:val="11"/>
        <w:rPr>
          <w:rFonts w:hint="default" w:ascii="Times New Roman" w:hAnsi="Times New Roman" w:cs="Times New Roman"/>
        </w:rPr>
      </w:pPr>
      <w:r>
        <w:rPr>
          <w:rFonts w:hint="default" w:ascii="Times New Roman" w:hAnsi="Times New Roman" w:cs="Times New Roman"/>
        </w:rPr>
        <w:drawing>
          <wp:inline distT="0" distB="0" distL="0" distR="0">
            <wp:extent cx="4619625" cy="4619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a:xfrm>
                      <a:off x="0" y="0"/>
                      <a:ext cx="4620126" cy="4620126"/>
                    </a:xfrm>
                    <a:prstGeom prst="rect">
                      <a:avLst/>
                    </a:prstGeom>
                    <a:noFill/>
                    <a:ln w="9525">
                      <a:noFill/>
                    </a:ln>
                  </pic:spPr>
                </pic:pic>
              </a:graphicData>
            </a:graphic>
          </wp:inline>
        </w:drawing>
      </w:r>
    </w:p>
    <w:p>
      <w:pPr>
        <w:pStyle w:val="11"/>
        <w:rPr>
          <w:rFonts w:hint="default" w:ascii="Times New Roman" w:hAnsi="Times New Roman" w:cs="Times New Roman"/>
        </w:rPr>
      </w:pPr>
      <w:r>
        <w:rPr>
          <w:rFonts w:hint="default" w:ascii="Times New Roman" w:hAnsi="Times New Roman" w:cs="Times New Roman"/>
        </w:rPr>
        <w:t>Рис. + Расположение точек сбора материала.</w:t>
      </w:r>
    </w:p>
    <w:p>
      <w:pPr>
        <w:pStyle w:val="3"/>
        <w:rPr>
          <w:rFonts w:hint="default" w:ascii="Times New Roman" w:hAnsi="Times New Roman" w:cs="Times New Roman"/>
        </w:rPr>
      </w:pPr>
      <w:r>
        <w:rPr>
          <w:rFonts w:hint="default" w:ascii="Times New Roman" w:hAnsi="Times New Roman" w:cs="Times New Roman"/>
        </w:rPr>
        <w:t>Сбор животных для экспериментов</w:t>
      </w:r>
    </w:p>
    <w:p>
      <w:pPr>
        <w:rPr>
          <w:rFonts w:hint="default" w:ascii="Times New Roman" w:hAnsi="Times New Roman" w:cs="Times New Roman"/>
        </w:rPr>
      </w:pPr>
      <w:r>
        <w:rPr>
          <w:rFonts w:hint="default" w:ascii="Times New Roman" w:hAnsi="Times New Roman" w:cs="Times New Roman"/>
        </w:rPr>
        <w:t>Морские звезды, для всех экспериментов были собраны в районе нуля глубин и верхней сублиторали Южной губы о. Ряжкова (рис. +). Сбор животных осуществляли водолазы, которые аккуратно отделяли звезд диаметром + - + мм от субстрата (плотный мат нитчатых водорослей) и помещали их в сетчатый отсадник. Далее звезды были пересажены в пластиковые контейнеры (размеры +х+х+), затянутые сеткой с размером ячеи ++ мм. Эти контейнеры были вывешены в море с плавучего причала на глубину около 1 м. До использования в эксперименте морские звезды содержались без доступа к пище не менее ++, но не более ++ дней.</w:t>
      </w:r>
    </w:p>
    <w:p>
      <w:pPr>
        <w:pStyle w:val="11"/>
        <w:rPr>
          <w:rFonts w:hint="default" w:ascii="Times New Roman" w:hAnsi="Times New Roman" w:cs="Times New Roman"/>
        </w:rPr>
      </w:pPr>
      <w:r>
        <w:rPr>
          <w:rFonts w:hint="default" w:ascii="Times New Roman" w:hAnsi="Times New Roman" w:cs="Times New Roman"/>
        </w:rPr>
        <w:t xml:space="preserve">Мидии были собраны в трех точках (рис. +), которые по результатам исследований генетической структуры поселений мидий (Katolikova et al., 2016.), существенно различаются по соотношению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xml:space="preserve">. Точка №1 располагалась на корге в проливе между о. Олений и о. Телячий. В этом районе в поселениях преобладают M. trossulus (Katolikova et al., 2016.). Здесь были собраны мидии как для экспериментов 2015, так и 2016 гг. В точках №2 и №3, которые находились на литорали о. Ряжкова и губы Воронья, соответственно (рис. +), преобладают </w:t>
      </w:r>
      <w:r>
        <w:rPr>
          <w:rFonts w:hint="default" w:ascii="Times New Roman" w:hAnsi="Times New Roman" w:cs="Times New Roman"/>
          <w:i/>
        </w:rPr>
        <w:t>M.edulis</w:t>
      </w:r>
      <w:r>
        <w:rPr>
          <w:rFonts w:hint="default" w:ascii="Times New Roman" w:hAnsi="Times New Roman" w:cs="Times New Roman"/>
        </w:rPr>
        <w:t xml:space="preserve"> (Katolikova et al., 2016.). Моллюски, собранные в точке №2 были использованы в экспериментах 2015 г., а в точке №3 – в 2016 г.</w:t>
      </w:r>
    </w:p>
    <w:p>
      <w:pPr>
        <w:pStyle w:val="11"/>
        <w:rPr>
          <w:rFonts w:hint="default" w:ascii="Times New Roman" w:hAnsi="Times New Roman" w:cs="Times New Roman"/>
        </w:rPr>
      </w:pPr>
      <w:r>
        <w:rPr>
          <w:rFonts w:hint="default" w:ascii="Times New Roman" w:hAnsi="Times New Roman" w:cs="Times New Roman"/>
        </w:rPr>
        <w:t xml:space="preserve">Все собранные мидии, после отмывки от ила, подвергались дополнительной сортировке, направленной на повышение доли того или иного вида в выборке. Для этого использовался признак, предложенный в работе Э. Бюмона с соавторами (Beaumont et al., 2008.). Согласно результатам Бюмона, </w:t>
      </w:r>
      <w:r>
        <w:rPr>
          <w:rFonts w:hint="default" w:ascii="Times New Roman" w:hAnsi="Times New Roman" w:cs="Times New Roman"/>
          <w:i/>
        </w:rPr>
        <w:t>M.edulis</w:t>
      </w:r>
      <w:r>
        <w:rPr>
          <w:rFonts w:hint="default" w:ascii="Times New Roman" w:hAnsi="Times New Roman" w:cs="Times New Roman"/>
        </w:rPr>
        <w:t xml:space="preserve"> и </w:t>
      </w:r>
      <w:r>
        <w:rPr>
          <w:rFonts w:hint="default" w:ascii="Times New Roman" w:hAnsi="Times New Roman" w:cs="Times New Roman"/>
          <w:i/>
        </w:rPr>
        <w:t>M.trossulus</w:t>
      </w:r>
      <w:r>
        <w:rPr>
          <w:rFonts w:hint="default" w:ascii="Times New Roman" w:hAnsi="Times New Roman" w:cs="Times New Roman"/>
        </w:rPr>
        <w:t xml:space="preserve"> различаются по толщине и гибкости створок. При сжатии в дорзо-вентральном направлении раковин </w:t>
      </w:r>
      <w:r>
        <w:rPr>
          <w:rFonts w:hint="default" w:ascii="Times New Roman" w:hAnsi="Times New Roman" w:cs="Times New Roman"/>
          <w:i/>
        </w:rPr>
        <w:t>M.trossulus</w:t>
      </w:r>
      <w:r>
        <w:rPr>
          <w:rFonts w:hint="default" w:ascii="Times New Roman" w:hAnsi="Times New Roman" w:cs="Times New Roman"/>
        </w:rPr>
        <w:t xml:space="preserve">, которые обладают более тонкими и гибкими створками, в районе сифонального края раковины появляется зияющая щель. Аналогичное воздействие на раковины </w:t>
      </w:r>
      <w:r>
        <w:rPr>
          <w:rFonts w:hint="default" w:ascii="Times New Roman" w:hAnsi="Times New Roman" w:cs="Times New Roman"/>
          <w:i/>
        </w:rPr>
        <w:t>M.edulis</w:t>
      </w:r>
      <w:r>
        <w:rPr>
          <w:rFonts w:hint="default" w:ascii="Times New Roman" w:hAnsi="Times New Roman" w:cs="Times New Roman"/>
        </w:rPr>
        <w:t xml:space="preserve"> не приводит к появлению щели. Среди мидий, собранных из точки №1, отбирали тех моллюсков, которые обладали более тонкими, гибкими створками, а среди мидий, собранных на точках №2 и №3, отбирали тех, которые обладали наиболее прочными створками. Помимо этого проводилась дополнительная сортировка мидий по размерам. В экспериментах 2015 г. в каждой точке мы отбирали мидий трех размерных классов 10-20, 20-30 и 30-40 мм. В экспериментах 2016 гг. все мидии были стандартизированы по размеру (20-30 мм). Все отобранные моллюски далее были вывешены в сетках (размер ячеи 5 мм) в море и содержались там не менее ++ дней вплоть до высадки в экспериментальные контейнеры.</w:t>
      </w:r>
    </w:p>
    <w:p>
      <w:pPr>
        <w:pStyle w:val="3"/>
        <w:rPr>
          <w:rFonts w:hint="default" w:ascii="Times New Roman" w:hAnsi="Times New Roman" w:cs="Times New Roman"/>
        </w:rPr>
      </w:pPr>
      <w:r>
        <w:rPr>
          <w:rFonts w:hint="default" w:ascii="Times New Roman" w:hAnsi="Times New Roman" w:cs="Times New Roman"/>
        </w:rPr>
        <w:t>Организация и ход экспериментов</w:t>
      </w:r>
    </w:p>
    <w:p>
      <w:pPr>
        <w:rPr>
          <w:rFonts w:hint="default" w:ascii="Times New Roman" w:hAnsi="Times New Roman" w:cs="Times New Roman"/>
        </w:rPr>
      </w:pPr>
      <w:r>
        <w:rPr>
          <w:rFonts w:hint="default" w:ascii="Times New Roman" w:hAnsi="Times New Roman" w:cs="Times New Roman"/>
        </w:rPr>
        <w:t>Были использованы пластиковые контейнеры (+х+х+ см), которые на 2/3 высоты закапывали в грунт на нижней части средней литорали Южной губы о. Ряжкова (N = 67,007874, E = 32,574808). Линия контейнеров была вытянута вдоль уреза воды. Вход в каждый контейнер был затянут сеткой с размером ячеи 1 мм, позволявшей свободно проходить водообмену во время прилива, но препятствующей выходу животных, используемых в эксперименте. Общее описание экспериментов приведено в табл. +.</w:t>
      </w:r>
    </w:p>
    <w:p>
      <w:pPr>
        <w:pStyle w:val="11"/>
        <w:rPr>
          <w:rFonts w:hint="default" w:ascii="Times New Roman" w:hAnsi="Times New Roman" w:cs="Times New Roman"/>
        </w:rPr>
      </w:pPr>
      <w:r>
        <w:rPr>
          <w:rFonts w:hint="default" w:ascii="Times New Roman" w:hAnsi="Times New Roman" w:cs="Times New Roman"/>
        </w:rPr>
        <w:t>Таблица +. Описание материала экспериментов.</w:t>
      </w:r>
    </w:p>
    <w:tbl>
      <w:tblPr>
        <w:tblStyle w:val="2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1746"/>
        <w:gridCol w:w="1604"/>
        <w:gridCol w:w="1600"/>
        <w:gridCol w:w="1210"/>
        <w:gridCol w:w="1494"/>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Год</w:t>
            </w:r>
          </w:p>
        </w:tc>
        <w:tc>
          <w:tcPr>
            <w:tcW w:w="1746" w:type="dxa"/>
          </w:tcPr>
          <w:p>
            <w:pPr>
              <w:rPr>
                <w:rFonts w:hint="default" w:ascii="Times New Roman" w:hAnsi="Times New Roman" w:cs="Times New Roman"/>
              </w:rPr>
            </w:pPr>
            <w:r>
              <w:rPr>
                <w:rFonts w:hint="default" w:ascii="Times New Roman" w:hAnsi="Times New Roman" w:cs="Times New Roman"/>
              </w:rPr>
              <w:t>Обозначение эксперимента</w:t>
            </w:r>
          </w:p>
        </w:tc>
        <w:tc>
          <w:tcPr>
            <w:tcW w:w="1604" w:type="dxa"/>
          </w:tcPr>
          <w:p>
            <w:pPr>
              <w:rPr>
                <w:rFonts w:hint="default" w:ascii="Times New Roman" w:hAnsi="Times New Roman" w:cs="Times New Roman"/>
              </w:rPr>
            </w:pPr>
            <w:r>
              <w:rPr>
                <w:rFonts w:hint="default" w:ascii="Times New Roman" w:hAnsi="Times New Roman" w:cs="Times New Roman"/>
              </w:rPr>
              <w:t>Количество контейнеров</w:t>
            </w:r>
          </w:p>
        </w:tc>
        <w:tc>
          <w:tcPr>
            <w:tcW w:w="1600" w:type="dxa"/>
          </w:tcPr>
          <w:p>
            <w:pPr>
              <w:rPr>
                <w:rFonts w:hint="default" w:ascii="Times New Roman" w:hAnsi="Times New Roman" w:cs="Times New Roman"/>
              </w:rPr>
            </w:pPr>
            <w:r>
              <w:rPr>
                <w:rFonts w:hint="default" w:ascii="Times New Roman" w:hAnsi="Times New Roman" w:cs="Times New Roman"/>
              </w:rPr>
              <w:t>Количество мидий, высаженных в каждый контейнер</w:t>
            </w:r>
          </w:p>
        </w:tc>
        <w:tc>
          <w:tcPr>
            <w:tcW w:w="1210" w:type="dxa"/>
          </w:tcPr>
          <w:p>
            <w:pPr>
              <w:rPr>
                <w:rFonts w:hint="default" w:ascii="Times New Roman" w:hAnsi="Times New Roman" w:cs="Times New Roman"/>
              </w:rPr>
            </w:pPr>
            <w:r>
              <w:rPr>
                <w:rFonts w:hint="default" w:ascii="Times New Roman" w:hAnsi="Times New Roman" w:cs="Times New Roman"/>
              </w:rPr>
              <w:t>Размеры мидий (мин – макс)</w:t>
            </w:r>
          </w:p>
        </w:tc>
        <w:tc>
          <w:tcPr>
            <w:tcW w:w="1494" w:type="dxa"/>
          </w:tcPr>
          <w:p>
            <w:pPr>
              <w:rPr>
                <w:rFonts w:hint="default" w:ascii="Times New Roman" w:hAnsi="Times New Roman" w:cs="Times New Roman"/>
              </w:rPr>
            </w:pPr>
            <w:r>
              <w:rPr>
                <w:rFonts w:hint="default" w:ascii="Times New Roman" w:hAnsi="Times New Roman" w:cs="Times New Roman"/>
              </w:rPr>
              <w:t>Количество морских звезд</w:t>
            </w:r>
          </w:p>
        </w:tc>
        <w:tc>
          <w:tcPr>
            <w:tcW w:w="1458" w:type="dxa"/>
          </w:tcPr>
          <w:p>
            <w:pPr>
              <w:rPr>
                <w:rFonts w:hint="default" w:ascii="Times New Roman" w:hAnsi="Times New Roman" w:cs="Times New Roman"/>
              </w:rPr>
            </w:pPr>
            <w:r>
              <w:rPr>
                <w:rFonts w:hint="default" w:ascii="Times New Roman" w:hAnsi="Times New Roman" w:cs="Times New Roman"/>
              </w:rPr>
              <w:t>Время экспозиции мидий совместно со звездами (сут.)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2015</w:t>
            </w:r>
          </w:p>
        </w:tc>
        <w:tc>
          <w:tcPr>
            <w:tcW w:w="1746" w:type="dxa"/>
          </w:tcPr>
          <w:p>
            <w:pPr>
              <w:rPr>
                <w:rFonts w:hint="default" w:ascii="Times New Roman" w:hAnsi="Times New Roman" w:cs="Times New Roman"/>
              </w:rPr>
            </w:pPr>
            <w:r>
              <w:rPr>
                <w:rFonts w:hint="default" w:ascii="Times New Roman" w:hAnsi="Times New Roman" w:cs="Times New Roman"/>
              </w:rPr>
              <w:t>Exp1</w:t>
            </w:r>
          </w:p>
        </w:tc>
        <w:tc>
          <w:tcPr>
            <w:tcW w:w="1604" w:type="dxa"/>
          </w:tcPr>
          <w:p>
            <w:pPr>
              <w:rPr>
                <w:rFonts w:hint="default" w:ascii="Times New Roman" w:hAnsi="Times New Roman" w:cs="Times New Roman"/>
              </w:rPr>
            </w:pPr>
            <w:r>
              <w:rPr>
                <w:rFonts w:hint="default" w:ascii="Times New Roman" w:hAnsi="Times New Roman" w:cs="Times New Roman"/>
              </w:rPr>
              <w:t>9</w:t>
            </w:r>
          </w:p>
        </w:tc>
        <w:tc>
          <w:tcPr>
            <w:tcW w:w="1600" w:type="dxa"/>
          </w:tcPr>
          <w:p>
            <w:pPr>
              <w:rPr>
                <w:rFonts w:hint="default" w:ascii="Times New Roman" w:hAnsi="Times New Roman" w:cs="Times New Roman"/>
              </w:rPr>
            </w:pPr>
            <w:r>
              <w:rPr>
                <w:rFonts w:hint="default" w:ascii="Times New Roman" w:hAnsi="Times New Roman" w:cs="Times New Roman"/>
              </w:rPr>
              <w:t>70</w:t>
            </w:r>
          </w:p>
        </w:tc>
        <w:tc>
          <w:tcPr>
            <w:tcW w:w="1210" w:type="dxa"/>
          </w:tcPr>
          <w:p>
            <w:pPr>
              <w:rPr>
                <w:rFonts w:hint="default" w:ascii="Times New Roman" w:hAnsi="Times New Roman" w:cs="Times New Roman"/>
              </w:rPr>
            </w:pPr>
            <w:r>
              <w:rPr>
                <w:rFonts w:hint="default" w:ascii="Times New Roman" w:hAnsi="Times New Roman" w:cs="Times New Roman"/>
              </w:rPr>
              <w:t>15-39</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2015</w:t>
            </w:r>
          </w:p>
        </w:tc>
        <w:tc>
          <w:tcPr>
            <w:tcW w:w="1746" w:type="dxa"/>
          </w:tcPr>
          <w:p>
            <w:pPr>
              <w:rPr>
                <w:rFonts w:hint="default" w:ascii="Times New Roman" w:hAnsi="Times New Roman" w:cs="Times New Roman"/>
              </w:rPr>
            </w:pPr>
            <w:r>
              <w:rPr>
                <w:rFonts w:hint="default" w:ascii="Times New Roman" w:hAnsi="Times New Roman" w:cs="Times New Roman"/>
              </w:rPr>
              <w:t>Exp2</w:t>
            </w:r>
          </w:p>
        </w:tc>
        <w:tc>
          <w:tcPr>
            <w:tcW w:w="1604" w:type="dxa"/>
          </w:tcPr>
          <w:p>
            <w:pPr>
              <w:rPr>
                <w:rFonts w:hint="default" w:ascii="Times New Roman" w:hAnsi="Times New Roman" w:cs="Times New Roman"/>
              </w:rPr>
            </w:pPr>
            <w:r>
              <w:rPr>
                <w:rFonts w:hint="default" w:ascii="Times New Roman" w:hAnsi="Times New Roman" w:cs="Times New Roman"/>
              </w:rPr>
              <w:t>9</w:t>
            </w:r>
          </w:p>
        </w:tc>
        <w:tc>
          <w:tcPr>
            <w:tcW w:w="1600" w:type="dxa"/>
          </w:tcPr>
          <w:p>
            <w:pPr>
              <w:rPr>
                <w:rFonts w:hint="default" w:ascii="Times New Roman" w:hAnsi="Times New Roman" w:cs="Times New Roman"/>
              </w:rPr>
            </w:pPr>
            <w:r>
              <w:rPr>
                <w:rFonts w:hint="default" w:ascii="Times New Roman" w:hAnsi="Times New Roman" w:cs="Times New Roman"/>
              </w:rPr>
              <w:t>24</w:t>
            </w:r>
          </w:p>
        </w:tc>
        <w:tc>
          <w:tcPr>
            <w:tcW w:w="1210" w:type="dxa"/>
          </w:tcPr>
          <w:p>
            <w:pPr>
              <w:rPr>
                <w:rFonts w:hint="default" w:ascii="Times New Roman" w:hAnsi="Times New Roman" w:cs="Times New Roman"/>
              </w:rPr>
            </w:pPr>
            <w:r>
              <w:rPr>
                <w:rFonts w:hint="default" w:ascii="Times New Roman" w:hAnsi="Times New Roman" w:cs="Times New Roman"/>
              </w:rPr>
              <w:t>14-38</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2015</w:t>
            </w:r>
          </w:p>
        </w:tc>
        <w:tc>
          <w:tcPr>
            <w:tcW w:w="1746" w:type="dxa"/>
          </w:tcPr>
          <w:p>
            <w:pPr>
              <w:rPr>
                <w:rFonts w:hint="default" w:ascii="Times New Roman" w:hAnsi="Times New Roman" w:cs="Times New Roman"/>
              </w:rPr>
            </w:pPr>
            <w:r>
              <w:rPr>
                <w:rFonts w:hint="default" w:ascii="Times New Roman" w:hAnsi="Times New Roman" w:cs="Times New Roman"/>
              </w:rPr>
              <w:t>Exp3</w:t>
            </w:r>
          </w:p>
        </w:tc>
        <w:tc>
          <w:tcPr>
            <w:tcW w:w="1604" w:type="dxa"/>
          </w:tcPr>
          <w:p>
            <w:pPr>
              <w:rPr>
                <w:rFonts w:hint="default" w:ascii="Times New Roman" w:hAnsi="Times New Roman" w:cs="Times New Roman"/>
              </w:rPr>
            </w:pPr>
            <w:r>
              <w:rPr>
                <w:rFonts w:hint="default" w:ascii="Times New Roman" w:hAnsi="Times New Roman" w:cs="Times New Roman"/>
              </w:rPr>
              <w:t>9</w:t>
            </w:r>
          </w:p>
        </w:tc>
        <w:tc>
          <w:tcPr>
            <w:tcW w:w="1600" w:type="dxa"/>
          </w:tcPr>
          <w:p>
            <w:pPr>
              <w:rPr>
                <w:rFonts w:hint="default" w:ascii="Times New Roman" w:hAnsi="Times New Roman" w:cs="Times New Roman"/>
              </w:rPr>
            </w:pPr>
            <w:r>
              <w:rPr>
                <w:rFonts w:hint="default" w:ascii="Times New Roman" w:hAnsi="Times New Roman" w:cs="Times New Roman"/>
              </w:rPr>
              <w:t>24</w:t>
            </w:r>
          </w:p>
        </w:tc>
        <w:tc>
          <w:tcPr>
            <w:tcW w:w="1210" w:type="dxa"/>
          </w:tcPr>
          <w:p>
            <w:pPr>
              <w:rPr>
                <w:rFonts w:hint="default" w:ascii="Times New Roman" w:hAnsi="Times New Roman" w:cs="Times New Roman"/>
              </w:rPr>
            </w:pPr>
            <w:r>
              <w:rPr>
                <w:rFonts w:hint="default" w:ascii="Times New Roman" w:hAnsi="Times New Roman" w:cs="Times New Roman"/>
              </w:rPr>
              <w:t>15-37</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2016</w:t>
            </w:r>
          </w:p>
        </w:tc>
        <w:tc>
          <w:tcPr>
            <w:tcW w:w="1746" w:type="dxa"/>
          </w:tcPr>
          <w:p>
            <w:pPr>
              <w:rPr>
                <w:rFonts w:hint="default" w:ascii="Times New Roman" w:hAnsi="Times New Roman" w:cs="Times New Roman"/>
              </w:rPr>
            </w:pPr>
            <w:r>
              <w:rPr>
                <w:rFonts w:hint="default" w:ascii="Times New Roman" w:hAnsi="Times New Roman" w:cs="Times New Roman"/>
              </w:rPr>
              <w:t>Exp4</w:t>
            </w:r>
          </w:p>
        </w:tc>
        <w:tc>
          <w:tcPr>
            <w:tcW w:w="1604" w:type="dxa"/>
          </w:tcPr>
          <w:p>
            <w:pPr>
              <w:rPr>
                <w:rFonts w:hint="default" w:ascii="Times New Roman" w:hAnsi="Times New Roman" w:cs="Times New Roman"/>
              </w:rPr>
            </w:pPr>
            <w:r>
              <w:rPr>
                <w:rFonts w:hint="default" w:ascii="Times New Roman" w:hAnsi="Times New Roman" w:cs="Times New Roman"/>
              </w:rPr>
              <w:t>12</w:t>
            </w:r>
          </w:p>
        </w:tc>
        <w:tc>
          <w:tcPr>
            <w:tcW w:w="1600" w:type="dxa"/>
          </w:tcPr>
          <w:p>
            <w:pPr>
              <w:rPr>
                <w:rFonts w:hint="default" w:ascii="Times New Roman" w:hAnsi="Times New Roman" w:cs="Times New Roman"/>
              </w:rPr>
            </w:pPr>
            <w:r>
              <w:rPr>
                <w:rFonts w:hint="default" w:ascii="Times New Roman" w:hAnsi="Times New Roman" w:cs="Times New Roman"/>
              </w:rPr>
              <w:t>30</w:t>
            </w:r>
          </w:p>
        </w:tc>
        <w:tc>
          <w:tcPr>
            <w:tcW w:w="1210" w:type="dxa"/>
          </w:tcPr>
          <w:p>
            <w:pPr>
              <w:rPr>
                <w:rFonts w:hint="default" w:ascii="Times New Roman" w:hAnsi="Times New Roman" w:cs="Times New Roman"/>
              </w:rPr>
            </w:pPr>
            <w:r>
              <w:rPr>
                <w:rFonts w:hint="default" w:ascii="Times New Roman" w:hAnsi="Times New Roman" w:cs="Times New Roman"/>
              </w:rPr>
              <w:t>17-30</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rPr>
                <w:rFonts w:hint="default" w:ascii="Times New Roman" w:hAnsi="Times New Roman" w:cs="Times New Roman"/>
              </w:rPr>
            </w:pPr>
            <w:r>
              <w:rPr>
                <w:rFonts w:hint="default" w:ascii="Times New Roman" w:hAnsi="Times New Roman" w:cs="Times New Roman"/>
              </w:rPr>
              <w:t>2016</w:t>
            </w:r>
          </w:p>
        </w:tc>
        <w:tc>
          <w:tcPr>
            <w:tcW w:w="1746" w:type="dxa"/>
          </w:tcPr>
          <w:p>
            <w:pPr>
              <w:rPr>
                <w:rFonts w:hint="default" w:ascii="Times New Roman" w:hAnsi="Times New Roman" w:cs="Times New Roman"/>
              </w:rPr>
            </w:pPr>
            <w:r>
              <w:rPr>
                <w:rFonts w:hint="default" w:ascii="Times New Roman" w:hAnsi="Times New Roman" w:cs="Times New Roman"/>
              </w:rPr>
              <w:t>Exp5</w:t>
            </w:r>
          </w:p>
        </w:tc>
        <w:tc>
          <w:tcPr>
            <w:tcW w:w="1604" w:type="dxa"/>
          </w:tcPr>
          <w:p>
            <w:pPr>
              <w:rPr>
                <w:rFonts w:hint="default" w:ascii="Times New Roman" w:hAnsi="Times New Roman" w:cs="Times New Roman"/>
              </w:rPr>
            </w:pPr>
            <w:r>
              <w:rPr>
                <w:rFonts w:hint="default" w:ascii="Times New Roman" w:hAnsi="Times New Roman" w:cs="Times New Roman"/>
              </w:rPr>
              <w:t>11</w:t>
            </w:r>
          </w:p>
        </w:tc>
        <w:tc>
          <w:tcPr>
            <w:tcW w:w="1600" w:type="dxa"/>
          </w:tcPr>
          <w:p>
            <w:pPr>
              <w:rPr>
                <w:rFonts w:hint="default" w:ascii="Times New Roman" w:hAnsi="Times New Roman" w:cs="Times New Roman"/>
              </w:rPr>
            </w:pPr>
            <w:r>
              <w:rPr>
                <w:rFonts w:hint="default" w:ascii="Times New Roman" w:hAnsi="Times New Roman" w:cs="Times New Roman"/>
              </w:rPr>
              <w:t>30</w:t>
            </w:r>
          </w:p>
        </w:tc>
        <w:tc>
          <w:tcPr>
            <w:tcW w:w="1210" w:type="dxa"/>
          </w:tcPr>
          <w:p>
            <w:pPr>
              <w:rPr>
                <w:rFonts w:hint="default" w:ascii="Times New Roman" w:hAnsi="Times New Roman" w:cs="Times New Roman"/>
              </w:rPr>
            </w:pPr>
            <w:r>
              <w:rPr>
                <w:rFonts w:hint="default" w:ascii="Times New Roman" w:hAnsi="Times New Roman" w:cs="Times New Roman"/>
              </w:rPr>
              <w:t>17-30</w:t>
            </w:r>
          </w:p>
        </w:tc>
        <w:tc>
          <w:tcPr>
            <w:tcW w:w="1494" w:type="dxa"/>
          </w:tcPr>
          <w:p>
            <w:pPr>
              <w:rPr>
                <w:rFonts w:hint="default" w:ascii="Times New Roman" w:hAnsi="Times New Roman" w:cs="Times New Roman"/>
              </w:rPr>
            </w:pPr>
            <w:r>
              <w:rPr>
                <w:rFonts w:hint="default" w:ascii="Times New Roman" w:hAnsi="Times New Roman" w:cs="Times New Roman"/>
              </w:rPr>
              <w:t>2</w:t>
            </w:r>
          </w:p>
        </w:tc>
        <w:tc>
          <w:tcPr>
            <w:tcW w:w="1458" w:type="dxa"/>
          </w:tcPr>
          <w:p>
            <w:pPr>
              <w:rPr>
                <w:rFonts w:hint="default" w:ascii="Times New Roman" w:hAnsi="Times New Roman" w:cs="Times New Roman"/>
              </w:rPr>
            </w:pPr>
            <w:r>
              <w:rPr>
                <w:rFonts w:hint="default" w:ascii="Times New Roman" w:hAnsi="Times New Roman" w:cs="Times New Roman"/>
              </w:rPr>
              <w:t>2</w:t>
            </w:r>
          </w:p>
        </w:tc>
      </w:tr>
    </w:tbl>
    <w:p>
      <w:pPr>
        <w:pStyle w:val="11"/>
        <w:rPr>
          <w:rFonts w:hint="default" w:ascii="Times New Roman" w:hAnsi="Times New Roman" w:cs="Times New Roman"/>
        </w:rPr>
      </w:pPr>
      <w:r>
        <w:rPr>
          <w:rFonts w:hint="default" w:ascii="Times New Roman" w:hAnsi="Times New Roman" w:cs="Times New Roman"/>
        </w:rPr>
        <w:t>В 2015 году было проведено три эксперимента. В первом (далее Exp1), в каждый контейнер помещали по 72 мидии (по 6 мидий каждого размерного класса, собранных из точки №1, и аналогичное количество из точки №2). Через сутки экспозиции, моллюски, которые не прикрепились биссусом к стенкам контейнера или другим мидиям, были удалены. Сразу после этого в каждый контейнер было высажено по две морские звезды. Далее, через каждый приливный цикл (приблизительно каждые 12-13 часов) из всех контейнеров вынимали створки съеденных моллюсков. Этот процесс повторялся в течение 4 суток. На пятые сутки все животные из контейнеров были изъяты. Морские звезды были отпущены в море, а мидии подвергнуты дальнейшей обработке (см. ниже). Второй и третий эксперименты 2015 г. (Exp2 и Exp3) были организованы аналогично, но в каждый контейнер помещали по 24 мидии (по 4 особи каждого из трех размерных классов). Контейнеры после завершения каждого эксперимента промывали морской водой. Следующий эксперимент запускался в тех же контейнерах не ранее чем через 2 суток после окончания предыдущего эксперимента. Между экспериментами контейнеры оставались на литорали.</w:t>
      </w:r>
    </w:p>
    <w:p>
      <w:pPr>
        <w:pStyle w:val="11"/>
        <w:rPr>
          <w:rFonts w:hint="default" w:ascii="Times New Roman" w:hAnsi="Times New Roman" w:cs="Times New Roman"/>
        </w:rPr>
      </w:pPr>
      <w:r>
        <w:rPr>
          <w:rFonts w:hint="default" w:ascii="Times New Roman" w:hAnsi="Times New Roman" w:cs="Times New Roman"/>
        </w:rPr>
        <w:t>Два эксперимента, проведенных в 2016 г. (Exp4 и Exp5), были организованы аналогично. Отличия заключались лишь в стандартизации мидий по размерам и в продолжительности срока изъятия съеденных моллюсков, который состоял всего 2 суток.</w:t>
      </w:r>
    </w:p>
    <w:p>
      <w:pPr>
        <w:pStyle w:val="3"/>
        <w:rPr>
          <w:rFonts w:hint="default" w:ascii="Times New Roman" w:hAnsi="Times New Roman" w:cs="Times New Roman"/>
        </w:rPr>
      </w:pPr>
      <w:bookmarkStart w:id="1" w:name="---"/>
      <w:bookmarkEnd w:id="1"/>
      <w:r>
        <w:rPr>
          <w:rFonts w:hint="default" w:ascii="Times New Roman" w:hAnsi="Times New Roman" w:cs="Times New Roman"/>
        </w:rPr>
        <w:t>Морфометрический анализ раковин мидий</w:t>
      </w:r>
    </w:p>
    <w:p>
      <w:pPr>
        <w:rPr>
          <w:rFonts w:hint="default" w:ascii="Times New Roman" w:hAnsi="Times New Roman" w:cs="Times New Roman"/>
        </w:rPr>
      </w:pPr>
      <w:r>
        <w:rPr>
          <w:rFonts w:hint="default" w:ascii="Times New Roman" w:hAnsi="Times New Roman" w:cs="Times New Roman"/>
        </w:rPr>
        <w:t xml:space="preserve">Все моллюски, извлеченные из контейнеров, были разбиты на две группы: съеденные и выжившие. Моллюски второй категории были сварены, мягкие ткани удалены. Все створки обеих категорий были промаркированы и высушены. На сухих раковинах были определены следующие количественные параметры: длина раковины (L), расстояние от вершины раковины до переднего края «язычка» призматического слоя, прослеживающегося под нимфой лигамента (a, рис. +) и расстояние от вершины раковины до заднего края лигамента (l, рис +). Для каждой мидии была вычислена величина индекса Z=a/l, который демонстрирует высокую корреляцию с генетическим статусом мидий (Katolikova et al., 2016.). Ранее было показано, что у генотипированных мидий из Белого моря, отнесенных к </w:t>
      </w:r>
      <w:r>
        <w:rPr>
          <w:rFonts w:hint="default" w:ascii="Times New Roman" w:hAnsi="Times New Roman" w:cs="Times New Roman"/>
          <w:i/>
        </w:rPr>
        <w:t>M.trossulus</w:t>
      </w:r>
      <w:r>
        <w:rPr>
          <w:rFonts w:hint="default" w:ascii="Times New Roman" w:hAnsi="Times New Roman" w:cs="Times New Roman"/>
        </w:rPr>
        <w:t xml:space="preserve">, величина Z обычно колеблется около нуля, в то время как у мидий, отнесенных к </w:t>
      </w:r>
      <w:r>
        <w:rPr>
          <w:rFonts w:hint="default" w:ascii="Times New Roman" w:hAnsi="Times New Roman" w:cs="Times New Roman"/>
          <w:i/>
        </w:rPr>
        <w:t>M.edulis</w:t>
      </w:r>
      <w:r>
        <w:rPr>
          <w:rFonts w:hint="default" w:ascii="Times New Roman" w:hAnsi="Times New Roman" w:cs="Times New Roman"/>
        </w:rPr>
        <w:t xml:space="preserve"> эта величина больше нуля и стремится к единице (Katolikova et al., 2016.). В соответствии с индексом Z, мы разбили всех мидий на две категории, которые далее будем обозначать, как морфотипы. К морфотипу «MT», то есть к мидиям морфологически близким к </w:t>
      </w:r>
      <w:r>
        <w:rPr>
          <w:rFonts w:hint="default" w:ascii="Times New Roman" w:hAnsi="Times New Roman" w:cs="Times New Roman"/>
          <w:i/>
        </w:rPr>
        <w:t>M.trossulus</w:t>
      </w:r>
      <w:r>
        <w:rPr>
          <w:rFonts w:hint="default" w:ascii="Times New Roman" w:hAnsi="Times New Roman" w:cs="Times New Roman"/>
        </w:rPr>
        <w:t xml:space="preserve">, мы относили моллюсков, у которых индекс Z был равен нулю. К морфотипу «ME», мидии морфологически близкие к </w:t>
      </w:r>
      <w:r>
        <w:rPr>
          <w:rFonts w:hint="default" w:ascii="Times New Roman" w:hAnsi="Times New Roman" w:cs="Times New Roman"/>
          <w:i/>
        </w:rPr>
        <w:t>M.edulis</w:t>
      </w:r>
      <w:r>
        <w:rPr>
          <w:rFonts w:hint="default" w:ascii="Times New Roman" w:hAnsi="Times New Roman" w:cs="Times New Roman"/>
        </w:rPr>
        <w:t>, мы относили моллюсков, у которых Z&gt;0. Помимо такой, дискретной, классификации морфотипов мы использовали индекс Z, как непрерывную ковариату в регрессионном анализе (см. ниже).</w:t>
      </w:r>
    </w:p>
    <w:p>
      <w:pPr>
        <w:rPr>
          <w:rFonts w:hint="default" w:ascii="Times New Roman" w:hAnsi="Times New Roman" w:cs="Times New Roman"/>
        </w:rPr>
      </w:pPr>
      <w:r>
        <w:rPr>
          <w:rFonts w:hint="default" w:ascii="Times New Roman" w:hAnsi="Times New Roman" w:cs="Times New Roman"/>
        </w:rPr>
        <w:drawing>
          <wp:inline distT="0" distB="0" distL="0" distR="0">
            <wp:extent cx="5556250" cy="76930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a:xfrm>
                      <a:off x="0" y="0"/>
                      <a:ext cx="5556504" cy="7693152"/>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Рисунок +. Разные варианты выраженности призматического слоя в районе лигамента у беломорских мидий и схема измерения морфологических параметров мидий.</w:t>
      </w:r>
    </w:p>
    <w:p>
      <w:pPr>
        <w:pStyle w:val="3"/>
        <w:rPr>
          <w:rFonts w:hint="default" w:ascii="Times New Roman" w:hAnsi="Times New Roman" w:cs="Times New Roman"/>
        </w:rPr>
      </w:pPr>
      <w:bookmarkStart w:id="2" w:name="-"/>
      <w:bookmarkEnd w:id="2"/>
      <w:r>
        <w:rPr>
          <w:rFonts w:hint="default" w:ascii="Times New Roman" w:hAnsi="Times New Roman" w:cs="Times New Roman"/>
        </w:rPr>
        <w:t>Статистический анализ</w:t>
      </w:r>
    </w:p>
    <w:p>
      <w:pPr>
        <w:rPr>
          <w:rFonts w:hint="default" w:ascii="Times New Roman" w:hAnsi="Times New Roman" w:cs="Times New Roman"/>
        </w:rPr>
      </w:pPr>
      <w:r>
        <w:rPr>
          <w:rFonts w:hint="default" w:ascii="Times New Roman" w:hAnsi="Times New Roman" w:cs="Times New Roman"/>
        </w:rPr>
        <w:t>Для всех статистических анализов были использованы функции из языка статистического программирования R (R Core Team, 2016.), названия функций и пакетов приведены ниже. Для каждого контейнера была рассчитана доля численности морфотипа MT в общей численности изначально высаженных моллюсков, а также доля этого морфотипа среди съеденных и среди выживших мидий. Поскольку описанные величины отражают соотношения во взаимозависимых выборках (доля MT среди съеденных и выживших моллюсков из одних и тех же контейнеров, дополнительно объединенных в совокупности, соответствующие экспериментам) применение стандартных статистических процедур сравнения будет некорректным. В связи с этим, в данном случае, каких-то формальных статистических тестов мы не применяли, а ограничились лишь визуализацией частотных распределений: были построены боксплоты. Для данного анализа и последующих действий, направленных на визуализацию результатов, использовались графические функции из пакета “ggplot2” (Wickham, 2009.).</w:t>
      </w:r>
    </w:p>
    <w:p>
      <w:pPr>
        <w:pStyle w:val="11"/>
        <w:rPr>
          <w:rFonts w:hint="default" w:ascii="Times New Roman" w:hAnsi="Times New Roman" w:cs="Times New Roman"/>
        </w:rPr>
      </w:pPr>
      <w:r>
        <w:rPr>
          <w:rFonts w:hint="default" w:ascii="Times New Roman" w:hAnsi="Times New Roman" w:cs="Times New Roman"/>
        </w:rPr>
        <w:t>Для более детального статистического анализа связи между вероятностью быть съеденной и морфометрическими показателями мидий были построены обобщенные линейные модели со смешанными эффектами, основанные на биномиальном распределении остатков (GLMM, (Zuur et al., 2009.)). В этих моделях зависимой переменной выступала вероятность того, что моллюск попадет в группу съеденных (в анализе использовалось логит-преобразование вероятностей). В качестве предикторов фиксированной части моделей были использованы значения индекса Z (непрерывная величина), длина мидии (L, непрерывная величина), эксперимент (дискретный фактор) и все взаимодействия между указанными переменными. В качестве источника случайного варьирования (случайный группирующий фактор) в моделях рассматривался фактор «контейнер», иерархически соподчиненный фактору «эксперимент». Случайный фактор определял как дисперсию свободного члена модели, так и дисперсию углового коэффициента для индекса Z (random intercept and random slope model, (Zuur et al., 2009.)). Для подбора коэффициентов модели была использована функция glmer() из пакета “lme4” (Bates et al., 2015.). Описанный анализ проводился независимо для материала 2015 и 2016 гг. Мы намеренно не объединяли результаты экспериментов двух лет для того, чтобы проверить существенно ли изменяются год от года ключевые коэффициенты моделей. После расчета параметров полной модели, описанной выше, проводилось пошаговое ее упрощение (backward selection) с целью построения оптимальной модели, лишенной избыточных предикторов. В ходе этого анализа из полной модели последовательно удаляли те или иные предикторы (или взаимодействия предикторов) и сравнивали исходную, полную модель с редуцированной. Сокращенная модель считалась лучше полной, если информационный критерий Акаике (AIC), рассчитанный для нее, был меньше, чем AIC для полной модели (протокол выбора оптимальной модели описан в (Zuur et al., 2009.)). Выбор оптимальной модели проводился с помощью функции drop1() из пакета “stats” (R Core Team, 2016.). Статистическая значимость различий между полной и редуцированной моделями оценивалась с помощью критерия отношения правдоподобий (Quinn and Keough, 2002.).</w:t>
      </w:r>
    </w:p>
    <w:p>
      <w:pPr>
        <w:pStyle w:val="2"/>
        <w:rPr>
          <w:rFonts w:hint="default" w:ascii="Times New Roman" w:hAnsi="Times New Roman" w:cs="Times New Roman"/>
        </w:rPr>
      </w:pPr>
      <w:bookmarkStart w:id="3" w:name="результаты"/>
      <w:bookmarkEnd w:id="3"/>
      <w:r>
        <w:rPr>
          <w:rFonts w:hint="default" w:ascii="Times New Roman" w:hAnsi="Times New Roman" w:cs="Times New Roman"/>
        </w:rPr>
        <w:t>Результаты</w:t>
      </w:r>
    </w:p>
    <w:p>
      <w:pPr>
        <w:rPr>
          <w:rFonts w:hint="default" w:ascii="Times New Roman" w:hAnsi="Times New Roman" w:cs="Times New Roman"/>
        </w:rPr>
      </w:pPr>
      <w:r>
        <w:rPr>
          <w:rFonts w:hint="default" w:ascii="Times New Roman" w:hAnsi="Times New Roman" w:cs="Times New Roman"/>
        </w:rPr>
        <w:t>Частотное распределение индекса Z среди моллюсков, использованных в экспериментах, имело явный бимодальный характер (рис. +). Бимодальное распределение прослеживалось и среди съеденных моллюсков.</w:t>
      </w:r>
    </w:p>
    <w:p>
      <w:pPr>
        <w:pStyle w:val="11"/>
        <w:rPr>
          <w:rFonts w:hint="default" w:ascii="Times New Roman" w:hAnsi="Times New Roman" w:cs="Times New Roman"/>
        </w:rPr>
      </w:pPr>
      <w:r>
        <w:rPr>
          <w:rFonts w:hint="default" w:ascii="Times New Roman" w:hAnsi="Times New Roman" w:cs="Times New Roman"/>
        </w:rPr>
        <w:drawing>
          <wp:inline distT="0" distB="0" distL="0" distR="0">
            <wp:extent cx="4619625" cy="4619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a:xfrm>
                      <a:off x="0" y="0"/>
                      <a:ext cx="4620126" cy="4620126"/>
                    </a:xfrm>
                    <a:prstGeom prst="rect">
                      <a:avLst/>
                    </a:prstGeom>
                    <a:noFill/>
                    <a:ln w="9525">
                      <a:noFill/>
                    </a:ln>
                  </pic:spPr>
                </pic:pic>
              </a:graphicData>
            </a:graphic>
          </wp:inline>
        </w:drawing>
      </w:r>
    </w:p>
    <w:p>
      <w:pPr>
        <w:pStyle w:val="11"/>
        <w:rPr>
          <w:rFonts w:hint="default" w:ascii="Times New Roman" w:hAnsi="Times New Roman" w:cs="Times New Roman"/>
        </w:rPr>
      </w:pPr>
      <w:r>
        <w:rPr>
          <w:rFonts w:hint="default" w:ascii="Times New Roman" w:hAnsi="Times New Roman" w:cs="Times New Roman"/>
        </w:rPr>
        <w:t>Рисунок +. Частотное распределение индекса Z у мидий, использованных в эксперименте. Более темной заливкой показано распределение у съеденных мидий.</w:t>
      </w:r>
    </w:p>
    <w:p>
      <w:pPr>
        <w:pStyle w:val="11"/>
        <w:rPr>
          <w:rFonts w:hint="default" w:ascii="Times New Roman" w:hAnsi="Times New Roman" w:cs="Times New Roman"/>
        </w:rPr>
      </w:pPr>
      <w:r>
        <w:rPr>
          <w:rFonts w:hint="default" w:ascii="Times New Roman" w:hAnsi="Times New Roman" w:cs="Times New Roman"/>
        </w:rPr>
        <w:t>Соотношение численностей морфотипов MT и ME в экспериментальных контейнерах в начале эксперимента заметно отличалось от запланированного соотношения 1:1 (рис. +): доля особей морфотипа MT оказалась меньше доли особей морфотипа ME. Медиана доли морфотипа MT, вычисленная по всем 50 контейнерам, использованным в экспериментах, составила 39% (минимум 23%, максимум 58%).</w:t>
      </w:r>
    </w:p>
    <w:p>
      <w:pPr>
        <w:pStyle w:val="11"/>
        <w:rPr>
          <w:rFonts w:hint="default" w:ascii="Times New Roman" w:hAnsi="Times New Roman" w:cs="Times New Roman"/>
        </w:rPr>
      </w:pPr>
      <w:r>
        <w:rPr>
          <w:rFonts w:hint="default" w:ascii="Times New Roman" w:hAnsi="Times New Roman" w:cs="Times New Roman"/>
        </w:rPr>
        <w:drawing>
          <wp:inline distT="0" distB="0" distL="0" distR="0">
            <wp:extent cx="6108700" cy="43630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a:xfrm>
                      <a:off x="0" y="0"/>
                      <a:ext cx="6108700" cy="4363357"/>
                    </a:xfrm>
                    <a:prstGeom prst="rect">
                      <a:avLst/>
                    </a:prstGeom>
                    <a:noFill/>
                    <a:ln w="9525">
                      <a:noFill/>
                    </a:ln>
                  </pic:spPr>
                </pic:pic>
              </a:graphicData>
            </a:graphic>
          </wp:inline>
        </w:drawing>
      </w:r>
    </w:p>
    <w:p>
      <w:pPr>
        <w:pStyle w:val="11"/>
        <w:rPr>
          <w:rFonts w:hint="default" w:ascii="Times New Roman" w:hAnsi="Times New Roman" w:cs="Times New Roman"/>
        </w:rPr>
      </w:pPr>
      <w:r>
        <w:rPr>
          <w:rFonts w:hint="default" w:ascii="Times New Roman" w:hAnsi="Times New Roman" w:cs="Times New Roman"/>
        </w:rPr>
        <w:t>Рисунок +. Распределение доли мидий, имеющих морфотип MT, среди изначально высаженных (левая панель), среди выживших (средняя панель) и среди съеденных моллюсков(правая панель). Горизонтальная пунктирная линия, проведена для соотношения 50:50%. Горизонтальные линии внутри боксов отражают медианы.</w:t>
      </w:r>
    </w:p>
    <w:p>
      <w:pPr>
        <w:pStyle w:val="11"/>
        <w:rPr>
          <w:rFonts w:hint="default" w:ascii="Times New Roman" w:hAnsi="Times New Roman" w:cs="Times New Roman"/>
        </w:rPr>
      </w:pPr>
      <w:r>
        <w:rPr>
          <w:rFonts w:hint="default" w:ascii="Times New Roman" w:hAnsi="Times New Roman" w:cs="Times New Roman"/>
        </w:rPr>
        <w:t>Соотношение численностей морфотипов среди выживших мидий было близко к соотношению среди изначально всаженных особей (рис. +): медиана доли морфотипа MT составила 35% (17 – 64%). В то же время, доля морфотипа MT среди съеденных особей была заметно выше (рис. +): медиана, составила 67% (14 – 100%). Таким образом, если среди изначально высаженных моллюсков преобладали мидии морфотипа ME, то среди съеденных особей преобладали MT морфотипы.</w:t>
      </w:r>
    </w:p>
    <w:p>
      <w:pPr>
        <w:pStyle w:val="11"/>
        <w:rPr>
          <w:rFonts w:hint="default" w:ascii="Times New Roman" w:hAnsi="Times New Roman" w:cs="Times New Roman"/>
        </w:rPr>
      </w:pPr>
      <w:r>
        <w:rPr>
          <w:rFonts w:hint="default" w:ascii="Times New Roman" w:hAnsi="Times New Roman" w:cs="Times New Roman"/>
        </w:rPr>
        <w:t>Для более детального анализа связи вероятности успешной атаки звездами и морфотипа жертвы был проведен регрессионный анализ. Полные модели (ковариаты: индекс Z, длина моллюска (L), эксперимент и все взаимодействия этих предикторов), подобранные на материале 2015 и 2016 гг., имели AIC равные 852.4 и 654, соответственно. После пошагового упрощения из обеих моделей удалось исключить все взаимодействия предикторов. Для упрощенных моделей AIC были ниже и составляли 842.8 и 651.3. Упрощенные модели не демонстрировали достоверных отличий от соответствующих им полных моделей (тест отношения правдоподобий, p&gt;0.05). Описание финальных моделей приведено в таблицах + и +.</w:t>
      </w:r>
    </w:p>
    <w:p>
      <w:pPr>
        <w:pStyle w:val="11"/>
        <w:rPr>
          <w:rFonts w:hint="default" w:ascii="Times New Roman" w:hAnsi="Times New Roman" w:cs="Times New Roman"/>
          <w:lang w:val="en-US"/>
        </w:rPr>
      </w:pPr>
    </w:p>
    <w:p>
      <w:pPr>
        <w:pStyle w:val="11"/>
        <w:rPr>
          <w:rFonts w:hint="default" w:ascii="Times New Roman" w:hAnsi="Times New Roman" w:cs="Times New Roman"/>
        </w:rPr>
      </w:pPr>
      <w:r>
        <w:rPr>
          <w:rFonts w:hint="default" w:ascii="Times New Roman" w:hAnsi="Times New Roman" w:cs="Times New Roman"/>
        </w:rPr>
        <w:t>Таблица +. Параметры моделей, описывающих связь вероятности успешной атаки морских звезд с изученными ковариатами на материале 2015 г.</w:t>
      </w:r>
    </w:p>
    <w:tbl>
      <w:tblPr>
        <w:tblStyle w:val="25"/>
        <w:tblW w:w="9854" w:type="dxa"/>
        <w:tblInd w:w="0" w:type="dxa"/>
        <w:tblLayout w:type="fixed"/>
        <w:tblCellMar>
          <w:top w:w="0" w:type="dxa"/>
          <w:left w:w="108" w:type="dxa"/>
          <w:bottom w:w="0" w:type="dxa"/>
          <w:right w:w="108" w:type="dxa"/>
        </w:tblCellMar>
      </w:tblPr>
      <w:tblGrid>
        <w:gridCol w:w="2211"/>
        <w:gridCol w:w="2353"/>
        <w:gridCol w:w="3049"/>
        <w:gridCol w:w="2241"/>
      </w:tblGrid>
      <w:tr>
        <w:tblPrEx>
          <w:tblLayout w:type="fixed"/>
          <w:tblCellMar>
            <w:top w:w="0" w:type="dxa"/>
            <w:left w:w="108" w:type="dxa"/>
            <w:bottom w:w="0" w:type="dxa"/>
            <w:right w:w="108" w:type="dxa"/>
          </w:tblCellMar>
        </w:tblPrEx>
        <w:tc>
          <w:tcPr>
            <w:tcW w:w="2211"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Член модели</w:t>
            </w:r>
          </w:p>
        </w:tc>
        <w:tc>
          <w:tcPr>
            <w:tcW w:w="2353"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Оценка параметра модели</w:t>
            </w:r>
          </w:p>
        </w:tc>
        <w:tc>
          <w:tcPr>
            <w:tcW w:w="3049"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Стандартная ошибка оценки параметра</w:t>
            </w:r>
          </w:p>
        </w:tc>
        <w:tc>
          <w:tcPr>
            <w:tcW w:w="2241"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Уровень значимости</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Свободный член</w:t>
            </w:r>
          </w:p>
        </w:tc>
        <w:tc>
          <w:tcPr>
            <w:tcW w:w="2353" w:type="dxa"/>
          </w:tcPr>
          <w:p>
            <w:pPr>
              <w:rPr>
                <w:rFonts w:hint="default" w:ascii="Times New Roman" w:hAnsi="Times New Roman" w:cs="Times New Roman"/>
              </w:rPr>
            </w:pPr>
            <w:r>
              <w:rPr>
                <w:rFonts w:hint="default" w:ascii="Times New Roman" w:hAnsi="Times New Roman" w:cs="Times New Roman"/>
              </w:rPr>
              <w:t>1.40</w:t>
            </w:r>
          </w:p>
        </w:tc>
        <w:tc>
          <w:tcPr>
            <w:tcW w:w="3049" w:type="dxa"/>
          </w:tcPr>
          <w:p>
            <w:pPr>
              <w:rPr>
                <w:rFonts w:hint="default" w:ascii="Times New Roman" w:hAnsi="Times New Roman" w:cs="Times New Roman"/>
              </w:rPr>
            </w:pPr>
            <w:r>
              <w:rPr>
                <w:rFonts w:hint="default" w:ascii="Times New Roman" w:hAnsi="Times New Roman" w:cs="Times New Roman"/>
              </w:rPr>
              <w:t>0.427</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Индекс Z</w:t>
            </w:r>
          </w:p>
        </w:tc>
        <w:tc>
          <w:tcPr>
            <w:tcW w:w="2353" w:type="dxa"/>
          </w:tcPr>
          <w:p>
            <w:pPr>
              <w:rPr>
                <w:rFonts w:hint="default" w:ascii="Times New Roman" w:hAnsi="Times New Roman" w:cs="Times New Roman"/>
              </w:rPr>
            </w:pPr>
            <w:r>
              <w:rPr>
                <w:rFonts w:hint="default" w:ascii="Times New Roman" w:hAnsi="Times New Roman" w:cs="Times New Roman"/>
              </w:rPr>
              <w:t>-1.49</w:t>
            </w:r>
          </w:p>
        </w:tc>
        <w:tc>
          <w:tcPr>
            <w:tcW w:w="3049" w:type="dxa"/>
          </w:tcPr>
          <w:p>
            <w:pPr>
              <w:rPr>
                <w:rFonts w:hint="default" w:ascii="Times New Roman" w:hAnsi="Times New Roman" w:cs="Times New Roman"/>
              </w:rPr>
            </w:pPr>
            <w:r>
              <w:rPr>
                <w:rFonts w:hint="default" w:ascii="Times New Roman" w:hAnsi="Times New Roman" w:cs="Times New Roman"/>
              </w:rPr>
              <w:t>0.311</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Длина моллюска (L)</w:t>
            </w:r>
          </w:p>
        </w:tc>
        <w:tc>
          <w:tcPr>
            <w:tcW w:w="2353" w:type="dxa"/>
          </w:tcPr>
          <w:p>
            <w:pPr>
              <w:rPr>
                <w:rFonts w:hint="default" w:ascii="Times New Roman" w:hAnsi="Times New Roman" w:cs="Times New Roman"/>
              </w:rPr>
            </w:pPr>
            <w:r>
              <w:rPr>
                <w:rFonts w:hint="default" w:ascii="Times New Roman" w:hAnsi="Times New Roman" w:cs="Times New Roman"/>
              </w:rPr>
              <w:t>-0.11</w:t>
            </w:r>
          </w:p>
        </w:tc>
        <w:tc>
          <w:tcPr>
            <w:tcW w:w="3049" w:type="dxa"/>
          </w:tcPr>
          <w:p>
            <w:pPr>
              <w:rPr>
                <w:rFonts w:hint="default" w:ascii="Times New Roman" w:hAnsi="Times New Roman" w:cs="Times New Roman"/>
              </w:rPr>
            </w:pPr>
            <w:r>
              <w:rPr>
                <w:rFonts w:hint="default" w:ascii="Times New Roman" w:hAnsi="Times New Roman" w:cs="Times New Roman"/>
              </w:rPr>
              <w:t>0.017</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Exp2</w:t>
            </w:r>
          </w:p>
        </w:tc>
        <w:tc>
          <w:tcPr>
            <w:tcW w:w="2353" w:type="dxa"/>
          </w:tcPr>
          <w:p>
            <w:pPr>
              <w:rPr>
                <w:rFonts w:hint="default" w:ascii="Times New Roman" w:hAnsi="Times New Roman" w:cs="Times New Roman"/>
              </w:rPr>
            </w:pPr>
            <w:r>
              <w:rPr>
                <w:rFonts w:hint="default" w:ascii="Times New Roman" w:hAnsi="Times New Roman" w:cs="Times New Roman"/>
              </w:rPr>
              <w:t>0.38</w:t>
            </w:r>
          </w:p>
        </w:tc>
        <w:tc>
          <w:tcPr>
            <w:tcW w:w="3049" w:type="dxa"/>
          </w:tcPr>
          <w:p>
            <w:pPr>
              <w:rPr>
                <w:rFonts w:hint="default" w:ascii="Times New Roman" w:hAnsi="Times New Roman" w:cs="Times New Roman"/>
              </w:rPr>
            </w:pPr>
            <w:r>
              <w:rPr>
                <w:rFonts w:hint="default" w:ascii="Times New Roman" w:hAnsi="Times New Roman" w:cs="Times New Roman"/>
              </w:rPr>
              <w:t>0.240</w:t>
            </w:r>
          </w:p>
        </w:tc>
        <w:tc>
          <w:tcPr>
            <w:tcW w:w="2241" w:type="dxa"/>
          </w:tcPr>
          <w:p>
            <w:pPr>
              <w:rPr>
                <w:rFonts w:hint="default" w:ascii="Times New Roman" w:hAnsi="Times New Roman" w:cs="Times New Roman"/>
              </w:rPr>
            </w:pPr>
            <w:r>
              <w:rPr>
                <w:rFonts w:hint="default" w:ascii="Times New Roman" w:hAnsi="Times New Roman" w:cs="Times New Roman"/>
              </w:rPr>
              <w:t>0.113</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Exp3</w:t>
            </w:r>
          </w:p>
        </w:tc>
        <w:tc>
          <w:tcPr>
            <w:tcW w:w="2353" w:type="dxa"/>
          </w:tcPr>
          <w:p>
            <w:pPr>
              <w:rPr>
                <w:rFonts w:hint="default" w:ascii="Times New Roman" w:hAnsi="Times New Roman" w:cs="Times New Roman"/>
              </w:rPr>
            </w:pPr>
            <w:r>
              <w:rPr>
                <w:rFonts w:hint="default" w:ascii="Times New Roman" w:hAnsi="Times New Roman" w:cs="Times New Roman"/>
              </w:rPr>
              <w:t>1.12</w:t>
            </w:r>
          </w:p>
        </w:tc>
        <w:tc>
          <w:tcPr>
            <w:tcW w:w="3049" w:type="dxa"/>
          </w:tcPr>
          <w:p>
            <w:pPr>
              <w:rPr>
                <w:rFonts w:hint="default" w:ascii="Times New Roman" w:hAnsi="Times New Roman" w:cs="Times New Roman"/>
              </w:rPr>
            </w:pPr>
            <w:r>
              <w:rPr>
                <w:rFonts w:hint="default" w:ascii="Times New Roman" w:hAnsi="Times New Roman" w:cs="Times New Roman"/>
              </w:rPr>
              <w:t>0.219</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bl>
    <w:p>
      <w:pPr>
        <w:pStyle w:val="11"/>
        <w:rPr>
          <w:rFonts w:hint="default" w:ascii="Times New Roman" w:hAnsi="Times New Roman" w:cs="Times New Roman"/>
          <w:lang w:val="en-US"/>
        </w:rPr>
      </w:pPr>
    </w:p>
    <w:p>
      <w:pPr>
        <w:pStyle w:val="11"/>
        <w:rPr>
          <w:rFonts w:hint="default" w:ascii="Times New Roman" w:hAnsi="Times New Roman" w:cs="Times New Roman"/>
        </w:rPr>
      </w:pPr>
      <w:r>
        <w:rPr>
          <w:rFonts w:hint="default" w:ascii="Times New Roman" w:hAnsi="Times New Roman" w:cs="Times New Roman"/>
        </w:rPr>
        <w:t>Таблица +. Параметры моделей, описывающих связь вероятности успешной атаки морских звезд с изученными ковариатами на материале 2016 г.</w:t>
      </w:r>
    </w:p>
    <w:tbl>
      <w:tblPr>
        <w:tblStyle w:val="25"/>
        <w:tblW w:w="9854" w:type="dxa"/>
        <w:tblInd w:w="0" w:type="dxa"/>
        <w:tblLayout w:type="fixed"/>
        <w:tblCellMar>
          <w:top w:w="0" w:type="dxa"/>
          <w:left w:w="108" w:type="dxa"/>
          <w:bottom w:w="0" w:type="dxa"/>
          <w:right w:w="108" w:type="dxa"/>
        </w:tblCellMar>
      </w:tblPr>
      <w:tblGrid>
        <w:gridCol w:w="2211"/>
        <w:gridCol w:w="2353"/>
        <w:gridCol w:w="3049"/>
        <w:gridCol w:w="2241"/>
      </w:tblGrid>
      <w:tr>
        <w:tblPrEx>
          <w:tblLayout w:type="fixed"/>
          <w:tblCellMar>
            <w:top w:w="0" w:type="dxa"/>
            <w:left w:w="108" w:type="dxa"/>
            <w:bottom w:w="0" w:type="dxa"/>
            <w:right w:w="108" w:type="dxa"/>
          </w:tblCellMar>
        </w:tblPrEx>
        <w:tc>
          <w:tcPr>
            <w:tcW w:w="2211"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Член модели</w:t>
            </w:r>
          </w:p>
        </w:tc>
        <w:tc>
          <w:tcPr>
            <w:tcW w:w="2353"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Оценка параметра модели</w:t>
            </w:r>
          </w:p>
        </w:tc>
        <w:tc>
          <w:tcPr>
            <w:tcW w:w="3049"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Стандартная ошибка оценки параметра</w:t>
            </w:r>
          </w:p>
        </w:tc>
        <w:tc>
          <w:tcPr>
            <w:tcW w:w="2241" w:type="dxa"/>
            <w:tcBorders>
              <w:bottom w:val="single" w:color="auto" w:sz="0" w:space="0"/>
            </w:tcBorders>
            <w:vAlign w:val="bottom"/>
          </w:tcPr>
          <w:p>
            <w:pPr>
              <w:rPr>
                <w:rFonts w:hint="default" w:ascii="Times New Roman" w:hAnsi="Times New Roman" w:cs="Times New Roman"/>
              </w:rPr>
            </w:pPr>
            <w:r>
              <w:rPr>
                <w:rFonts w:hint="default" w:ascii="Times New Roman" w:hAnsi="Times New Roman" w:cs="Times New Roman"/>
              </w:rPr>
              <w:t>Уровень значимости</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Свободный член</w:t>
            </w:r>
          </w:p>
        </w:tc>
        <w:tc>
          <w:tcPr>
            <w:tcW w:w="2353" w:type="dxa"/>
          </w:tcPr>
          <w:p>
            <w:pPr>
              <w:rPr>
                <w:rFonts w:hint="default" w:ascii="Times New Roman" w:hAnsi="Times New Roman" w:cs="Times New Roman"/>
              </w:rPr>
            </w:pPr>
            <w:r>
              <w:rPr>
                <w:rFonts w:hint="default" w:ascii="Times New Roman" w:hAnsi="Times New Roman" w:cs="Times New Roman"/>
              </w:rPr>
              <w:t>1.40</w:t>
            </w:r>
          </w:p>
        </w:tc>
        <w:tc>
          <w:tcPr>
            <w:tcW w:w="3049" w:type="dxa"/>
          </w:tcPr>
          <w:p>
            <w:pPr>
              <w:rPr>
                <w:rFonts w:hint="default" w:ascii="Times New Roman" w:hAnsi="Times New Roman" w:cs="Times New Roman"/>
              </w:rPr>
            </w:pPr>
            <w:r>
              <w:rPr>
                <w:rFonts w:hint="default" w:ascii="Times New Roman" w:hAnsi="Times New Roman" w:cs="Times New Roman"/>
              </w:rPr>
              <w:t>1.279</w:t>
            </w:r>
          </w:p>
        </w:tc>
        <w:tc>
          <w:tcPr>
            <w:tcW w:w="2241" w:type="dxa"/>
          </w:tcPr>
          <w:p>
            <w:pPr>
              <w:rPr>
                <w:rFonts w:hint="default" w:ascii="Times New Roman" w:hAnsi="Times New Roman" w:cs="Times New Roman"/>
              </w:rPr>
            </w:pPr>
            <w:r>
              <w:rPr>
                <w:rFonts w:hint="default" w:ascii="Times New Roman" w:hAnsi="Times New Roman" w:cs="Times New Roman"/>
              </w:rPr>
              <w:t>0.274</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Индекс Z</w:t>
            </w:r>
          </w:p>
        </w:tc>
        <w:tc>
          <w:tcPr>
            <w:tcW w:w="2353" w:type="dxa"/>
          </w:tcPr>
          <w:p>
            <w:pPr>
              <w:rPr>
                <w:rFonts w:hint="default" w:ascii="Times New Roman" w:hAnsi="Times New Roman" w:cs="Times New Roman"/>
              </w:rPr>
            </w:pPr>
            <w:r>
              <w:rPr>
                <w:rFonts w:hint="default" w:ascii="Times New Roman" w:hAnsi="Times New Roman" w:cs="Times New Roman"/>
              </w:rPr>
              <w:t>-1.25</w:t>
            </w:r>
          </w:p>
        </w:tc>
        <w:tc>
          <w:tcPr>
            <w:tcW w:w="3049" w:type="dxa"/>
          </w:tcPr>
          <w:p>
            <w:pPr>
              <w:rPr>
                <w:rFonts w:hint="default" w:ascii="Times New Roman" w:hAnsi="Times New Roman" w:cs="Times New Roman"/>
              </w:rPr>
            </w:pPr>
            <w:r>
              <w:rPr>
                <w:rFonts w:hint="default" w:ascii="Times New Roman" w:hAnsi="Times New Roman" w:cs="Times New Roman"/>
              </w:rPr>
              <w:t>0.249</w:t>
            </w:r>
          </w:p>
        </w:tc>
        <w:tc>
          <w:tcPr>
            <w:tcW w:w="2241" w:type="dxa"/>
          </w:tcPr>
          <w:p>
            <w:pPr>
              <w:rPr>
                <w:rFonts w:hint="default" w:ascii="Times New Roman" w:hAnsi="Times New Roman" w:cs="Times New Roman"/>
              </w:rPr>
            </w:pPr>
            <w:r>
              <w:rPr>
                <w:rFonts w:hint="default" w:ascii="Times New Roman" w:hAnsi="Times New Roman" w:cs="Times New Roman"/>
              </w:rPr>
              <w:t>&lt;0.01</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Длина моллюска (L)</w:t>
            </w:r>
          </w:p>
        </w:tc>
        <w:tc>
          <w:tcPr>
            <w:tcW w:w="2353" w:type="dxa"/>
          </w:tcPr>
          <w:p>
            <w:pPr>
              <w:rPr>
                <w:rFonts w:hint="default" w:ascii="Times New Roman" w:hAnsi="Times New Roman" w:cs="Times New Roman"/>
              </w:rPr>
            </w:pPr>
            <w:r>
              <w:rPr>
                <w:rFonts w:hint="default" w:ascii="Times New Roman" w:hAnsi="Times New Roman" w:cs="Times New Roman"/>
              </w:rPr>
              <w:t>-0.11</w:t>
            </w:r>
          </w:p>
        </w:tc>
        <w:tc>
          <w:tcPr>
            <w:tcW w:w="3049" w:type="dxa"/>
          </w:tcPr>
          <w:p>
            <w:pPr>
              <w:rPr>
                <w:rFonts w:hint="default" w:ascii="Times New Roman" w:hAnsi="Times New Roman" w:cs="Times New Roman"/>
              </w:rPr>
            </w:pPr>
            <w:r>
              <w:rPr>
                <w:rFonts w:hint="default" w:ascii="Times New Roman" w:hAnsi="Times New Roman" w:cs="Times New Roman"/>
              </w:rPr>
              <w:t>0.053</w:t>
            </w:r>
          </w:p>
        </w:tc>
        <w:tc>
          <w:tcPr>
            <w:tcW w:w="2241" w:type="dxa"/>
          </w:tcPr>
          <w:p>
            <w:pPr>
              <w:rPr>
                <w:rFonts w:hint="default" w:ascii="Times New Roman" w:hAnsi="Times New Roman" w:cs="Times New Roman"/>
              </w:rPr>
            </w:pPr>
            <w:r>
              <w:rPr>
                <w:rFonts w:hint="default" w:ascii="Times New Roman" w:hAnsi="Times New Roman" w:cs="Times New Roman"/>
              </w:rPr>
              <w:t>0.047</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r>
              <w:rPr>
                <w:rFonts w:hint="default" w:ascii="Times New Roman" w:hAnsi="Times New Roman" w:cs="Times New Roman"/>
              </w:rPr>
              <w:t>Exp5</w:t>
            </w:r>
          </w:p>
        </w:tc>
        <w:tc>
          <w:tcPr>
            <w:tcW w:w="2353" w:type="dxa"/>
          </w:tcPr>
          <w:p>
            <w:pPr>
              <w:rPr>
                <w:rFonts w:hint="default" w:ascii="Times New Roman" w:hAnsi="Times New Roman" w:cs="Times New Roman"/>
              </w:rPr>
            </w:pPr>
            <w:r>
              <w:rPr>
                <w:rFonts w:hint="default" w:ascii="Times New Roman" w:hAnsi="Times New Roman" w:cs="Times New Roman"/>
              </w:rPr>
              <w:t>0.56</w:t>
            </w:r>
          </w:p>
        </w:tc>
        <w:tc>
          <w:tcPr>
            <w:tcW w:w="3049" w:type="dxa"/>
          </w:tcPr>
          <w:p>
            <w:pPr>
              <w:rPr>
                <w:rFonts w:hint="default" w:ascii="Times New Roman" w:hAnsi="Times New Roman" w:cs="Times New Roman"/>
              </w:rPr>
            </w:pPr>
            <w:r>
              <w:rPr>
                <w:rFonts w:hint="default" w:ascii="Times New Roman" w:hAnsi="Times New Roman" w:cs="Times New Roman"/>
              </w:rPr>
              <w:t>0.239</w:t>
            </w:r>
          </w:p>
        </w:tc>
        <w:tc>
          <w:tcPr>
            <w:tcW w:w="2241" w:type="dxa"/>
          </w:tcPr>
          <w:p>
            <w:pPr>
              <w:rPr>
                <w:rFonts w:hint="default" w:ascii="Times New Roman" w:hAnsi="Times New Roman" w:cs="Times New Roman"/>
              </w:rPr>
            </w:pPr>
            <w:r>
              <w:rPr>
                <w:rFonts w:hint="default" w:ascii="Times New Roman" w:hAnsi="Times New Roman" w:cs="Times New Roman"/>
              </w:rPr>
              <w:t>0.019</w:t>
            </w:r>
          </w:p>
        </w:tc>
      </w:tr>
      <w:tr>
        <w:tblPrEx>
          <w:tblLayout w:type="fixed"/>
          <w:tblCellMar>
            <w:top w:w="0" w:type="dxa"/>
            <w:left w:w="108" w:type="dxa"/>
            <w:bottom w:w="0" w:type="dxa"/>
            <w:right w:w="108" w:type="dxa"/>
          </w:tblCellMar>
        </w:tblPrEx>
        <w:tc>
          <w:tcPr>
            <w:tcW w:w="2211" w:type="dxa"/>
          </w:tcPr>
          <w:p>
            <w:pPr>
              <w:rPr>
                <w:rFonts w:hint="default" w:ascii="Times New Roman" w:hAnsi="Times New Roman" w:cs="Times New Roman"/>
              </w:rPr>
            </w:pPr>
          </w:p>
        </w:tc>
        <w:tc>
          <w:tcPr>
            <w:tcW w:w="2353" w:type="dxa"/>
          </w:tcPr>
          <w:p>
            <w:pPr>
              <w:rPr>
                <w:rFonts w:hint="default" w:ascii="Times New Roman" w:hAnsi="Times New Roman" w:cs="Times New Roman"/>
              </w:rPr>
            </w:pPr>
          </w:p>
        </w:tc>
        <w:tc>
          <w:tcPr>
            <w:tcW w:w="3049" w:type="dxa"/>
          </w:tcPr>
          <w:p>
            <w:pPr>
              <w:rPr>
                <w:rFonts w:hint="default" w:ascii="Times New Roman" w:hAnsi="Times New Roman" w:cs="Times New Roman"/>
              </w:rPr>
            </w:pPr>
          </w:p>
        </w:tc>
        <w:tc>
          <w:tcPr>
            <w:tcW w:w="2241" w:type="dxa"/>
          </w:tcPr>
          <w:p>
            <w:pPr>
              <w:rPr>
                <w:rFonts w:hint="default" w:ascii="Times New Roman" w:hAnsi="Times New Roman" w:cs="Times New Roman"/>
              </w:rPr>
            </w:pPr>
          </w:p>
        </w:tc>
      </w:tr>
    </w:tbl>
    <w:p>
      <w:pPr>
        <w:pStyle w:val="11"/>
        <w:rPr>
          <w:rFonts w:hint="default" w:ascii="Times New Roman" w:hAnsi="Times New Roman" w:cs="Times New Roman"/>
        </w:rPr>
      </w:pPr>
      <w:r>
        <w:rPr>
          <w:rFonts w:hint="default" w:ascii="Times New Roman" w:hAnsi="Times New Roman" w:cs="Times New Roman"/>
        </w:rPr>
        <w:drawing>
          <wp:inline distT="0" distB="0" distL="0" distR="0">
            <wp:extent cx="6108700" cy="43630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a:xfrm>
                      <a:off x="0" y="0"/>
                      <a:ext cx="6108700" cy="4363357"/>
                    </a:xfrm>
                    <a:prstGeom prst="rect">
                      <a:avLst/>
                    </a:prstGeom>
                    <a:noFill/>
                    <a:ln w="9525">
                      <a:noFill/>
                    </a:ln>
                  </pic:spPr>
                </pic:pic>
              </a:graphicData>
            </a:graphic>
          </wp:inline>
        </w:drawing>
      </w:r>
    </w:p>
    <w:p>
      <w:pPr>
        <w:pStyle w:val="11"/>
        <w:rPr>
          <w:rFonts w:hint="default" w:ascii="Times New Roman" w:hAnsi="Times New Roman" w:cs="Times New Roman"/>
        </w:rPr>
      </w:pPr>
      <w:r>
        <w:rPr>
          <w:rFonts w:hint="default" w:ascii="Times New Roman" w:hAnsi="Times New Roman" w:cs="Times New Roman"/>
        </w:rPr>
        <w:t>Рисунок +. Логистические регрессионные кривые, демонстрирующие связь между вероятностью успешной атаки морских звезд и индексом Z, характеризующим морфотип мидии. Приведены линии, рассчитанные для трех размерных классов мидий.</w:t>
      </w:r>
    </w:p>
    <w:p>
      <w:pPr>
        <w:pStyle w:val="11"/>
        <w:rPr>
          <w:rFonts w:hint="default" w:ascii="Times New Roman" w:hAnsi="Times New Roman" w:cs="Times New Roman"/>
        </w:rPr>
      </w:pPr>
      <w:r>
        <w:rPr>
          <w:rFonts w:hint="default" w:ascii="Times New Roman" w:hAnsi="Times New Roman" w:cs="Times New Roman"/>
        </w:rPr>
        <w:t>Для визуализации характера связей, описываемых полученными моделями, приведен рисунок +. Логистические регрессионные кривые демонстрируют падение вероятности успешных атак по мере увеличения значений индекса Z (отрицательный коэффициент при ковариате Z, табл. +, +). Кривые, описывающие эту связь для разных размерных классов мидий, указывают на то, что вероятности успешных атак на более крупных моллюсков ниже, чем на более мелких (см. отрицательный коэффициент при ковариате L, табл. +, +).</w:t>
      </w:r>
    </w:p>
    <w:p>
      <w:pPr>
        <w:pStyle w:val="2"/>
        <w:rPr>
          <w:rFonts w:hint="default" w:ascii="Times New Roman" w:hAnsi="Times New Roman" w:cs="Times New Roman"/>
        </w:rPr>
      </w:pPr>
      <w:bookmarkStart w:id="4" w:name="обсуждение"/>
      <w:bookmarkEnd w:id="4"/>
      <w:r>
        <w:rPr>
          <w:rFonts w:hint="default" w:ascii="Times New Roman" w:hAnsi="Times New Roman" w:cs="Times New Roman"/>
        </w:rPr>
        <w:t>Обсуждение</w:t>
      </w:r>
    </w:p>
    <w:p>
      <w:pPr>
        <w:rPr>
          <w:rFonts w:hint="default" w:ascii="Times New Roman" w:hAnsi="Times New Roman" w:cs="Times New Roman"/>
        </w:rPr>
      </w:pPr>
      <w:r>
        <w:rPr>
          <w:rFonts w:hint="default" w:ascii="Times New Roman" w:hAnsi="Times New Roman" w:cs="Times New Roman"/>
        </w:rPr>
        <w:t xml:space="preserve">Проведенные эксперименты выявили достаточно четкую зависимость вероятности успешной атаки морских звезд от морфотипа жертвы. Если соотношение численностей морфотипов MT и ME среди изначально высаженных мидий было в пользу ME, то среди съеденных моллюсков наблюдалось обратное соотношение (рис. +). То есть голодные звезды в первую очередь (в несколько первых суток) преимущественно атаковали мидий морфологически близких к </w:t>
      </w:r>
      <w:r>
        <w:rPr>
          <w:rFonts w:hint="default" w:ascii="Times New Roman" w:hAnsi="Times New Roman" w:cs="Times New Roman"/>
          <w:i/>
        </w:rPr>
        <w:t>M.trossulus</w:t>
      </w:r>
      <w:r>
        <w:rPr>
          <w:rFonts w:hint="default" w:ascii="Times New Roman" w:hAnsi="Times New Roman" w:cs="Times New Roman"/>
        </w:rPr>
        <w:t>.</w:t>
      </w:r>
    </w:p>
    <w:p>
      <w:pPr>
        <w:pStyle w:val="11"/>
        <w:rPr>
          <w:rFonts w:hint="default" w:ascii="Times New Roman" w:hAnsi="Times New Roman" w:cs="Times New Roman"/>
        </w:rPr>
      </w:pPr>
      <w:r>
        <w:rPr>
          <w:rFonts w:hint="default" w:ascii="Times New Roman" w:hAnsi="Times New Roman" w:cs="Times New Roman"/>
        </w:rPr>
        <w:t xml:space="preserve">Вместе с тем, признак «наличие полоски призматического слоя в районе лигамента» (Katolikova et al., 2016.; Золотарев and Шурова, 1997.), по которому мы выделяли два морфотипа, задает лишь условные морфологические границы между видами. У беломорских мидий этот признак имеет количественный характер: могут быть разные степени выраженности язычка призматического слоя, в разной степени закрытого перламутровым слоем в районе лигамента (рис. +). Несмотря на то, что распределение индекса Z, дающего количественную оценку этого признака, имеет явный бимодальный характер (рис. +), мы не можем с уверенностью утверждать, что особи с Z=0 (морфотип MT) являются </w:t>
      </w:r>
      <w:r>
        <w:rPr>
          <w:rFonts w:hint="default" w:ascii="Times New Roman" w:hAnsi="Times New Roman" w:cs="Times New Roman"/>
          <w:i/>
        </w:rPr>
        <w:t>M.trossulus</w:t>
      </w:r>
      <w:r>
        <w:rPr>
          <w:rFonts w:hint="default" w:ascii="Times New Roman" w:hAnsi="Times New Roman" w:cs="Times New Roman"/>
        </w:rPr>
        <w:t xml:space="preserve">. Равно и особи с Z &gt; 0 не могут считаться </w:t>
      </w:r>
      <w:r>
        <w:rPr>
          <w:rFonts w:hint="default" w:ascii="Times New Roman" w:hAnsi="Times New Roman" w:cs="Times New Roman"/>
          <w:i/>
        </w:rPr>
        <w:t>M. edulis</w:t>
      </w:r>
      <w:r>
        <w:rPr>
          <w:rFonts w:hint="default" w:ascii="Times New Roman" w:hAnsi="Times New Roman" w:cs="Times New Roman"/>
        </w:rPr>
        <w:t>. Связь индекса Z с генотипом мидии, хоть и велика, но носит вероятностный характер. Поэтому более надежной оценкой связи между вероятностью успешной атаки звезд и морфотипом жертвы будет оценка параметров регрессионной модели, связывающей вероятность успешной атаки со значениями индекса Z.</w:t>
      </w:r>
    </w:p>
    <w:p>
      <w:pPr>
        <w:pStyle w:val="11"/>
        <w:rPr>
          <w:rFonts w:hint="default" w:ascii="Times New Roman" w:hAnsi="Times New Roman" w:cs="Times New Roman"/>
        </w:rPr>
      </w:pPr>
      <w:r>
        <w:rPr>
          <w:rFonts w:hint="default" w:ascii="Times New Roman" w:hAnsi="Times New Roman" w:cs="Times New Roman"/>
        </w:rPr>
        <w:t>Две полученные нами модели имеют ряд важных свойств. Во-первых, при построении моделей, основанных на материале экспериментов 2015 и 2016 гг, мы начинали процесс поиска оптимальной модели с идентичных по своей структуре полных моделей. После независимого пошагового упрощения финальные, оптимальные, модели и в том и в другом случае имели одинаковую структуру. Это свидетельствует о том, что характер связей между вероятностью быть съеденной и однотипными предикторами воспроизводится в двух независимых совокупностях.</w:t>
      </w:r>
    </w:p>
    <w:p>
      <w:pPr>
        <w:rPr>
          <w:rFonts w:hint="default" w:ascii="Times New Roman" w:hAnsi="Times New Roman" w:cs="Times New Roman"/>
        </w:rPr>
      </w:pPr>
      <w:r>
        <w:rPr>
          <w:rFonts w:hint="default" w:ascii="Times New Roman" w:hAnsi="Times New Roman" w:cs="Times New Roman"/>
        </w:rPr>
        <w:t>Во-вторых, вероятность успешных атак значимо варьирует от эксперимента к эксперименту. Возможно, это связано с погодными условиями, различающимися в периоды, когда были проведены работы. Однако возможно и другое объяснение. На рис. + хорошо заметна тенденция повышения вероятности успешной атаки от более ранних экспериментов к более поздним. Это наблюдалось как в 2015, так и в 2016 гг. Поскольку мы не контролировали строго время выдерживания морских звезд без доступа к пище, то, возможно, что хищники к боле поздним экспериментам голодали дольше, что может объяснять более интенсивное поедание жертв. Однако если сравнивать линии регрессии, построенные для мидий одного размерного класса (например, для среднего размера 25 мм, рис. +), то важно отметить, что варьирование предсказанных моделью значений невелико не только в пределах экспериментов одного года, но и при сравнении значений, полученных в разные годы.</w:t>
      </w:r>
    </w:p>
    <w:p>
      <w:pPr>
        <w:rPr>
          <w:rFonts w:hint="default" w:ascii="Times New Roman" w:hAnsi="Times New Roman" w:cs="Times New Roman"/>
        </w:rPr>
      </w:pPr>
      <w:r>
        <w:rPr>
          <w:rFonts w:hint="default" w:ascii="Times New Roman" w:hAnsi="Times New Roman" w:cs="Times New Roman"/>
        </w:rPr>
        <w:t>В-третьих, оценки параметров, описывающих связь между вероятностью успешной атаки и размером жертвы, оказались практически идентичны в экспериментах 2015 и 2016 гг. (-0,11 ± 0,017 и -0,11 ± 0,053, соответственно). Отрицательные значения коэффициентов говорят о том, что в обеих сериях экспериментов звезды чаще атаковали более мелких особей. Данная закономерность, очевидно, объясняется тем, что в работе были использованы морские звезды небольших размеров.</w:t>
      </w:r>
    </w:p>
    <w:p>
      <w:pPr>
        <w:pStyle w:val="11"/>
        <w:rPr>
          <w:rFonts w:hint="default" w:ascii="Times New Roman" w:hAnsi="Times New Roman" w:cs="Times New Roman"/>
        </w:rPr>
      </w:pPr>
      <w:r>
        <w:rPr>
          <w:rFonts w:hint="default" w:ascii="Times New Roman" w:hAnsi="Times New Roman" w:cs="Times New Roman"/>
        </w:rPr>
        <w:t>В-четвертых, отсутствие значимого взаимодействия предикторов свидетельствует о независимом характере влияния индекса Z и размера мидии на выбор жертвы. При этом отсутствие взаимодействий этих ковариат с фактором «эксперимент» говорит о том, что характер выбора однотипно воспроизводился в разных экспериментах, проведенных в один год.</w:t>
      </w:r>
    </w:p>
    <w:p>
      <w:pPr>
        <w:pStyle w:val="11"/>
        <w:rPr>
          <w:rFonts w:hint="default" w:ascii="Times New Roman" w:hAnsi="Times New Roman" w:cs="Times New Roman"/>
        </w:rPr>
      </w:pPr>
      <w:r>
        <w:rPr>
          <w:rFonts w:hint="default" w:ascii="Times New Roman" w:hAnsi="Times New Roman" w:cs="Times New Roman"/>
        </w:rPr>
        <w:t xml:space="preserve">И, наконец, наиболее существенным для поставленных в работе вопросов, является то, что коэффициенты при ковариате Z, описывающей морфотип жертвы, оказались очень близки в экспериментах 2015 и 2016 гг. (-1,49 ± 0,311 и -1,25 ± 0,249, соответственно). Отрицательное значение коэффициентов говорит о том, что вероятность успешной атаки звезд на моллюсков с меньшим значением индекса Z выше, чем на мидий с высоким значением этого индекса. Поскольку индекс Z высоко коррелирует видовым статусом мидий (Katolikova et al., 2016.), мы можем утверждать, что в условиях проведенных экспериментов, хищники, действительно, в первую очередь атаковали мидий, которые по своим морфометрическим характеристикам более похожи на </w:t>
      </w:r>
      <w:r>
        <w:rPr>
          <w:rFonts w:hint="default" w:ascii="Times New Roman" w:hAnsi="Times New Roman" w:cs="Times New Roman"/>
          <w:i/>
        </w:rPr>
        <w:t>M.trossulus</w:t>
      </w:r>
      <w:r>
        <w:rPr>
          <w:rFonts w:hint="default" w:ascii="Times New Roman" w:hAnsi="Times New Roman" w:cs="Times New Roman"/>
        </w:rPr>
        <w:t xml:space="preserve">. При этом, коэффициенты, связывающие вероятности успешной атаки и значения индекса Z (-1,49 и -1,25 в разные годы) позволяют утверждать, что шансы быть съеденной у мидии с Z=0 (т.е. наиболее близкие к </w:t>
      </w:r>
      <w:r>
        <w:rPr>
          <w:rFonts w:hint="default" w:ascii="Times New Roman" w:hAnsi="Times New Roman" w:cs="Times New Roman"/>
          <w:i/>
        </w:rPr>
        <w:t>M.trossulus</w:t>
      </w:r>
      <w:r>
        <w:rPr>
          <w:rFonts w:hint="default" w:ascii="Times New Roman" w:hAnsi="Times New Roman" w:cs="Times New Roman"/>
        </w:rPr>
        <w:t>) приблизительно в 3-4 раза выше</w:t>
      </w:r>
      <w:r>
        <w:rPr>
          <w:rStyle w:val="20"/>
          <w:rFonts w:hint="default" w:ascii="Times New Roman" w:hAnsi="Times New Roman" w:cs="Times New Roman"/>
        </w:rPr>
        <w:footnoteReference w:id="0"/>
      </w:r>
      <w:r>
        <w:rPr>
          <w:rFonts w:hint="default" w:ascii="Times New Roman" w:hAnsi="Times New Roman" w:cs="Times New Roman"/>
        </w:rPr>
        <w:t xml:space="preserve">, чем у мидии с Z=1 (т.е. наиболее близкие к </w:t>
      </w:r>
      <w:r>
        <w:rPr>
          <w:rFonts w:hint="default" w:ascii="Times New Roman" w:hAnsi="Times New Roman" w:cs="Times New Roman"/>
          <w:i/>
        </w:rPr>
        <w:t>M.edulis</w:t>
      </w:r>
      <w:r>
        <w:rPr>
          <w:rFonts w:hint="default" w:ascii="Times New Roman" w:hAnsi="Times New Roman" w:cs="Times New Roman"/>
        </w:rPr>
        <w:t>).</w:t>
      </w:r>
    </w:p>
    <w:p>
      <w:pPr>
        <w:pStyle w:val="11"/>
        <w:rPr>
          <w:rFonts w:hint="default" w:ascii="Times New Roman" w:hAnsi="Times New Roman" w:cs="Times New Roman"/>
        </w:rPr>
      </w:pPr>
      <w:r>
        <w:rPr>
          <w:rFonts w:hint="default" w:ascii="Times New Roman" w:hAnsi="Times New Roman" w:cs="Times New Roman"/>
        </w:rPr>
        <w:t>Полученная нами закономерность хорошо согласуется с результатами некоторых предшествующих экспериментов и наблюдений. Так, Н. Каутский с соавторами (Kautsky et al., 1990.) в экспериментах, в которых мидий из Балтийского моря пересаживали в Северное море, обнаружили, что морские звезды охотнее атаковали мидий балтийского происхождения, чем посаженных совместно с ними моллюсков из Северного моря (90% среди съеденных моллюсков были мидии из Балтики). Аналогичные данные были получены в работах по измерению времени, необходимому для полного открытия створок мидии хищниками: мидий из Балтики звезды открывали значительно быстрее мидий из Северного моря (Norberg and Tedengren, 1995.).</w:t>
      </w:r>
    </w:p>
    <w:p>
      <w:pPr>
        <w:pStyle w:val="11"/>
        <w:rPr>
          <w:rFonts w:hint="default" w:ascii="Times New Roman" w:hAnsi="Times New Roman" w:cs="Times New Roman"/>
        </w:rPr>
      </w:pPr>
      <w:r>
        <w:rPr>
          <w:rFonts w:hint="default" w:ascii="Times New Roman" w:hAnsi="Times New Roman" w:cs="Times New Roman"/>
        </w:rPr>
        <w:t xml:space="preserve">Поскольку в настоящий момент не вызывает сомнения, что в Балтийском море представлены </w:t>
      </w:r>
      <w:r>
        <w:rPr>
          <w:rFonts w:hint="default" w:ascii="Times New Roman" w:hAnsi="Times New Roman" w:cs="Times New Roman"/>
          <w:i/>
        </w:rPr>
        <w:t>M.trossulus</w:t>
      </w:r>
      <w:r>
        <w:rPr>
          <w:rFonts w:hint="default" w:ascii="Times New Roman" w:hAnsi="Times New Roman" w:cs="Times New Roman"/>
        </w:rPr>
        <w:t xml:space="preserve">, а за Датскими проливами доминирует </w:t>
      </w:r>
      <w:r>
        <w:rPr>
          <w:rFonts w:hint="default" w:ascii="Times New Roman" w:hAnsi="Times New Roman" w:cs="Times New Roman"/>
          <w:i/>
        </w:rPr>
        <w:t>M.edulus</w:t>
      </w:r>
      <w:r>
        <w:rPr>
          <w:rFonts w:hint="default" w:ascii="Times New Roman" w:hAnsi="Times New Roman" w:cs="Times New Roman"/>
        </w:rPr>
        <w:t xml:space="preserve"> (Riginos and Cunningham, 2005.), то можно считать, что выбор хищниками был связан с какими-то видовыми различиями. Авторы упомянутой работы (Kautsky et al., 1990.) заподозрили, что привлекательность балтийских мидий может быть обусловлена как особенностями их морфологии, так и различиями химических сигналов, испускаемых разными формами мидий. Последнее предположение получило косвенное подтверждение в работе, проведенной на побережье Канады (Lowen et al., 2013.). Здесь было показано, что морские звезды, не имея возможности тактильного контакта с жертвами двух видов, содержащихся в двух разных частях одного контейнера, тем не менее, чаще демонстрировали попытки атаковать, находясь в той части отсадника, где содержались </w:t>
      </w:r>
      <w:r>
        <w:rPr>
          <w:rFonts w:hint="default" w:ascii="Times New Roman" w:hAnsi="Times New Roman" w:cs="Times New Roman"/>
          <w:i/>
        </w:rPr>
        <w:t>M.trossulus</w:t>
      </w:r>
      <w:r>
        <w:rPr>
          <w:rFonts w:hint="default" w:ascii="Times New Roman" w:hAnsi="Times New Roman" w:cs="Times New Roman"/>
        </w:rPr>
        <w:t xml:space="preserve">, чем в той части садка, где содержались </w:t>
      </w:r>
      <w:r>
        <w:rPr>
          <w:rFonts w:hint="default" w:ascii="Times New Roman" w:hAnsi="Times New Roman" w:cs="Times New Roman"/>
          <w:i/>
        </w:rPr>
        <w:t>M.edulus</w:t>
      </w:r>
      <w:r>
        <w:rPr>
          <w:rFonts w:hint="default" w:ascii="Times New Roman" w:hAnsi="Times New Roman" w:cs="Times New Roman"/>
        </w:rPr>
        <w:t xml:space="preserve">. Таким образом, наличие каких-то специфических для </w:t>
      </w:r>
      <w:r>
        <w:rPr>
          <w:rFonts w:hint="default" w:ascii="Times New Roman" w:hAnsi="Times New Roman" w:cs="Times New Roman"/>
          <w:i/>
        </w:rPr>
        <w:t>M.trossulus</w:t>
      </w:r>
      <w:r>
        <w:rPr>
          <w:rFonts w:hint="default" w:ascii="Times New Roman" w:hAnsi="Times New Roman" w:cs="Times New Roman"/>
        </w:rPr>
        <w:t xml:space="preserve"> химических сигналов, привлекающих морских звезд, кажется весьма вероятным.</w:t>
      </w:r>
    </w:p>
    <w:p>
      <w:pPr>
        <w:pStyle w:val="11"/>
        <w:rPr>
          <w:rFonts w:hint="default" w:ascii="Times New Roman" w:hAnsi="Times New Roman" w:cs="Times New Roman"/>
        </w:rPr>
      </w:pPr>
      <w:r>
        <w:rPr>
          <w:rFonts w:hint="default" w:ascii="Times New Roman" w:hAnsi="Times New Roman" w:cs="Times New Roman"/>
        </w:rPr>
        <w:t xml:space="preserve">Помимо возможных отличий в химических сигналах, существует еще целый комплекс этологических, морфологических и физиологических различий двух видов, которые могут обуславливать большую вероятность атак хищников на </w:t>
      </w:r>
      <w:r>
        <w:rPr>
          <w:rFonts w:hint="default" w:ascii="Times New Roman" w:hAnsi="Times New Roman" w:cs="Times New Roman"/>
          <w:i/>
        </w:rPr>
        <w:t>M.trossulus</w:t>
      </w:r>
      <w:r>
        <w:rPr>
          <w:rFonts w:hint="default" w:ascii="Times New Roman" w:hAnsi="Times New Roman" w:cs="Times New Roman"/>
        </w:rPr>
        <w:t xml:space="preserve">. Так, мидии этого вида менее склонны к формированию агрегаций, чем </w:t>
      </w:r>
      <w:r>
        <w:rPr>
          <w:rFonts w:hint="default" w:ascii="Times New Roman" w:hAnsi="Times New Roman" w:cs="Times New Roman"/>
          <w:i/>
        </w:rPr>
        <w:t>M.edulis</w:t>
      </w:r>
      <w:r>
        <w:rPr>
          <w:rFonts w:hint="default" w:ascii="Times New Roman" w:hAnsi="Times New Roman" w:cs="Times New Roman"/>
        </w:rPr>
        <w:t xml:space="preserve"> (Liu et al., 2011.), в то время как формирование скоплений является одной из реакций мидий на присутствие хищников (Reimer and Tedengren, 1997.). Кроме того, створки у </w:t>
      </w:r>
      <w:r>
        <w:rPr>
          <w:rFonts w:hint="default" w:ascii="Times New Roman" w:hAnsi="Times New Roman" w:cs="Times New Roman"/>
          <w:i/>
        </w:rPr>
        <w:t>M. trossulus</w:t>
      </w:r>
      <w:r>
        <w:rPr>
          <w:rFonts w:hint="default" w:ascii="Times New Roman" w:hAnsi="Times New Roman" w:cs="Times New Roman"/>
        </w:rPr>
        <w:t xml:space="preserve"> тоньше по сравнению с </w:t>
      </w:r>
      <w:r>
        <w:rPr>
          <w:rFonts w:hint="default" w:ascii="Times New Roman" w:hAnsi="Times New Roman" w:cs="Times New Roman"/>
          <w:i/>
        </w:rPr>
        <w:t>M.edulis</w:t>
      </w:r>
      <w:r>
        <w:rPr>
          <w:rFonts w:hint="default" w:ascii="Times New Roman" w:hAnsi="Times New Roman" w:cs="Times New Roman"/>
        </w:rPr>
        <w:t xml:space="preserve"> (Beaumont et al., 2008.), что так же может облегчать морским звездам нападение. Наконец, в присутствии химических сигналов от хищников (морские звезды и крабы) </w:t>
      </w:r>
      <w:r>
        <w:rPr>
          <w:rFonts w:hint="default" w:ascii="Times New Roman" w:hAnsi="Times New Roman" w:cs="Times New Roman"/>
          <w:i/>
        </w:rPr>
        <w:t>M.edulis</w:t>
      </w:r>
      <w:r>
        <w:rPr>
          <w:rFonts w:hint="default" w:ascii="Times New Roman" w:hAnsi="Times New Roman" w:cs="Times New Roman"/>
        </w:rPr>
        <w:t xml:space="preserve"> демонстрировали более выраженные защитные реакции (увеличивали силу биссусных нитей, наращивали массу мускула замыкателя), чем представители другого вида (Lowen et al., 2013.).</w:t>
      </w:r>
    </w:p>
    <w:p>
      <w:pPr>
        <w:pStyle w:val="11"/>
        <w:rPr>
          <w:rFonts w:hint="default" w:ascii="Times New Roman" w:hAnsi="Times New Roman" w:cs="Times New Roman"/>
        </w:rPr>
      </w:pPr>
      <w:r>
        <w:rPr>
          <w:rFonts w:hint="default" w:ascii="Times New Roman" w:hAnsi="Times New Roman" w:cs="Times New Roman"/>
        </w:rPr>
        <w:t xml:space="preserve">Если выявленные нами закономерности действительно свидетельствуют о большем предпочтении хищниками тихоокеанских мидий, тогда можно связать некоторые паттерны распределения </w:t>
      </w:r>
      <w:r>
        <w:rPr>
          <w:rFonts w:hint="default" w:ascii="Times New Roman" w:hAnsi="Times New Roman" w:cs="Times New Roman"/>
          <w:i/>
        </w:rPr>
        <w:t>M.trossulus</w:t>
      </w:r>
      <w:r>
        <w:rPr>
          <w:rFonts w:hint="default" w:ascii="Times New Roman" w:hAnsi="Times New Roman" w:cs="Times New Roman"/>
        </w:rPr>
        <w:t xml:space="preserve"> в Белом море с влиянием морских звезд. Так, например, одной из черт, характерных для беломорских </w:t>
      </w:r>
      <w:r>
        <w:rPr>
          <w:rFonts w:hint="default" w:ascii="Times New Roman" w:hAnsi="Times New Roman" w:cs="Times New Roman"/>
          <w:i/>
        </w:rPr>
        <w:t>M.trossulus</w:t>
      </w:r>
      <w:r>
        <w:rPr>
          <w:rFonts w:hint="default" w:ascii="Times New Roman" w:hAnsi="Times New Roman" w:cs="Times New Roman"/>
        </w:rPr>
        <w:t xml:space="preserve">, является большее относительное обилие этих мидий на фукоидах, чем на поверхности грунта (Katolikova et al., 2016.). Поскольку массовые скопления звезд обычны именно на поверхности грунта, а не на талломах водорослей, то тяготение </w:t>
      </w:r>
      <w:r>
        <w:rPr>
          <w:rFonts w:hint="default" w:ascii="Times New Roman" w:hAnsi="Times New Roman" w:cs="Times New Roman"/>
          <w:i/>
        </w:rPr>
        <w:t>M.trossulus</w:t>
      </w:r>
      <w:r>
        <w:rPr>
          <w:rFonts w:hint="default" w:ascii="Times New Roman" w:hAnsi="Times New Roman" w:cs="Times New Roman"/>
        </w:rPr>
        <w:t xml:space="preserve"> к водорослям может являться адаптацией, снижающей риск атаки хищников. Другая черта в распределении </w:t>
      </w:r>
      <w:r>
        <w:rPr>
          <w:rFonts w:hint="default" w:ascii="Times New Roman" w:hAnsi="Times New Roman" w:cs="Times New Roman"/>
          <w:i/>
        </w:rPr>
        <w:t>M.trossulus</w:t>
      </w:r>
      <w:r>
        <w:rPr>
          <w:rFonts w:hint="default" w:ascii="Times New Roman" w:hAnsi="Times New Roman" w:cs="Times New Roman"/>
        </w:rPr>
        <w:t xml:space="preserve"> – это большее обилие этого вида в опресненных акваториях (Katolikova et al., 2016.; Riginos and Cunningham, 2005.). Поскольку </w:t>
      </w:r>
      <w:r>
        <w:rPr>
          <w:rFonts w:hint="default" w:ascii="Times New Roman" w:hAnsi="Times New Roman" w:cs="Times New Roman"/>
          <w:i/>
        </w:rPr>
        <w:t>A.rubens</w:t>
      </w:r>
      <w:r>
        <w:rPr>
          <w:rFonts w:hint="default" w:ascii="Times New Roman" w:hAnsi="Times New Roman" w:cs="Times New Roman"/>
        </w:rPr>
        <w:t xml:space="preserve"> чувствительна к пониженной солености (Sarantchova, 2001.; Бергер, 1996.), то можно ожидать, что пресс этого хищника в опресненных участках будет ниже, а стало быть, более толерантные к пониженной солености </w:t>
      </w:r>
      <w:r>
        <w:rPr>
          <w:rFonts w:hint="default" w:ascii="Times New Roman" w:hAnsi="Times New Roman" w:cs="Times New Roman"/>
          <w:i/>
        </w:rPr>
        <w:t>M.trossulus</w:t>
      </w:r>
      <w:r>
        <w:rPr>
          <w:rFonts w:hint="default" w:ascii="Times New Roman" w:hAnsi="Times New Roman" w:cs="Times New Roman"/>
        </w:rPr>
        <w:t xml:space="preserve"> будут получать преимущество в эстуариях. Если роль хищников действительно велика, то можно прогнозировать, что в тех местах, где обилие морских звезд велико, </w:t>
      </w:r>
      <w:r>
        <w:rPr>
          <w:rFonts w:hint="default" w:ascii="Times New Roman" w:hAnsi="Times New Roman" w:cs="Times New Roman"/>
          <w:i/>
        </w:rPr>
        <w:t>M.trossulus</w:t>
      </w:r>
      <w:r>
        <w:rPr>
          <w:rFonts w:hint="default" w:ascii="Times New Roman" w:hAnsi="Times New Roman" w:cs="Times New Roman"/>
        </w:rPr>
        <w:t xml:space="preserve"> должны быть менее многочисленны в сублиторали по сравнению с литоральными биотопами. В тех акваториях, где звезд мало эти различия не должны быть столь велики.</w:t>
      </w:r>
    </w:p>
    <w:p>
      <w:pPr>
        <w:pStyle w:val="11"/>
        <w:rPr>
          <w:rFonts w:hint="default" w:ascii="Times New Roman" w:hAnsi="Times New Roman" w:cs="Times New Roman"/>
        </w:rPr>
      </w:pPr>
      <w:r>
        <w:rPr>
          <w:rFonts w:hint="default" w:ascii="Times New Roman" w:hAnsi="Times New Roman" w:cs="Times New Roman"/>
        </w:rPr>
        <w:t>Наши эксперименты и данные, полученные в других работах, говорят о том, что отношения двух форм беломорских мидий с такими ключевыми элементами донных сообществ, как хищники, весьма различны. То есть, рассматривая биоценотические связи, мы наблюдаем поведение двух форм беломорских мидий, скорее, как двух разных видов. Один из этих видов (</w:t>
      </w:r>
      <w:r>
        <w:rPr>
          <w:rFonts w:hint="default" w:ascii="Times New Roman" w:hAnsi="Times New Roman" w:cs="Times New Roman"/>
          <w:i/>
        </w:rPr>
        <w:t>M.trossulus</w:t>
      </w:r>
      <w:r>
        <w:rPr>
          <w:rFonts w:hint="default" w:ascii="Times New Roman" w:hAnsi="Times New Roman" w:cs="Times New Roman"/>
        </w:rPr>
        <w:t>), вероятно, является интродуцентом, недавно занесенным в акваторию Белого моря (Väinölä and Strelkov, 2011.). Можно ожидать, что отличия во взаимодействии вида-интродуцента с ключевым для Белого моря хищником, может сильно отразиться на структуре сообществ, вызвав серию перестроек, прогнозировать суть которых пока рано.</w:t>
      </w:r>
    </w:p>
    <w:p>
      <w:pPr>
        <w:pStyle w:val="2"/>
        <w:rPr>
          <w:rFonts w:hint="default" w:ascii="Times New Roman" w:hAnsi="Times New Roman" w:cs="Times New Roman"/>
        </w:rPr>
      </w:pPr>
      <w:bookmarkStart w:id="5" w:name="благодарности"/>
      <w:bookmarkEnd w:id="5"/>
      <w:r>
        <w:rPr>
          <w:rFonts w:hint="default" w:ascii="Times New Roman" w:hAnsi="Times New Roman" w:cs="Times New Roman"/>
        </w:rPr>
        <w:t>Благодарности</w:t>
      </w:r>
    </w:p>
    <w:p>
      <w:pPr>
        <w:rPr>
          <w:rFonts w:hint="default" w:ascii="Times New Roman" w:hAnsi="Times New Roman" w:cs="Times New Roman"/>
        </w:rPr>
      </w:pPr>
      <w:r>
        <w:rPr>
          <w:rFonts w:hint="default" w:ascii="Times New Roman" w:hAnsi="Times New Roman" w:cs="Times New Roman"/>
        </w:rPr>
        <w:t>Авторы искренне признательны администрации Кандалакшского заповедника за всестороннюю поддержку во время проведения полевых работ. Мы благодарим всех участников Беломорских экспедиций Лаборатории экологии морского бентоса (гидробиологии) за создание творческой атмосферы в экспедициях и помощь в решении технических и бытовых проблем. Особо мы благодарны П. П. Стрелкову за вовлечение нас в область изучения скрытого разнообразия морской биоты и плодотворные обсуждения наших исследований.</w:t>
      </w:r>
    </w:p>
    <w:p>
      <w:pPr>
        <w:pStyle w:val="2"/>
        <w:rPr>
          <w:rFonts w:hint="default" w:ascii="Times New Roman" w:hAnsi="Times New Roman" w:cs="Times New Roman"/>
          <w:lang w:val="en-US"/>
        </w:rPr>
      </w:pPr>
      <w:bookmarkStart w:id="6" w:name="литература"/>
      <w:bookmarkEnd w:id="6"/>
      <w:r>
        <w:rPr>
          <w:rFonts w:hint="default" w:ascii="Times New Roman" w:hAnsi="Times New Roman" w:cs="Times New Roman"/>
        </w:rPr>
        <w:t>Литература</w:t>
      </w:r>
    </w:p>
    <w:p>
      <w:pPr>
        <w:rPr>
          <w:rFonts w:hint="default" w:ascii="Times New Roman" w:hAnsi="Times New Roman" w:cs="Times New Roman"/>
          <w:lang w:val="en-US"/>
        </w:rPr>
      </w:pPr>
      <w:r>
        <w:rPr>
          <w:rFonts w:hint="default" w:ascii="Times New Roman" w:hAnsi="Times New Roman" w:cs="Times New Roman"/>
          <w:lang w:val="en-US"/>
        </w:rPr>
        <w:t>Anger K., Rogal U., Schriever G., Valentin C., 1977. In-situ investigations on the echinoderm asterias rubens as a predator of soft-bottom communities in the western baltic sea. // Helgoländer Wissenschaftliche Meeresuntersuchungen 29, P. 439</w:t>
      </w:r>
    </w:p>
    <w:p>
      <w:pPr>
        <w:rPr>
          <w:rFonts w:hint="default" w:ascii="Times New Roman" w:hAnsi="Times New Roman" w:cs="Times New Roman"/>
          <w:lang w:val="en-US"/>
        </w:rPr>
      </w:pPr>
      <w:r>
        <w:rPr>
          <w:rFonts w:hint="default" w:ascii="Times New Roman" w:hAnsi="Times New Roman" w:cs="Times New Roman"/>
          <w:lang w:val="en-US"/>
        </w:rPr>
        <w:t>Bates D., Mächler M., Bolker B., Walker S., 2015. Fitting linear mixed-effects models using lme4. // Journal of Statistical Software 67, P. 1–48</w:t>
      </w:r>
    </w:p>
    <w:p>
      <w:pPr>
        <w:rPr>
          <w:rFonts w:hint="default" w:ascii="Times New Roman" w:hAnsi="Times New Roman" w:cs="Times New Roman"/>
          <w:lang w:val="en-US"/>
        </w:rPr>
      </w:pPr>
      <w:r>
        <w:rPr>
          <w:rFonts w:hint="default" w:ascii="Times New Roman" w:hAnsi="Times New Roman" w:cs="Times New Roman"/>
          <w:lang w:val="en-US"/>
        </w:rPr>
        <w:t>Beaumont A.R., Hawkins M.P., Doig F.L., Davies I.M., Snow M., 2008. Three species of mytilus and their hybrids identified in a scottish loch: Natives, relicts and invaders? // Journal of Experimental Marine Biology and Ecology 367, P. 100–110</w:t>
      </w:r>
    </w:p>
    <w:p>
      <w:pPr>
        <w:rPr>
          <w:rFonts w:hint="default" w:ascii="Times New Roman" w:hAnsi="Times New Roman" w:cs="Times New Roman"/>
          <w:lang w:val="en-US"/>
        </w:rPr>
      </w:pPr>
      <w:r>
        <w:rPr>
          <w:rFonts w:hint="default" w:ascii="Times New Roman" w:hAnsi="Times New Roman" w:cs="Times New Roman"/>
          <w:lang w:val="en-US"/>
        </w:rPr>
        <w:t>Dare P.J., 1982. Notes on the swarming behaviour and population density of asterias rubens l. (echinodermata: Asteroidea) feeding on the mussel, mytilus edulis l. // Journal du Conseil 40, P. 112–118</w:t>
      </w:r>
    </w:p>
    <w:p>
      <w:pPr>
        <w:rPr>
          <w:rFonts w:hint="default" w:ascii="Times New Roman" w:hAnsi="Times New Roman" w:cs="Times New Roman"/>
          <w:lang w:val="en-US"/>
        </w:rPr>
      </w:pPr>
      <w:r>
        <w:rPr>
          <w:rFonts w:hint="default" w:ascii="Times New Roman" w:hAnsi="Times New Roman" w:cs="Times New Roman"/>
          <w:lang w:val="en-US"/>
        </w:rPr>
        <w:t>Dolmer P., 1998. The interactions between bed structure of mytilus edulis l. and the predator asterias rubens l. // Journal of experimental marine biology and ecology 228, P. 137–150</w:t>
      </w:r>
    </w:p>
    <w:p>
      <w:pPr>
        <w:rPr>
          <w:rFonts w:hint="default" w:ascii="Times New Roman" w:hAnsi="Times New Roman" w:cs="Times New Roman"/>
          <w:lang w:val="en-US"/>
        </w:rPr>
      </w:pPr>
      <w:r>
        <w:rPr>
          <w:rFonts w:hint="default" w:ascii="Times New Roman" w:hAnsi="Times New Roman" w:cs="Times New Roman"/>
          <w:lang w:val="en-US"/>
        </w:rPr>
        <w:t>Katolikova M., Khaitov V., Väinölä R., Gantsevich M., Strelkov P., 2016. Genetic, ecological and morphological distinctness of the blue mussels mytilus trossulus gould and m. edulis l. in the white sea. // PLOS ONE 11, P. e0152963. doi:</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"https://doi.org/10.1371/journal.pone.0152963" \h </w:instrText>
      </w:r>
      <w:r>
        <w:rPr>
          <w:rFonts w:hint="default" w:ascii="Times New Roman" w:hAnsi="Times New Roman" w:cs="Times New Roman"/>
        </w:rPr>
        <w:fldChar w:fldCharType="separate"/>
      </w:r>
      <w:r>
        <w:rPr>
          <w:rStyle w:val="22"/>
          <w:rFonts w:hint="default" w:ascii="Times New Roman" w:hAnsi="Times New Roman" w:cs="Times New Roman"/>
          <w:lang w:val="en-US"/>
        </w:rPr>
        <w:t>10.1371/journal.pone.0152963</w:t>
      </w:r>
      <w:r>
        <w:rPr>
          <w:rStyle w:val="22"/>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t>Kautsky N., Johannesson K., Tedengren M., 1990. Genotypic and phenotypic differences between baltic and north sea populations of mytilus edulis evaluated through reciprocal transplantations. i. growth and morphology. // Marine Ecology Progress Series 59, P. 203–210</w:t>
      </w:r>
    </w:p>
    <w:p>
      <w:pPr>
        <w:rPr>
          <w:rFonts w:hint="default" w:ascii="Times New Roman" w:hAnsi="Times New Roman" w:cs="Times New Roman"/>
          <w:lang w:val="en-US"/>
        </w:rPr>
      </w:pPr>
      <w:r>
        <w:rPr>
          <w:rFonts w:hint="default" w:ascii="Times New Roman" w:hAnsi="Times New Roman" w:cs="Times New Roman"/>
          <w:lang w:val="en-US"/>
        </w:rPr>
        <w:t>Liu G., Stapleton E., Innes D., Thompson R., 2011. Aggregational behavior of the blue mussels mytilus edulis and mytilus trossulus: A potential pre-zygotic reproductive isolation mechanism: Aggregational behavior of m. edulis and m. trossulus. // Marine Ecology 32, P. 480–487. doi:</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"https://doi.org/10.1111/j.1439-0485.2011.00446.x" \h </w:instrText>
      </w:r>
      <w:r>
        <w:rPr>
          <w:rFonts w:hint="default" w:ascii="Times New Roman" w:hAnsi="Times New Roman" w:cs="Times New Roman"/>
        </w:rPr>
        <w:fldChar w:fldCharType="separate"/>
      </w:r>
      <w:r>
        <w:rPr>
          <w:rStyle w:val="22"/>
          <w:rFonts w:hint="default" w:ascii="Times New Roman" w:hAnsi="Times New Roman" w:cs="Times New Roman"/>
          <w:lang w:val="en-US"/>
        </w:rPr>
        <w:t>10.1111/j.1439-0485.2011.00446.x</w:t>
      </w:r>
      <w:r>
        <w:rPr>
          <w:rStyle w:val="22"/>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t>Lowen J., Innes D., Thompson R., 2013. Predator-induced defenses differ between sympatric mytilus edulis and m. trossulus. // Marine Ecology Progress Series 475, P. 135–143</w:t>
      </w:r>
    </w:p>
    <w:p>
      <w:pPr>
        <w:rPr>
          <w:rFonts w:hint="default" w:ascii="Times New Roman" w:hAnsi="Times New Roman" w:cs="Times New Roman"/>
          <w:lang w:val="en-US"/>
        </w:rPr>
      </w:pPr>
      <w:r>
        <w:rPr>
          <w:rFonts w:hint="default" w:ascii="Times New Roman" w:hAnsi="Times New Roman" w:cs="Times New Roman"/>
          <w:lang w:val="en-US"/>
        </w:rPr>
        <w:t>Norberg J., Tedengren M., 1995. Attack behaviour and predatory success of asterias rubens l. related to differences in size and morphology of the prey mussel mytilus edulis l. // Journal of Experimental Marine Biology and Ecology 186, P. 207–220</w:t>
      </w:r>
    </w:p>
    <w:p>
      <w:pPr>
        <w:rPr>
          <w:rFonts w:hint="default" w:ascii="Times New Roman" w:hAnsi="Times New Roman" w:cs="Times New Roman"/>
          <w:lang w:val="en-US"/>
        </w:rPr>
      </w:pPr>
      <w:r>
        <w:rPr>
          <w:rFonts w:hint="default" w:ascii="Times New Roman" w:hAnsi="Times New Roman" w:cs="Times New Roman"/>
          <w:lang w:val="en-US"/>
        </w:rPr>
        <w:t>Quinn G.P., Keough M.J., 2002. Experimental design and data analysis for biologists. Cambridge University Press</w:t>
      </w:r>
    </w:p>
    <w:p>
      <w:pPr>
        <w:rPr>
          <w:rFonts w:hint="default" w:ascii="Times New Roman" w:hAnsi="Times New Roman" w:cs="Times New Roman"/>
          <w:lang w:val="en-US"/>
        </w:rPr>
      </w:pPr>
      <w:r>
        <w:rPr>
          <w:rFonts w:hint="default" w:ascii="Times New Roman" w:hAnsi="Times New Roman" w:cs="Times New Roman"/>
          <w:lang w:val="en-US"/>
        </w:rPr>
        <w:t>R Core Team, 2016. R: A language and environment for statistical computing. R Foundation for Statistical Computing, Vienna, Austria</w:t>
      </w:r>
    </w:p>
    <w:p>
      <w:pPr>
        <w:rPr>
          <w:rFonts w:hint="default" w:ascii="Times New Roman" w:hAnsi="Times New Roman" w:cs="Times New Roman"/>
          <w:lang w:val="en-US"/>
        </w:rPr>
      </w:pPr>
      <w:r>
        <w:rPr>
          <w:rFonts w:hint="default" w:ascii="Times New Roman" w:hAnsi="Times New Roman" w:cs="Times New Roman"/>
          <w:lang w:val="en-US"/>
        </w:rPr>
        <w:t>Reimer O., Tedengren M., 1997. Predator-induced changes in byssal attachment, aggregation and migration in the blue mussel, mytilus edulis. // Marine &amp; Freshwater Behaviour &amp; Physioloy 30, P. 251–266</w:t>
      </w:r>
    </w:p>
    <w:p>
      <w:pPr>
        <w:rPr>
          <w:rFonts w:hint="default" w:ascii="Times New Roman" w:hAnsi="Times New Roman" w:cs="Times New Roman"/>
          <w:lang w:val="en-US"/>
        </w:rPr>
      </w:pPr>
      <w:r>
        <w:rPr>
          <w:rFonts w:hint="default" w:ascii="Times New Roman" w:hAnsi="Times New Roman" w:cs="Times New Roman"/>
          <w:lang w:val="en-US"/>
        </w:rPr>
        <w:t>Riginos C., Cunningham C.W., 2005. Local adaptation and species segregation in two mussel (mytilus edulis × mytilus trossulus) hybrid zones: // Molecular Ecology 14, P. 381–400</w:t>
      </w:r>
    </w:p>
    <w:p>
      <w:pPr>
        <w:rPr>
          <w:rFonts w:hint="default" w:ascii="Times New Roman" w:hAnsi="Times New Roman" w:cs="Times New Roman"/>
          <w:lang w:val="en-US"/>
        </w:rPr>
      </w:pPr>
      <w:r>
        <w:rPr>
          <w:rFonts w:hint="default" w:ascii="Times New Roman" w:hAnsi="Times New Roman" w:cs="Times New Roman"/>
          <w:lang w:val="en-US"/>
        </w:rPr>
        <w:t>Saier B., 2001. Direct and indirect effects of seastars asterias rubens on mussel beds (mytilus edulis) in the wadden sea. // Journal of Sea Research 46, P. 29–42</w:t>
      </w:r>
    </w:p>
    <w:p>
      <w:pPr>
        <w:rPr>
          <w:rFonts w:hint="default" w:ascii="Times New Roman" w:hAnsi="Times New Roman" w:cs="Times New Roman"/>
          <w:lang w:val="en-US"/>
        </w:rPr>
      </w:pPr>
      <w:r>
        <w:rPr>
          <w:rFonts w:hint="default" w:ascii="Times New Roman" w:hAnsi="Times New Roman" w:cs="Times New Roman"/>
          <w:lang w:val="en-US"/>
        </w:rPr>
        <w:t>Sarantchova O.L., 2001. Research into tolerance for the environment salinity in sea starfish asterias rubens l. from populations of the white sea and barentz sea. // Journal of Experimental Marine Biology and Ecology 264, P. 15–28</w:t>
      </w:r>
    </w:p>
    <w:p>
      <w:pPr>
        <w:rPr>
          <w:rFonts w:hint="default" w:ascii="Times New Roman" w:hAnsi="Times New Roman" w:cs="Times New Roman"/>
          <w:lang w:val="en-US"/>
        </w:rPr>
      </w:pPr>
      <w:r>
        <w:rPr>
          <w:rFonts w:hint="default" w:ascii="Times New Roman" w:hAnsi="Times New Roman" w:cs="Times New Roman"/>
          <w:lang w:val="en-US"/>
        </w:rPr>
        <w:t>Seed R., Suchanek T.H., 1992. Population and community ecology of mytilus, in: The Mussel Mytilus: Ecology, Physiology, Genetics and Culture., Dev.Aquacult.Fish Sci. Elsevier, Amsterdam. NL., pp. 87–169</w:t>
      </w:r>
    </w:p>
    <w:p>
      <w:pPr>
        <w:rPr>
          <w:rFonts w:hint="default" w:ascii="Times New Roman" w:hAnsi="Times New Roman" w:cs="Times New Roman"/>
          <w:lang w:val="en-US"/>
        </w:rPr>
      </w:pPr>
      <w:r>
        <w:rPr>
          <w:rFonts w:hint="default" w:ascii="Times New Roman" w:hAnsi="Times New Roman" w:cs="Times New Roman"/>
          <w:lang w:val="en-US"/>
        </w:rPr>
        <w:t>Väinölä R., Strelkov P., 2011. Mytilus trossulus in northern europe. // Marine Biology 158, P. 817–833</w:t>
      </w:r>
    </w:p>
    <w:p>
      <w:pPr>
        <w:rPr>
          <w:rFonts w:hint="default" w:ascii="Times New Roman" w:hAnsi="Times New Roman" w:cs="Times New Roman"/>
          <w:lang w:val="en-US"/>
        </w:rPr>
      </w:pPr>
      <w:r>
        <w:rPr>
          <w:rFonts w:hint="default" w:ascii="Times New Roman" w:hAnsi="Times New Roman" w:cs="Times New Roman"/>
          <w:lang w:val="en-US"/>
        </w:rPr>
        <w:t>Wickham H., 2009. Ggplot2: Elegant graphics for data analysis. Springer-Verlag New York</w:t>
      </w:r>
    </w:p>
    <w:p>
      <w:pPr>
        <w:rPr>
          <w:rFonts w:hint="default" w:ascii="Times New Roman" w:hAnsi="Times New Roman" w:cs="Times New Roman"/>
          <w:lang w:val="en-US"/>
        </w:rPr>
      </w:pPr>
      <w:r>
        <w:rPr>
          <w:rFonts w:hint="default" w:ascii="Times New Roman" w:hAnsi="Times New Roman" w:cs="Times New Roman"/>
          <w:lang w:val="en-US"/>
        </w:rPr>
        <w:t>Zuur A., Ieno E., Walker N., Saveliev A., Smith G., 2009. Mixed effects models and extensions in ecology with r. // New York, NY: Spring Science and Business Media</w:t>
      </w:r>
    </w:p>
    <w:p>
      <w:pPr>
        <w:rPr>
          <w:rFonts w:hint="default" w:ascii="Times New Roman" w:hAnsi="Times New Roman" w:cs="Times New Roman"/>
        </w:rPr>
      </w:pPr>
      <w:r>
        <w:rPr>
          <w:rFonts w:hint="default" w:ascii="Times New Roman" w:hAnsi="Times New Roman" w:cs="Times New Roman"/>
        </w:rPr>
        <w:t>Бергер В.Я., 1996. Влияние солености на способность морских звезд asterias rubens прикрепляться к субстрату. // Биология моря 22, P. 99–101</w:t>
      </w:r>
    </w:p>
    <w:p>
      <w:pPr>
        <w:rPr>
          <w:rFonts w:hint="default" w:ascii="Times New Roman" w:hAnsi="Times New Roman" w:cs="Times New Roman"/>
        </w:rPr>
      </w:pPr>
      <w:r>
        <w:rPr>
          <w:rFonts w:hint="default" w:ascii="Times New Roman" w:hAnsi="Times New Roman" w:cs="Times New Roman"/>
        </w:rPr>
        <w:t>Беэр Т.Л., 1979. Запасы мидий и степень их уничтожения морскими звездами в районе беломорской биостанции мгу (кандалакшский залив- белого моря), in: Промысловые двустворчатые моллюски — мидии и их роль в экосистемах. Зоол. ин-т АН СССР, Ленинград, pp. 18–20</w:t>
      </w:r>
    </w:p>
    <w:p>
      <w:pPr>
        <w:rPr>
          <w:rFonts w:hint="default" w:ascii="Times New Roman" w:hAnsi="Times New Roman" w:cs="Times New Roman"/>
        </w:rPr>
      </w:pPr>
      <w:r>
        <w:rPr>
          <w:rFonts w:hint="default" w:ascii="Times New Roman" w:hAnsi="Times New Roman" w:cs="Times New Roman"/>
        </w:rPr>
        <w:t>Буфалова Е., Стрелков П.П., Католикова М.В., Сухотин А., Козин М., 2005. Мидии рода mytilus губы тюва (кольский залив, баренцево море). // Вестник Санкт-Петербургского университета. Серия 3: Биология, 3rd ser. P. 99–105</w:t>
      </w:r>
    </w:p>
    <w:p>
      <w:pPr>
        <w:rPr>
          <w:rFonts w:hint="default" w:ascii="Times New Roman" w:hAnsi="Times New Roman" w:cs="Times New Roman"/>
        </w:rPr>
      </w:pPr>
      <w:r>
        <w:rPr>
          <w:rFonts w:hint="default" w:ascii="Times New Roman" w:hAnsi="Times New Roman" w:cs="Times New Roman"/>
        </w:rPr>
        <w:t>Золотарев В., Шурова Н., 1997. Соотношение призматического и перламутрового слоев в раковинах мидий mytilus trossulus. // Биология моря 23, P. 26–30</w:t>
      </w:r>
    </w:p>
    <w:p>
      <w:pPr>
        <w:rPr>
          <w:rFonts w:hint="default" w:ascii="Times New Roman" w:hAnsi="Times New Roman" w:cs="Times New Roman"/>
        </w:rPr>
      </w:pPr>
      <w:r>
        <w:rPr>
          <w:rFonts w:hint="default" w:ascii="Times New Roman" w:hAnsi="Times New Roman" w:cs="Times New Roman"/>
        </w:rPr>
        <w:t>Католикова М.В., Стрелков П.П., Хайтов В.М., Ганцевич М.М., Вайнола Р., 2010. Тихоокеанская мидия mytilus trossulus в белом море: Распространение, экологические и генетические взаимоотношения с mytilus edulis. // Изучение, рацинальное использование и охрана природных ресурсов Белого моря P. 72</w:t>
      </w:r>
    </w:p>
    <w:p>
      <w:pPr>
        <w:rPr>
          <w:rFonts w:hint="default" w:ascii="Times New Roman" w:hAnsi="Times New Roman" w:cs="Times New Roman"/>
        </w:rPr>
      </w:pPr>
      <w:r>
        <w:rPr>
          <w:rFonts w:hint="default" w:ascii="Times New Roman" w:hAnsi="Times New Roman" w:cs="Times New Roman"/>
        </w:rPr>
        <w:t>Наумов А.Д., 2006. Двустворчатые моллюски белого моря. опыт эколого-фаунистического анализа, Исследования фауны морей. Зоологический институт РАН, Санкт-Петербург</w:t>
      </w:r>
    </w:p>
    <w:p>
      <w:pPr>
        <w:rPr>
          <w:rFonts w:hint="default" w:ascii="Times New Roman" w:hAnsi="Times New Roman" w:cs="Times New Roman"/>
        </w:rPr>
      </w:pPr>
      <w:r>
        <w:rPr>
          <w:rFonts w:hint="default" w:ascii="Times New Roman" w:hAnsi="Times New Roman" w:cs="Times New Roman"/>
        </w:rPr>
        <w:t>Стрелков П.П., Католикова М.В., Лайус Д., Андреев В.М., Федюк М., 2008. Дискриминация беломорских мидий mytilus edulis l. и m. trossulus gould. // Вестник Санкт-Петербургского университета. Серия 3: Биология, 3rd ser. P. 77–82</w:t>
      </w:r>
    </w:p>
    <w:sectPr>
      <w:footerReference r:id="rId4" w:type="default"/>
      <w:footerReference r:id="rId5" w:type="even"/>
      <w:pgSz w:w="11906" w:h="16838"/>
      <w:pgMar w:top="1134" w:right="1134" w:bottom="1134" w:left="1134" w:header="709" w:footer="709" w:gutter="0"/>
      <w:pgNumType w:start="18"/>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0"/>
    <w:family w:val="swiss"/>
    <w:pitch w:val="default"/>
    <w:sig w:usb0="FFFFFFFF" w:usb1="E9FFFFFF" w:usb2="0000003F" w:usb3="00000000" w:csb0="603F01FF" w:csb1="FFFF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separate"/>
    </w:r>
    <w:r>
      <w:rPr>
        <w:rStyle w:val="23"/>
      </w:rPr>
      <w:t>22</w:t>
    </w:r>
    <w:r>
      <w:rPr>
        <w:rStyle w:val="23"/>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20"/>
        </w:rPr>
        <w:footnoteRef/>
      </w:r>
      <w:r>
        <w:t xml:space="preserve"> Это следует из известного для логистической регрессии свойства коэффициентов модели: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k</m:t>
            </m:r>
            <m:ctrlPr>
              <w:rPr>
                <w:rFonts w:ascii="Cambria Math" w:hAnsi="Cambria Math"/>
              </w:rPr>
            </m:ctrlPr>
          </m:sup>
        </m:sSup>
      </m:oMath>
      <w:r>
        <w:t xml:space="preserve"> показывает во сколько раз изменятся шансы при увеличении значения предиктора на единицу (Quinn and Keough, 2002.). Поскольку k=-1,49 или -1.25, то при увеличении индекса Z от 0 до 1 величина шансов быть съеденной изменится в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-1.49</m:t>
            </m:r>
            <m:ctrlPr>
              <w:rPr>
                <w:rFonts w:ascii="Cambria Math" w:hAnsi="Cambria Math"/>
              </w:rPr>
            </m:ctrlPr>
          </m:sup>
        </m:sSup>
        <m:r>
          <w:rPr>
            <w:rFonts w:ascii="Cambria Math" w:hAnsi="Cambria Math"/>
          </w:rPr>
          <m:t>=</m:t>
        </m:r>
      </m:oMath>
      <w:r>
        <w:t xml:space="preserve"> 0.2 или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-1.25</m:t>
            </m:r>
            <m:ctrlPr>
              <w:rPr>
                <w:rFonts w:ascii="Cambria Math" w:hAnsi="Cambria Math"/>
              </w:rPr>
            </m:ctrlPr>
          </m:sup>
        </m:sSup>
        <m:r>
          <w:rPr>
            <w:rFonts w:ascii="Cambria Math" w:hAnsi="Cambria Math"/>
          </w:rPr>
          <m:t>=</m:t>
        </m:r>
      </m:oMath>
      <w:r>
        <w:t xml:space="preserve"> 0.3 раза. Если говорить о переходе от значений индекса Z=1 к значению индекса Z=0 (см. текст), то знак коэффициентов надо изменить на противоположный, следовательно вероятность быть съеденной изменится в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1.49</m:t>
            </m:r>
            <m:ctrlPr>
              <w:rPr>
                <w:rFonts w:ascii="Cambria Math" w:hAnsi="Cambria Math"/>
              </w:rPr>
            </m:ctrlPr>
          </m:sup>
        </m:sSup>
        <m:r>
          <w:rPr>
            <w:rFonts w:ascii="Cambria Math" w:hAnsi="Cambria Math"/>
          </w:rPr>
          <m:t>=</m:t>
        </m:r>
      </m:oMath>
      <w:r>
        <w:t xml:space="preserve"> 4.4 или </w:t>
      </w:r>
      <m:oMath>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1.25</m:t>
            </m:r>
            <m:ctrlPr>
              <w:rPr>
                <w:rFonts w:ascii="Cambria Math" w:hAnsi="Cambria Math"/>
              </w:rPr>
            </m:ctrlPr>
          </m:sup>
        </m:sSup>
        <m:r>
          <w:rPr>
            <w:rFonts w:ascii="Cambria Math" w:hAnsi="Cambria Math"/>
          </w:rPr>
          <m:t>=</m:t>
        </m:r>
      </m:oMath>
      <w:r>
        <w:t xml:space="preserve"> 3.5 раза.</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00E32AF7"/>
    <w:rsid w:val="00E713B0"/>
    <w:rsid w:val="00F6765F"/>
    <w:rsid w:val="216802BC"/>
    <w:rsid w:val="777308B8"/>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ind w:firstLine="567"/>
      <w:jc w:val="both"/>
    </w:pPr>
    <w:rPr>
      <w:rFonts w:ascii="Arial" w:hAnsi="Arial" w:eastAsia="Times New Roman" w:cs="Arial"/>
      <w:sz w:val="32"/>
      <w:szCs w:val="32"/>
      <w:lang w:val="ru-RU" w:eastAsia="ru-RU" w:bidi="ar-SA"/>
    </w:rPr>
  </w:style>
  <w:style w:type="paragraph" w:styleId="2">
    <w:name w:val="heading 1"/>
    <w:basedOn w:val="1"/>
    <w:next w:val="1"/>
    <w:link w:val="27"/>
    <w:qFormat/>
    <w:uiPriority w:val="0"/>
    <w:pPr>
      <w:keepNext/>
      <w:ind w:firstLine="0"/>
      <w:jc w:val="center"/>
      <w:outlineLvl w:val="0"/>
    </w:pPr>
    <w:rPr>
      <w:b/>
    </w:rPr>
  </w:style>
  <w:style w:type="paragraph" w:styleId="3">
    <w:name w:val="heading 2"/>
    <w:basedOn w:val="1"/>
    <w:next w:val="1"/>
    <w:link w:val="28"/>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7"/>
    <w:semiHidden/>
    <w:qFormat/>
    <w:uiPriority w:val="0"/>
    <w:pPr>
      <w:widowControl w:val="0"/>
      <w:autoSpaceDE w:val="0"/>
      <w:autoSpaceDN w:val="0"/>
      <w:adjustRightInd w:val="0"/>
    </w:pPr>
    <w:rPr>
      <w:sz w:val="0"/>
      <w:szCs w:val="0"/>
    </w:rPr>
  </w:style>
  <w:style w:type="paragraph" w:styleId="6">
    <w:name w:val="Body Text 2"/>
    <w:basedOn w:val="1"/>
    <w:qFormat/>
    <w:uiPriority w:val="0"/>
    <w:pPr>
      <w:spacing w:after="240"/>
      <w:ind w:firstLine="0"/>
    </w:pPr>
    <w:rPr>
      <w:sz w:val="28"/>
      <w:lang w:eastAsia="en-US"/>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qFormat/>
    <w:uiPriority w:val="0"/>
    <w:pPr>
      <w:spacing w:after="120"/>
      <w:ind w:left="283"/>
    </w:pPr>
    <w:rPr>
      <w:sz w:val="16"/>
      <w:szCs w:val="16"/>
    </w:rPr>
  </w:style>
  <w:style w:type="paragraph" w:styleId="9">
    <w:name w:val="footnote text"/>
    <w:basedOn w:val="1"/>
    <w:link w:val="42"/>
    <w:semiHidden/>
    <w:qFormat/>
    <w:uiPriority w:val="0"/>
    <w:pPr>
      <w:ind w:firstLine="0"/>
    </w:pPr>
    <w:rPr>
      <w:sz w:val="20"/>
    </w:rPr>
  </w:style>
  <w:style w:type="paragraph" w:styleId="10">
    <w:name w:val="header"/>
    <w:basedOn w:val="1"/>
    <w:link w:val="36"/>
    <w:uiPriority w:val="0"/>
    <w:pPr>
      <w:widowControl w:val="0"/>
      <w:tabs>
        <w:tab w:val="center" w:pos="4677"/>
        <w:tab w:val="right" w:pos="9355"/>
      </w:tabs>
      <w:autoSpaceDE w:val="0"/>
      <w:autoSpaceDN w:val="0"/>
      <w:adjustRightInd w:val="0"/>
    </w:pPr>
    <w:rPr>
      <w:rFonts w:ascii="Courier New" w:hAnsi="Courier New" w:cs="Courier New"/>
      <w:szCs w:val="24"/>
    </w:rPr>
  </w:style>
  <w:style w:type="paragraph" w:styleId="11">
    <w:name w:val="Body Text"/>
    <w:basedOn w:val="1"/>
    <w:link w:val="32"/>
    <w:uiPriority w:val="0"/>
    <w:pPr>
      <w:spacing w:after="120"/>
    </w:pPr>
  </w:style>
  <w:style w:type="paragraph" w:styleId="12">
    <w:name w:val="Body Text Indent"/>
    <w:basedOn w:val="1"/>
    <w:link w:val="31"/>
    <w:uiPriority w:val="0"/>
    <w:pPr>
      <w:spacing w:after="120"/>
      <w:ind w:left="283" w:firstLine="0"/>
    </w:pPr>
    <w:rPr>
      <w:szCs w:val="24"/>
    </w:rPr>
  </w:style>
  <w:style w:type="paragraph" w:styleId="13">
    <w:name w:val="Title"/>
    <w:basedOn w:val="2"/>
    <w:link w:val="44"/>
    <w:qFormat/>
    <w:uiPriority w:val="0"/>
  </w:style>
  <w:style w:type="paragraph" w:styleId="14">
    <w:name w:val="footer"/>
    <w:basedOn w:val="1"/>
    <w:link w:val="34"/>
    <w:qFormat/>
    <w:uiPriority w:val="0"/>
    <w:pPr>
      <w:widowControl w:val="0"/>
      <w:tabs>
        <w:tab w:val="center" w:pos="4677"/>
        <w:tab w:val="right" w:pos="9355"/>
      </w:tabs>
      <w:autoSpaceDE w:val="0"/>
      <w:autoSpaceDN w:val="0"/>
      <w:adjustRightInd w:val="0"/>
    </w:pPr>
    <w:rPr>
      <w:rFonts w:ascii="Courier New" w:hAnsi="Courier New" w:cs="Courier New"/>
      <w:szCs w:val="24"/>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szCs w:val="24"/>
    </w:rPr>
  </w:style>
  <w:style w:type="paragraph" w:styleId="16">
    <w:name w:val="Body Text 3"/>
    <w:basedOn w:val="1"/>
    <w:qFormat/>
    <w:uiPriority w:val="0"/>
    <w:pPr>
      <w:spacing w:after="120"/>
    </w:pPr>
    <w:rPr>
      <w:sz w:val="16"/>
      <w:szCs w:val="16"/>
    </w:rPr>
  </w:style>
  <w:style w:type="paragraph" w:styleId="17">
    <w:name w:val="Body Text Indent 2"/>
    <w:basedOn w:val="1"/>
    <w:link w:val="30"/>
    <w:uiPriority w:val="0"/>
    <w:pPr>
      <w:spacing w:after="120" w:line="480" w:lineRule="auto"/>
      <w:ind w:left="283"/>
    </w:pPr>
  </w:style>
  <w:style w:type="character" w:styleId="19">
    <w:name w:val="FollowedHyperlink"/>
    <w:basedOn w:val="18"/>
    <w:qFormat/>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Strong"/>
    <w:basedOn w:val="18"/>
    <w:qFormat/>
    <w:uiPriority w:val="0"/>
    <w:rPr>
      <w:b/>
      <w:bCs/>
    </w:rPr>
  </w:style>
  <w:style w:type="table" w:styleId="26">
    <w:name w:val="Table Grid"/>
    <w:basedOn w:val="25"/>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7">
    <w:name w:val="Заголовок 1 Знак"/>
    <w:basedOn w:val="18"/>
    <w:link w:val="2"/>
    <w:qFormat/>
    <w:uiPriority w:val="0"/>
    <w:rPr>
      <w:rFonts w:ascii="Arial" w:hAnsi="Arial" w:eastAsia="Times New Roman" w:cs="Arial"/>
      <w:b/>
      <w:sz w:val="32"/>
      <w:szCs w:val="32"/>
    </w:rPr>
  </w:style>
  <w:style w:type="character" w:customStyle="1" w:styleId="28">
    <w:name w:val="Заголовок 2 Знак"/>
    <w:basedOn w:val="18"/>
    <w:link w:val="3"/>
    <w:locked/>
    <w:uiPriority w:val="0"/>
    <w:rPr>
      <w:rFonts w:ascii="Arial" w:hAnsi="Arial" w:eastAsia="Times New Roman" w:cs="Cambria"/>
      <w:bCs/>
      <w:i/>
      <w:iCs/>
      <w:sz w:val="32"/>
      <w:szCs w:val="28"/>
    </w:rPr>
  </w:style>
  <w:style w:type="paragraph" w:customStyle="1" w:styleId="29">
    <w:name w:val="Дерюгин 2"/>
    <w:basedOn w:val="1"/>
    <w:qFormat/>
    <w:uiPriority w:val="0"/>
    <w:rPr>
      <w:b/>
    </w:rPr>
  </w:style>
  <w:style w:type="character" w:customStyle="1" w:styleId="30">
    <w:name w:val="Основной текст с отступом 2 Знак"/>
    <w:basedOn w:val="18"/>
    <w:link w:val="17"/>
    <w:semiHidden/>
    <w:qFormat/>
    <w:uiPriority w:val="0"/>
    <w:rPr>
      <w:sz w:val="24"/>
      <w:lang w:val="ru-RU" w:eastAsia="ru-RU" w:bidi="ar-SA"/>
    </w:rPr>
  </w:style>
  <w:style w:type="character" w:customStyle="1" w:styleId="31">
    <w:name w:val="Основной текст с отступом Знак"/>
    <w:basedOn w:val="18"/>
    <w:link w:val="12"/>
    <w:semiHidden/>
    <w:uiPriority w:val="0"/>
    <w:rPr>
      <w:sz w:val="24"/>
      <w:szCs w:val="24"/>
      <w:lang w:val="ru-RU" w:eastAsia="ru-RU" w:bidi="ar-SA"/>
    </w:rPr>
  </w:style>
  <w:style w:type="character" w:customStyle="1" w:styleId="32">
    <w:name w:val="Основной текст Знак"/>
    <w:basedOn w:val="18"/>
    <w:link w:val="11"/>
    <w:uiPriority w:val="0"/>
    <w:rPr>
      <w:rFonts w:ascii="Arial" w:hAnsi="Arial" w:eastAsia="Times New Roman"/>
      <w:sz w:val="32"/>
    </w:rPr>
  </w:style>
  <w:style w:type="character" w:customStyle="1" w:styleId="33">
    <w:name w:val="Heading 2 Char"/>
    <w:basedOn w:val="18"/>
    <w:semiHidden/>
    <w:uiPriority w:val="0"/>
    <w:rPr>
      <w:rFonts w:ascii="Cambria" w:hAnsi="Cambria" w:eastAsia="Times New Roman" w:cs="Times New Roman"/>
      <w:b/>
      <w:bCs/>
      <w:i/>
      <w:iCs/>
      <w:sz w:val="28"/>
      <w:szCs w:val="28"/>
    </w:rPr>
  </w:style>
  <w:style w:type="character" w:customStyle="1" w:styleId="34">
    <w:name w:val="Нижний колонтитул Знак"/>
    <w:basedOn w:val="18"/>
    <w:link w:val="14"/>
    <w:qFormat/>
    <w:locked/>
    <w:uiPriority w:val="0"/>
    <w:rPr>
      <w:rFonts w:ascii="Courier New" w:hAnsi="Courier New" w:cs="Courier New"/>
      <w:sz w:val="24"/>
      <w:szCs w:val="24"/>
      <w:lang w:val="ru-RU" w:eastAsia="ru-RU" w:bidi="ar-SA"/>
    </w:rPr>
  </w:style>
  <w:style w:type="character" w:customStyle="1" w:styleId="35">
    <w:name w:val="Footer Char"/>
    <w:basedOn w:val="18"/>
    <w:semiHidden/>
    <w:qFormat/>
    <w:uiPriority w:val="0"/>
    <w:rPr>
      <w:rFonts w:ascii="Courier New" w:hAnsi="Courier New" w:cs="Courier New"/>
      <w:sz w:val="24"/>
      <w:szCs w:val="24"/>
    </w:rPr>
  </w:style>
  <w:style w:type="character" w:customStyle="1" w:styleId="36">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7">
    <w:name w:val="Текст выноски Знак"/>
    <w:basedOn w:val="18"/>
    <w:link w:val="5"/>
    <w:semiHidden/>
    <w:qFormat/>
    <w:uiPriority w:val="0"/>
    <w:rPr>
      <w:sz w:val="0"/>
      <w:szCs w:val="0"/>
      <w:lang w:val="ru-RU" w:eastAsia="ru-RU" w:bidi="ar-SA"/>
    </w:rPr>
  </w:style>
  <w:style w:type="character" w:customStyle="1" w:styleId="38">
    <w:name w:val="Знак4"/>
    <w:basedOn w:val="18"/>
    <w:qFormat/>
    <w:locked/>
    <w:uiPriority w:val="0"/>
    <w:rPr>
      <w:sz w:val="28"/>
      <w:szCs w:val="28"/>
    </w:rPr>
  </w:style>
  <w:style w:type="character" w:customStyle="1" w:styleId="39">
    <w:name w:val="Знак3"/>
    <w:basedOn w:val="18"/>
    <w:locked/>
    <w:uiPriority w:val="0"/>
    <w:rPr>
      <w:rFonts w:ascii="Courier New" w:hAnsi="Courier New" w:cs="Courier New"/>
      <w:sz w:val="24"/>
      <w:szCs w:val="24"/>
    </w:rPr>
  </w:style>
  <w:style w:type="character" w:customStyle="1" w:styleId="40">
    <w:name w:val="Знак2"/>
    <w:basedOn w:val="18"/>
    <w:semiHidden/>
    <w:qFormat/>
    <w:locked/>
    <w:uiPriority w:val="0"/>
    <w:rPr>
      <w:rFonts w:ascii="Courier New" w:hAnsi="Courier New" w:cs="Courier New"/>
      <w:sz w:val="24"/>
      <w:szCs w:val="24"/>
    </w:rPr>
  </w:style>
  <w:style w:type="character" w:customStyle="1" w:styleId="41">
    <w:name w:val="Знак9"/>
    <w:basedOn w:val="18"/>
    <w:locked/>
    <w:uiPriority w:val="0"/>
    <w:rPr>
      <w:b/>
      <w:bCs/>
    </w:rPr>
  </w:style>
  <w:style w:type="character" w:customStyle="1" w:styleId="42">
    <w:name w:val="Текст сноски Знак"/>
    <w:basedOn w:val="18"/>
    <w:link w:val="9"/>
    <w:semiHidden/>
    <w:locked/>
    <w:uiPriority w:val="0"/>
    <w:rPr>
      <w:lang w:val="ru-RU" w:eastAsia="ru-RU" w:bidi="ar-SA"/>
    </w:rPr>
  </w:style>
  <w:style w:type="character" w:customStyle="1" w:styleId="43">
    <w:name w:val="Footnote Text Char"/>
    <w:basedOn w:val="18"/>
    <w:semiHidden/>
    <w:qFormat/>
    <w:uiPriority w:val="0"/>
    <w:rPr>
      <w:rFonts w:ascii="Courier New" w:hAnsi="Courier New" w:cs="Courier New"/>
      <w:sz w:val="20"/>
      <w:szCs w:val="20"/>
    </w:rPr>
  </w:style>
  <w:style w:type="character" w:customStyle="1" w:styleId="44">
    <w:name w:val="Название Знак"/>
    <w:basedOn w:val="18"/>
    <w:link w:val="13"/>
    <w:locked/>
    <w:uiPriority w:val="0"/>
    <w:rPr>
      <w:rFonts w:ascii="Arial" w:hAnsi="Arial" w:eastAsia="Times New Roman"/>
      <w:sz w:val="36"/>
    </w:rPr>
  </w:style>
  <w:style w:type="character" w:customStyle="1" w:styleId="45">
    <w:name w:val="Title Char"/>
    <w:basedOn w:val="18"/>
    <w:qFormat/>
    <w:uiPriority w:val="0"/>
    <w:rPr>
      <w:rFonts w:ascii="Cambria" w:hAnsi="Cambria" w:eastAsia="Times New Roman" w:cs="Times New Roman"/>
      <w:b/>
      <w:bCs/>
      <w:kern w:val="28"/>
      <w:sz w:val="32"/>
      <w:szCs w:val="32"/>
    </w:rPr>
  </w:style>
  <w:style w:type="character" w:customStyle="1" w:styleId="46">
    <w:name w:val="spelle"/>
    <w:basedOn w:val="18"/>
    <w:qFormat/>
    <w:uiPriority w:val="0"/>
  </w:style>
  <w:style w:type="character" w:customStyle="1" w:styleId="47">
    <w:name w:val="grame"/>
    <w:basedOn w:val="18"/>
    <w:qFormat/>
    <w:uiPriority w:val="0"/>
  </w:style>
  <w:style w:type="character" w:customStyle="1" w:styleId="48">
    <w:name w:val="ref-journal"/>
    <w:basedOn w:val="18"/>
    <w:qFormat/>
    <w:uiPriority w:val="0"/>
  </w:style>
  <w:style w:type="character" w:customStyle="1" w:styleId="49">
    <w:name w:val="ref-vol"/>
    <w:basedOn w:val="18"/>
    <w:qFormat/>
    <w:uiPriority w:val="0"/>
  </w:style>
  <w:style w:type="paragraph" w:customStyle="1" w:styleId="50">
    <w:name w:val="Стиль1"/>
    <w:basedOn w:val="1"/>
    <w:qFormat/>
    <w:uiPriority w:val="0"/>
    <w:pPr>
      <w:tabs>
        <w:tab w:val="left" w:pos="420"/>
        <w:tab w:val="left" w:pos="900"/>
      </w:tabs>
      <w:ind w:firstLine="0"/>
    </w:pPr>
    <w:rPr>
      <w:bCs/>
      <w:szCs w:val="24"/>
    </w:rPr>
  </w:style>
  <w:style w:type="paragraph" w:customStyle="1" w:styleId="51">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2">
    <w:name w:val="Табл. текст"/>
    <w:basedOn w:val="1"/>
    <w:next w:val="4"/>
    <w:qFormat/>
    <w:uiPriority w:val="0"/>
    <w:pPr>
      <w:ind w:firstLine="0"/>
      <w:jc w:val="center"/>
    </w:pPr>
    <w:rPr>
      <w:snapToGrid w:val="0"/>
      <w:szCs w:val="24"/>
    </w:rPr>
  </w:style>
  <w:style w:type="paragraph" w:customStyle="1" w:styleId="53">
    <w:name w:val="Таблица_текст"/>
    <w:basedOn w:val="1"/>
    <w:qFormat/>
    <w:uiPriority w:val="0"/>
    <w:pPr>
      <w:ind w:firstLine="0"/>
      <w:jc w:val="center"/>
    </w:pPr>
    <w:rPr>
      <w:kern w:val="24"/>
      <w:szCs w:val="24"/>
    </w:rPr>
  </w:style>
  <w:style w:type="paragraph" w:customStyle="1" w:styleId="54">
    <w:name w:val="Стиль Табл. текст + Первая строка:  07 см1"/>
    <w:basedOn w:val="52"/>
    <w:qFormat/>
    <w:uiPriority w:val="0"/>
    <w:rPr>
      <w:szCs w:val="20"/>
    </w:rPr>
  </w:style>
  <w:style w:type="paragraph" w:customStyle="1" w:styleId="55">
    <w:name w:val="текст без отступа"/>
    <w:basedOn w:val="1"/>
    <w:next w:val="7"/>
    <w:qFormat/>
    <w:uiPriority w:val="0"/>
    <w:pPr>
      <w:spacing w:line="312" w:lineRule="auto"/>
      <w:ind w:firstLine="0"/>
    </w:pPr>
    <w:rPr>
      <w:sz w:val="28"/>
    </w:rPr>
  </w:style>
  <w:style w:type="paragraph" w:customStyle="1" w:styleId="56">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7">
    <w:name w:val="Derugin_title"/>
    <w:basedOn w:val="1"/>
    <w:qFormat/>
    <w:uiPriority w:val="0"/>
    <w:pPr>
      <w:jc w:val="center"/>
    </w:pPr>
    <w:rPr>
      <w:sz w:val="36"/>
    </w:rPr>
  </w:style>
  <w:style w:type="character" w:customStyle="1" w:styleId="58">
    <w:name w:val="Стиль Arial 16 пт"/>
    <w:basedOn w:val="18"/>
    <w:qFormat/>
    <w:uiPriority w:val="0"/>
    <w:rPr>
      <w:rFonts w:ascii="Arial" w:hAnsi="Arial"/>
      <w:sz w:val="32"/>
    </w:rPr>
  </w:style>
  <w:style w:type="table" w:styleId="59">
    <w:name w:val="Light Shading"/>
    <w:basedOn w:val="25"/>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0">
    <w:name w:val="Source Code"/>
    <w:qFormat/>
    <w:uiPriority w:val="0"/>
    <w:pPr>
      <w:shd w:val="clear" w:color="auto" w:fill="F8F8F8"/>
      <w:wordWrap w:val="0"/>
    </w:pPr>
    <w:rPr>
      <w:rFonts w:ascii="Times New Roman" w:hAnsi="Times New Roman" w:eastAsia="SimSun" w:cs="Times New Roman"/>
      <w:lang w:val="ru-RU" w:eastAsia="ru-RU" w:bidi="ar-SA"/>
    </w:rPr>
  </w:style>
  <w:style w:type="character" w:customStyle="1" w:styleId="61">
    <w:name w:val="KeywordTok"/>
    <w:uiPriority w:val="0"/>
    <w:rPr>
      <w:b/>
      <w:color w:val="204A87"/>
      <w:shd w:val="clear" w:color="auto" w:fill="F8F8F8"/>
    </w:rPr>
  </w:style>
  <w:style w:type="character" w:customStyle="1" w:styleId="62">
    <w:name w:val="DataTypeTok"/>
    <w:qFormat/>
    <w:uiPriority w:val="0"/>
    <w:rPr>
      <w:color w:val="204A87"/>
      <w:shd w:val="clear" w:color="auto" w:fill="F8F8F8"/>
    </w:rPr>
  </w:style>
  <w:style w:type="character" w:customStyle="1" w:styleId="63">
    <w:name w:val="DecValTok"/>
    <w:qFormat/>
    <w:uiPriority w:val="0"/>
    <w:rPr>
      <w:color w:val="0000CF"/>
      <w:shd w:val="clear" w:color="auto" w:fill="F8F8F8"/>
    </w:rPr>
  </w:style>
  <w:style w:type="character" w:customStyle="1" w:styleId="64">
    <w:name w:val="BaseNTok"/>
    <w:qFormat/>
    <w:uiPriority w:val="0"/>
    <w:rPr>
      <w:color w:val="0000CF"/>
      <w:shd w:val="clear" w:color="auto" w:fill="F8F8F8"/>
    </w:rPr>
  </w:style>
  <w:style w:type="character" w:customStyle="1" w:styleId="65">
    <w:name w:val="FloatTok"/>
    <w:qFormat/>
    <w:uiPriority w:val="0"/>
    <w:rPr>
      <w:color w:val="0000CF"/>
      <w:shd w:val="clear" w:color="auto" w:fill="F8F8F8"/>
    </w:rPr>
  </w:style>
  <w:style w:type="character" w:customStyle="1" w:styleId="66">
    <w:name w:val="ConstantTok"/>
    <w:qFormat/>
    <w:uiPriority w:val="0"/>
    <w:rPr>
      <w:color w:val="000000"/>
      <w:shd w:val="clear" w:color="auto" w:fill="F8F8F8"/>
    </w:rPr>
  </w:style>
  <w:style w:type="character" w:customStyle="1" w:styleId="67">
    <w:name w:val="CharTok"/>
    <w:uiPriority w:val="0"/>
    <w:rPr>
      <w:color w:val="4E9A06"/>
      <w:shd w:val="clear" w:color="auto" w:fill="F8F8F8"/>
    </w:rPr>
  </w:style>
  <w:style w:type="character" w:customStyle="1" w:styleId="68">
    <w:name w:val="SpecialCharTok"/>
    <w:qFormat/>
    <w:uiPriority w:val="0"/>
    <w:rPr>
      <w:color w:val="000000"/>
      <w:shd w:val="clear" w:color="auto" w:fill="F8F8F8"/>
    </w:rPr>
  </w:style>
  <w:style w:type="character" w:customStyle="1" w:styleId="69">
    <w:name w:val="StringTok"/>
    <w:uiPriority w:val="0"/>
    <w:rPr>
      <w:color w:val="4E9A06"/>
      <w:shd w:val="clear" w:color="auto" w:fill="F8F8F8"/>
    </w:rPr>
  </w:style>
  <w:style w:type="character" w:customStyle="1" w:styleId="70">
    <w:name w:val="VerbatimStringTok"/>
    <w:qFormat/>
    <w:uiPriority w:val="0"/>
    <w:rPr>
      <w:color w:val="4E9A06"/>
      <w:shd w:val="clear" w:color="auto" w:fill="F8F8F8"/>
    </w:rPr>
  </w:style>
  <w:style w:type="character" w:customStyle="1" w:styleId="71">
    <w:name w:val="SpecialStringTok"/>
    <w:qFormat/>
    <w:uiPriority w:val="0"/>
    <w:rPr>
      <w:color w:val="4E9A06"/>
      <w:shd w:val="clear" w:color="auto" w:fill="F8F8F8"/>
    </w:rPr>
  </w:style>
  <w:style w:type="character" w:customStyle="1" w:styleId="72">
    <w:name w:val="ImportTok"/>
    <w:qFormat/>
    <w:uiPriority w:val="0"/>
    <w:rPr>
      <w:shd w:val="clear" w:color="auto" w:fill="F8F8F8"/>
    </w:rPr>
  </w:style>
  <w:style w:type="character" w:customStyle="1" w:styleId="73">
    <w:name w:val="CommentTok"/>
    <w:qFormat/>
    <w:uiPriority w:val="0"/>
    <w:rPr>
      <w:i/>
      <w:color w:val="8F5902"/>
      <w:shd w:val="clear" w:color="auto" w:fill="F8F8F8"/>
    </w:rPr>
  </w:style>
  <w:style w:type="character" w:customStyle="1" w:styleId="74">
    <w:name w:val="DocumentationTok"/>
    <w:qFormat/>
    <w:uiPriority w:val="0"/>
    <w:rPr>
      <w:b/>
      <w:i/>
      <w:color w:val="8F5902"/>
      <w:shd w:val="clear" w:color="auto" w:fill="F8F8F8"/>
    </w:rPr>
  </w:style>
  <w:style w:type="character" w:customStyle="1" w:styleId="75">
    <w:name w:val="AnnotationTok"/>
    <w:qFormat/>
    <w:uiPriority w:val="0"/>
    <w:rPr>
      <w:b/>
      <w:i/>
      <w:color w:val="8F5902"/>
      <w:shd w:val="clear" w:color="auto" w:fill="F8F8F8"/>
    </w:rPr>
  </w:style>
  <w:style w:type="character" w:customStyle="1" w:styleId="76">
    <w:name w:val="CommentVarTok"/>
    <w:qFormat/>
    <w:uiPriority w:val="0"/>
    <w:rPr>
      <w:b/>
      <w:i/>
      <w:color w:val="8F5902"/>
      <w:shd w:val="clear" w:color="auto" w:fill="F8F8F8"/>
    </w:rPr>
  </w:style>
  <w:style w:type="character" w:customStyle="1" w:styleId="77">
    <w:name w:val="OtherTok"/>
    <w:qFormat/>
    <w:uiPriority w:val="0"/>
    <w:rPr>
      <w:color w:val="8F5902"/>
      <w:shd w:val="clear" w:color="auto" w:fill="F8F8F8"/>
    </w:rPr>
  </w:style>
  <w:style w:type="character" w:customStyle="1" w:styleId="78">
    <w:name w:val="FunctionTok"/>
    <w:qFormat/>
    <w:uiPriority w:val="0"/>
    <w:rPr>
      <w:color w:val="000000"/>
      <w:shd w:val="clear" w:color="auto" w:fill="F8F8F8"/>
    </w:rPr>
  </w:style>
  <w:style w:type="character" w:customStyle="1" w:styleId="79">
    <w:name w:val="VariableTok"/>
    <w:qFormat/>
    <w:uiPriority w:val="0"/>
    <w:rPr>
      <w:color w:val="000000"/>
      <w:shd w:val="clear" w:color="auto" w:fill="F8F8F8"/>
    </w:rPr>
  </w:style>
  <w:style w:type="character" w:customStyle="1" w:styleId="80">
    <w:name w:val="ControlFlowTok"/>
    <w:qFormat/>
    <w:uiPriority w:val="0"/>
    <w:rPr>
      <w:b/>
      <w:color w:val="204A87"/>
      <w:shd w:val="clear" w:color="auto" w:fill="F8F8F8"/>
    </w:rPr>
  </w:style>
  <w:style w:type="character" w:customStyle="1" w:styleId="81">
    <w:name w:val="OperatorTok"/>
    <w:qFormat/>
    <w:uiPriority w:val="0"/>
    <w:rPr>
      <w:b/>
      <w:color w:val="CE5C00"/>
      <w:shd w:val="clear" w:color="auto" w:fill="F8F8F8"/>
    </w:rPr>
  </w:style>
  <w:style w:type="character" w:customStyle="1" w:styleId="82">
    <w:name w:val="BuiltInTok"/>
    <w:qFormat/>
    <w:uiPriority w:val="0"/>
    <w:rPr>
      <w:shd w:val="clear" w:color="auto" w:fill="F8F8F8"/>
    </w:rPr>
  </w:style>
  <w:style w:type="character" w:customStyle="1" w:styleId="83">
    <w:name w:val="ExtensionTok"/>
    <w:qFormat/>
    <w:uiPriority w:val="0"/>
    <w:rPr>
      <w:shd w:val="clear" w:color="auto" w:fill="F8F8F8"/>
    </w:rPr>
  </w:style>
  <w:style w:type="character" w:customStyle="1" w:styleId="84">
    <w:name w:val="PreprocessorTok"/>
    <w:qFormat/>
    <w:uiPriority w:val="0"/>
    <w:rPr>
      <w:i/>
      <w:color w:val="8F5902"/>
      <w:shd w:val="clear" w:color="auto" w:fill="F8F8F8"/>
    </w:rPr>
  </w:style>
  <w:style w:type="character" w:customStyle="1" w:styleId="85">
    <w:name w:val="AttributeTok"/>
    <w:qFormat/>
    <w:uiPriority w:val="0"/>
    <w:rPr>
      <w:color w:val="C4A000"/>
      <w:shd w:val="clear" w:color="auto" w:fill="F8F8F8"/>
    </w:rPr>
  </w:style>
  <w:style w:type="character" w:customStyle="1" w:styleId="86">
    <w:name w:val="RegionMarkerTok"/>
    <w:qFormat/>
    <w:uiPriority w:val="0"/>
    <w:rPr>
      <w:shd w:val="clear" w:color="auto" w:fill="F8F8F8"/>
    </w:rPr>
  </w:style>
  <w:style w:type="character" w:customStyle="1" w:styleId="87">
    <w:name w:val="InformationTok"/>
    <w:qFormat/>
    <w:uiPriority w:val="0"/>
    <w:rPr>
      <w:b/>
      <w:i/>
      <w:color w:val="8F5902"/>
      <w:shd w:val="clear" w:color="auto" w:fill="F8F8F8"/>
    </w:rPr>
  </w:style>
  <w:style w:type="character" w:customStyle="1" w:styleId="88">
    <w:name w:val="WarningTok"/>
    <w:qFormat/>
    <w:uiPriority w:val="0"/>
    <w:rPr>
      <w:b/>
      <w:i/>
      <w:color w:val="8F5902"/>
      <w:shd w:val="clear" w:color="auto" w:fill="F8F8F8"/>
    </w:rPr>
  </w:style>
  <w:style w:type="character" w:customStyle="1" w:styleId="89">
    <w:name w:val="AlertTok"/>
    <w:qFormat/>
    <w:uiPriority w:val="0"/>
    <w:rPr>
      <w:color w:val="EF2929"/>
      <w:shd w:val="clear" w:color="auto" w:fill="F8F8F8"/>
    </w:rPr>
  </w:style>
  <w:style w:type="character" w:customStyle="1" w:styleId="90">
    <w:name w:val="ErrorTok"/>
    <w:qFormat/>
    <w:uiPriority w:val="0"/>
    <w:rPr>
      <w:b/>
      <w:color w:val="A40000"/>
      <w:shd w:val="clear" w:color="auto" w:fill="F8F8F8"/>
    </w:rPr>
  </w:style>
  <w:style w:type="character" w:customStyle="1" w:styleId="91">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4837</Words>
  <Characters>27574</Characters>
  <Lines>229</Lines>
  <Paragraphs>64</Paragraphs>
  <TotalTime>0</TotalTime>
  <ScaleCrop>false</ScaleCrop>
  <LinksUpToDate>false</LinksUpToDate>
  <CharactersWithSpaces>32347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2016-11-11T12:31:00Z</dcterms:created>
  <dc:creator>Хайтов В. М., Макарычева А. Ю.</dc:creator>
  <cp:lastModifiedBy>polyd</cp:lastModifiedBy>
  <dcterms:modified xsi:type="dcterms:W3CDTF">2019-02-19T15:56:10Z</dcterms:modified>
  <dc:title>Взаимоотношения беломорских мидий и морских звезд Asterias rubens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1049-10.2.0.7635</vt:lpwstr>
  </property>
</Properties>
</file>