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bookmarkStart w:id="3" w:name="_GoBack"/>
      <w:r>
        <w:rPr>
          <w:color w:val="000000" w:themeColor="text1"/>
          <w14:textFill>
            <w14:solidFill>
              <w14:schemeClr w14:val="tx1"/>
            </w14:solidFill>
          </w14:textFill>
        </w:rPr>
        <w:t>Факторы, определяющие структуру смешанных поселений Mytilus edulis Linnaeus и M. trossulus Gould в Кандалакшском заливе Белого моря</w:t>
      </w:r>
    </w:p>
    <w:bookmarkEnd w:id="3"/>
    <w:p>
      <w:pPr>
        <w:pStyle w:val="25"/>
      </w:pPr>
      <w:r>
        <w:t>Хайтов В. М., Сафонов П.Ю., Зайчикова А.А., Иванов М.В., Католикова М.В., Кудрявцева Е.П., Стрелков П.П.</w:t>
      </w:r>
    </w:p>
    <w:p>
      <w:pPr>
        <w:pStyle w:val="23"/>
      </w:pPr>
      <w:r>
        <w:rPr>
          <w:i/>
        </w:rPr>
        <w:t>Санкт-Петербургский государственный Университет, Биологический факультет, Кафедра зоологии беспозвоночных, Университетская набережная д. 7.Кандалакшский государственный заповедник, Кандалакша, ул. Линейная д.35.Лаборатория экологии морского бентоса (гидробиологии), ЭБЦ «Крестовский остров», Санкт-Петербург, Крестовский пр. д.19.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1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Введение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</w:pPr>
      <w:r>
        <w:t>С тех пор, как в Белом и Баренцевом морях было идентифицировано два близких вида мидий (Буфалова et al., 2005; Стрелков et al., 2008; Католикова et al., 2010; Väinölä and Strelkov, 2011; Katolikova et al., 2016), одной из наиболее интригующих проблем стало решение вопроса о том, какие факторы определяют соотношение численностей этих видов в разных местообитаниях. В настоящее время более или менее понятно, что полной пространственной сегрегации атлантической (</w:t>
      </w:r>
      <w:r>
        <w:rPr>
          <w:i/>
        </w:rPr>
        <w:t>Mytilus edulis</w:t>
      </w:r>
      <w:r>
        <w:t>) и тихоокеанской мидии (</w:t>
      </w:r>
      <w:r>
        <w:rPr>
          <w:i/>
        </w:rPr>
        <w:t>M.trossulus</w:t>
      </w:r>
      <w:r>
        <w:t>) не наблюдается: моллюски двух видов формируют смешанные поселения, вступая при этом в ограниченную гибридизацию (Katolikova et al., 2016). Последнее определяет то, что в смешанных поселениях присутствуют не только «родительские» виды, но еще и гибриды, частота которых, впрочем, невелика (Katolikova et al., 2016). Вместе с тем, очевидно и то, что соотношение численностей двух видов в локальных поселениях варьирует в очень широких пределах от почти чистых поселений одного из видов до паритетной смеси (Katolikova et al., 2016).</w:t>
      </w:r>
    </w:p>
    <w:p>
      <w:pPr>
        <w:pStyle w:val="4"/>
      </w:pPr>
      <w:bookmarkStart w:id="0" w:name="-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Сбор материала</w:t>
      </w:r>
      <w:bookmarkEnd w:id="0"/>
    </w:p>
    <w:p>
      <w:pPr>
        <w:pStyle w:val="3"/>
      </w:pPr>
    </w:p>
    <w:tbl>
      <w:tblPr>
        <w:tblStyle w:val="28"/>
        <w:tblW w:w="93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2325"/>
        <w:gridCol w:w="2325"/>
        <w:gridCol w:w="23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Название реки</w:t>
            </w:r>
          </w:p>
        </w:tc>
        <w:tc>
          <w:tcPr>
            <w:tcW w:w="232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Широта</w:t>
            </w:r>
          </w:p>
        </w:tc>
        <w:tc>
          <w:tcPr>
            <w:tcW w:w="232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Долгота</w:t>
            </w:r>
          </w:p>
        </w:tc>
        <w:tc>
          <w:tcPr>
            <w:tcW w:w="232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Площадь водосбора, кв. км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Выпча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66.63304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34.49202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161.0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Варзуга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66.26487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36.94030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9840.0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Колвица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67.08320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32.99110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1260.0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Кузрека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66.59999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34.81303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255.0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Лувеньга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67.10037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32.69313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175.0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Нива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67.13027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32.41825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12800.0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Оленица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66.45276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35.30060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403.0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Пила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66.78056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34.15745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313.0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Порья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66.81954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33.55116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240.0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Рязанка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66.73710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33.44663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102.0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Сальница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66.37576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35.68487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121.0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Умба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66.66461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34.29766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6250.0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Шогуй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66.74761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34.02558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103.0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Шушпаниха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66.85175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33.60705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65.2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Гридина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65.92462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34.65846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540.0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Кереть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66.28172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33.58034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3360.0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Ковда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66.69549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32.87103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26100.0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Кятка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65.88838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34.68294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204.0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Лупче-Савино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67.16291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32.34259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146.0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Нильма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66.50577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33.13507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167.0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Плавежма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66.25417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33.00065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NA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Пулонга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66.30251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33.27729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630.0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Сонрека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66.15655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34.22415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167.0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Черная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66.51896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32.94966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NA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25" w:type="dxa"/>
          </w:tcPr>
          <w:p>
            <w:pPr>
              <w:pStyle w:val="24"/>
              <w:jc w:val="left"/>
            </w:pPr>
            <w:r>
              <w:t>Княжая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66.87178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32.40742</w:t>
            </w:r>
          </w:p>
        </w:tc>
        <w:tc>
          <w:tcPr>
            <w:tcW w:w="2325" w:type="dxa"/>
          </w:tcPr>
          <w:p>
            <w:pPr>
              <w:pStyle w:val="24"/>
              <w:jc w:val="center"/>
            </w:pPr>
            <w:r>
              <w:t>NA</w:t>
            </w:r>
          </w:p>
        </w:tc>
      </w:tr>
    </w:tbl>
    <w:p>
      <w:pPr>
        <w:pStyle w:val="31"/>
        <w:rPr>
          <w:i/>
        </w:rPr>
      </w:pPr>
    </w:p>
    <w:p>
      <w:pPr>
        <w:pStyle w:val="27"/>
      </w:pPr>
      <w:bookmarkStart w:id="1" w:name="ref-chaitov2017istoria"/>
      <w:bookmarkStart w:id="2" w:name="refs"/>
    </w:p>
    <w:bookmarkEnd w:id="1"/>
    <w:bookmarkEnd w:id="2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9BE6DAA"/>
    <w:rsid w:val="72F67C2D"/>
    <w:rsid w:val="79012EC2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footnote text"/>
    <w:basedOn w:val="1"/>
    <w:unhideWhenUsed/>
    <w:qFormat/>
    <w:uiPriority w:val="9"/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2"/>
      <w:szCs w:val="36"/>
      <w14:textFill>
        <w14:solidFill>
          <w14:schemeClr w14:val="tx1"/>
        </w14:solidFill>
      </w14:textFill>
    </w:rPr>
  </w:style>
  <w:style w:type="paragraph" w:styleId="16">
    <w:name w:val="Subtitle"/>
    <w:basedOn w:val="15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204A87"/>
      <w:shd w:val="clear" w:fill="F8F8F8"/>
    </w:rPr>
  </w:style>
  <w:style w:type="character" w:customStyle="1" w:styleId="39">
    <w:name w:val="DataTypeTok"/>
    <w:basedOn w:val="35"/>
    <w:qFormat/>
    <w:uiPriority w:val="0"/>
    <w:rPr>
      <w:color w:val="204A87"/>
      <w:shd w:val="clear" w:fill="F8F8F8"/>
    </w:rPr>
  </w:style>
  <w:style w:type="character" w:customStyle="1" w:styleId="40">
    <w:name w:val="DecValTok"/>
    <w:basedOn w:val="35"/>
    <w:uiPriority w:val="0"/>
    <w:rPr>
      <w:color w:val="0000CF"/>
      <w:shd w:val="clear" w:fill="F8F8F8"/>
    </w:rPr>
  </w:style>
  <w:style w:type="character" w:customStyle="1" w:styleId="41">
    <w:name w:val="BaseNTok"/>
    <w:basedOn w:val="35"/>
    <w:uiPriority w:val="0"/>
    <w:rPr>
      <w:color w:val="0000CF"/>
      <w:shd w:val="clear" w:fill="F8F8F8"/>
    </w:rPr>
  </w:style>
  <w:style w:type="character" w:customStyle="1" w:styleId="42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ConstantTok"/>
    <w:basedOn w:val="35"/>
    <w:qFormat/>
    <w:uiPriority w:val="0"/>
    <w:rPr>
      <w:color w:val="000000"/>
      <w:shd w:val="clear" w:fill="F8F8F8"/>
    </w:rPr>
  </w:style>
  <w:style w:type="character" w:customStyle="1" w:styleId="44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5">
    <w:name w:val="SpecialCharTok"/>
    <w:basedOn w:val="35"/>
    <w:qFormat/>
    <w:uiPriority w:val="0"/>
    <w:rPr>
      <w:color w:val="000000"/>
      <w:shd w:val="clear" w:fill="F8F8F8"/>
    </w:rPr>
  </w:style>
  <w:style w:type="character" w:customStyle="1" w:styleId="46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7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ImportTok"/>
    <w:basedOn w:val="35"/>
    <w:qFormat/>
    <w:uiPriority w:val="0"/>
    <w:rPr>
      <w:shd w:val="clear" w:fill="F8F8F8"/>
    </w:rPr>
  </w:style>
  <w:style w:type="character" w:customStyle="1" w:styleId="50">
    <w:name w:val="CommentTok"/>
    <w:basedOn w:val="35"/>
    <w:qFormat/>
    <w:uiPriority w:val="0"/>
    <w:rPr>
      <w:i/>
      <w:color w:val="8F5902"/>
      <w:shd w:val="clear" w:fill="F8F8F8"/>
    </w:rPr>
  </w:style>
  <w:style w:type="character" w:customStyle="1" w:styleId="51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2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5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6">
    <w:name w:val="VariableTok"/>
    <w:basedOn w:val="35"/>
    <w:qFormat/>
    <w:uiPriority w:val="0"/>
    <w:rPr>
      <w:color w:val="000000"/>
      <w:shd w:val="clear" w:fill="F8F8F8"/>
    </w:rPr>
  </w:style>
  <w:style w:type="character" w:customStyle="1" w:styleId="57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8">
    <w:name w:val="OperatorTok"/>
    <w:basedOn w:val="35"/>
    <w:qFormat/>
    <w:uiPriority w:val="0"/>
    <w:rPr>
      <w:b/>
      <w:color w:val="CE5C00"/>
      <w:shd w:val="clear" w:fill="F8F8F8"/>
    </w:rPr>
  </w:style>
  <w:style w:type="character" w:customStyle="1" w:styleId="59">
    <w:name w:val="BuiltInTok"/>
    <w:basedOn w:val="35"/>
    <w:qFormat/>
    <w:uiPriority w:val="0"/>
    <w:rPr>
      <w:shd w:val="clear" w:fill="F8F8F8"/>
    </w:rPr>
  </w:style>
  <w:style w:type="character" w:customStyle="1" w:styleId="60">
    <w:name w:val="ExtensionTok"/>
    <w:basedOn w:val="35"/>
    <w:qFormat/>
    <w:uiPriority w:val="0"/>
    <w:rPr>
      <w:shd w:val="clear" w:fill="F8F8F8"/>
    </w:rPr>
  </w:style>
  <w:style w:type="character" w:customStyle="1" w:styleId="61">
    <w:name w:val="PreprocessorTok"/>
    <w:basedOn w:val="35"/>
    <w:qFormat/>
    <w:uiPriority w:val="0"/>
    <w:rPr>
      <w:i/>
      <w:color w:val="8F5902"/>
      <w:shd w:val="clear" w:fill="F8F8F8"/>
    </w:rPr>
  </w:style>
  <w:style w:type="character" w:customStyle="1" w:styleId="62">
    <w:name w:val="AttributeTok"/>
    <w:basedOn w:val="35"/>
    <w:qFormat/>
    <w:uiPriority w:val="0"/>
    <w:rPr>
      <w:color w:val="C4A000"/>
      <w:shd w:val="clear" w:fill="F8F8F8"/>
    </w:rPr>
  </w:style>
  <w:style w:type="character" w:customStyle="1" w:styleId="63">
    <w:name w:val="RegionMarkerTok"/>
    <w:basedOn w:val="35"/>
    <w:qFormat/>
    <w:uiPriority w:val="0"/>
    <w:rPr>
      <w:shd w:val="clear" w:fill="F8F8F8"/>
    </w:rPr>
  </w:style>
  <w:style w:type="character" w:customStyle="1" w:styleId="64">
    <w:name w:val="Inform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5">
    <w:name w:val="Warning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6">
    <w:name w:val="AlertTok"/>
    <w:basedOn w:val="35"/>
    <w:qFormat/>
    <w:uiPriority w:val="0"/>
    <w:rPr>
      <w:color w:val="EF2929"/>
      <w:shd w:val="clear" w:fill="F8F8F8"/>
    </w:rPr>
  </w:style>
  <w:style w:type="character" w:customStyle="1" w:styleId="67">
    <w:name w:val="ErrorTok"/>
    <w:basedOn w:val="35"/>
    <w:qFormat/>
    <w:uiPriority w:val="0"/>
    <w:rPr>
      <w:b/>
      <w:color w:val="A40000"/>
      <w:shd w:val="clear" w:fill="F8F8F8"/>
    </w:rPr>
  </w:style>
  <w:style w:type="character" w:customStyle="1" w:styleId="68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20</TotalTime>
  <ScaleCrop>false</ScaleCrop>
  <LinksUpToDate>false</LinksUpToDate>
  <CharactersWithSpaces>583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2019-02-19T15:32:00Z</dcterms:created>
  <dc:creator>Хайтов В. М., Сафонов П.Ю., Зайчикова А.А., Иванов М.В., Католикова М.В., Кудрявцева Е.П., Стрелков П.П.</dc:creator>
  <cp:lastModifiedBy>polyd</cp:lastModifiedBy>
  <dcterms:modified xsi:type="dcterms:W3CDTF">2019-02-19T16:06:06Z</dcterms:modified>
  <dc:title>Факторы, определяющие структуру смешанных поселений Mytilus edulis Linnaeus и M. trossulus Gould в Кандалакшском заливе Белого моря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