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DOCUMENTO PARA EQUIPE DE PRODUTO E DESENVOLVIMENTO</w:t>
      </w:r>
    </w:p>
    <w:p>
      <w:pPr>
        <w:pStyle w:val="Title"/>
      </w:pPr>
      <w:r>
        <w:t>LICITECOMIGO</w:t>
      </w:r>
    </w:p>
    <w:p>
      <w:r>
        <w:t>Especificação funcional e arquitetura conceitual • Protótipo v0.1 • 16/10/2026</w:t>
      </w:r>
    </w:p>
    <w:p>
      <w:r>
        <w:t>Posicionamento: “Da oportunidade ao contrato fechado!” — slogan aspiracional, sem promessa de sucesso em certames.</w:t>
      </w:r>
    </w:p>
    <w:p>
      <w:pPr>
        <w:pStyle w:val="Heading1"/>
      </w:pPr>
      <w:r>
        <w:t>1. Visão e princípios de produto</w:t>
      </w:r>
    </w:p>
    <w:p>
      <w:r>
        <w:t>Uma plataforma SaaS para vendas ao governo. Deve funcionar como marketplace guiado por ações, e não como catálogo de cursos. O usuário escolhe o que precisa fazer, recebe orientação, verifica pendências e avança ao próximo passo. A IA ANA é contextual e acessível em todas as telas.</w:t>
      </w:r>
    </w:p>
    <w:p>
      <w:pPr>
        <w:pStyle w:val="ListBullet"/>
      </w:pPr>
      <w:r>
        <w:t>Público A — Empresários: contratação autônoma por assinatura, com acesso a ferramentas conforme o plano.</w:t>
      </w:r>
    </w:p>
    <w:p>
      <w:pPr>
        <w:pStyle w:val="ListBullet"/>
      </w:pPr>
      <w:r>
        <w:t>Público B — Mentorados: acesso à tecnologia contratada e camada adicional de plano de 30 dias, acompanhamento e revisões.</w:t>
      </w:r>
    </w:p>
    <w:p>
      <w:pPr>
        <w:pStyle w:val="ListBullet"/>
      </w:pPr>
      <w:r>
        <w:t>Pessoas sem empresa, MEIs, empresas iniciantes e empresas experientes poderão iniciar em etapas distintas.</w:t>
      </w:r>
    </w:p>
    <w:p>
      <w:pPr>
        <w:pStyle w:val="ListBullet"/>
      </w:pPr>
      <w:r>
        <w:t>O objetivo dos 30 dias é construir prontidão e executar uma participação viável quando houver condições, não garantir vitória ou faturamento.</w:t>
      </w:r>
    </w:p>
    <w:p>
      <w:pPr>
        <w:pStyle w:val="Heading1"/>
      </w:pPr>
      <w:r>
        <w:t>2. Mapa da navegação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O que entrega</w:t>
            </w:r>
          </w:p>
        </w:tc>
        <w:tc>
          <w:tcPr>
            <w:tcW w:type="dxa" w:w="2880"/>
          </w:tcPr>
          <w:p>
            <w:r>
              <w:t>Perfis</w:t>
            </w:r>
          </w:p>
        </w:tc>
      </w:tr>
      <w:tr>
        <w:tc>
          <w:tcPr>
            <w:tcW w:type="dxa" w:w="2880"/>
          </w:tcPr>
          <w:p>
            <w:r>
              <w:t>Início</w:t>
            </w:r>
          </w:p>
        </w:tc>
        <w:tc>
          <w:tcPr>
            <w:tcW w:type="dxa" w:w="2880"/>
          </w:tcPr>
          <w:p>
            <w:r>
              <w:t>Oito ações principais; próximos passos; ANA contextual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Minha jornada</w:t>
            </w:r>
          </w:p>
        </w:tc>
        <w:tc>
          <w:tcPr>
            <w:tcW w:type="dxa" w:w="2880"/>
          </w:tcPr>
          <w:p>
            <w:r>
              <w:t>Diagnóstico, abertura/preparação, SICAF, status e pendências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Explorar licitações</w:t>
            </w:r>
          </w:p>
        </w:tc>
        <w:tc>
          <w:tcPr>
            <w:tcW w:type="dxa" w:w="2880"/>
          </w:tcPr>
          <w:p>
            <w:r>
              <w:t>Buscas PNCP/portais, filtros, favoritos e compatibilidade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Analisar oportunidade</w:t>
            </w:r>
          </w:p>
        </w:tc>
        <w:tc>
          <w:tcPr>
            <w:tcW w:type="dxa" w:w="2880"/>
          </w:tcPr>
          <w:p>
            <w:r>
              <w:t>Viabilidade, fornecedores, concorrência e decisão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Analisar edital</w:t>
            </w:r>
          </w:p>
        </w:tc>
        <w:tc>
          <w:tcPr>
            <w:tcW w:type="dxa" w:w="2880"/>
          </w:tcPr>
          <w:p>
            <w:r>
              <w:t>Upload, extração, exigências, checklist e prazos com fontes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Precificação</w:t>
            </w:r>
          </w:p>
        </w:tc>
        <w:tc>
          <w:tcPr>
            <w:tcW w:type="dxa" w:w="2880"/>
          </w:tcPr>
          <w:p>
            <w:r>
              <w:t>Custos, tributos, margem, preço mínimo e cenários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Documentos</w:t>
            </w:r>
          </w:p>
        </w:tc>
        <w:tc>
          <w:tcPr>
            <w:tcW w:type="dxa" w:w="2880"/>
          </w:tcPr>
          <w:p>
            <w:r>
              <w:t>Repositório e minutas pré-preenchidas para validação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Pregões ao vivo</w:t>
            </w:r>
          </w:p>
        </w:tc>
        <w:tc>
          <w:tcPr>
            <w:tcW w:type="dxa" w:w="2880"/>
          </w:tcPr>
          <w:p>
            <w:r>
              <w:t>Agenda da sessão, link oficial e integração quando autorizada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Mercado e concorrentes</w:t>
            </w:r>
          </w:p>
        </w:tc>
        <w:tc>
          <w:tcPr>
            <w:tcW w:type="dxa" w:w="2880"/>
          </w:tcPr>
          <w:p>
            <w:r>
              <w:t>Órgãos, vencedores, contratos, atas e histórico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Agenda e participações</w:t>
            </w:r>
          </w:p>
        </w:tc>
        <w:tc>
          <w:tcPr>
            <w:tcW w:type="dxa" w:w="2880"/>
          </w:tcPr>
          <w:p>
            <w:r>
              <w:t>Pipeline da disputa ao contrato, alertas e responsabilidades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Fornecedores</w:t>
            </w:r>
          </w:p>
        </w:tc>
        <w:tc>
          <w:tcPr>
            <w:tcW w:type="dxa" w:w="2880"/>
          </w:tcPr>
          <w:p>
            <w:r>
              <w:t>Cadastro, orçamentos e comparação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  <w:tr>
        <w:tc>
          <w:tcPr>
            <w:tcW w:type="dxa" w:w="2880"/>
          </w:tcPr>
          <w:p>
            <w:r>
              <w:t>Plano de 30 dias</w:t>
            </w:r>
          </w:p>
        </w:tc>
        <w:tc>
          <w:tcPr>
            <w:tcW w:type="dxa" w:w="2880"/>
          </w:tcPr>
          <w:p>
            <w:r>
              <w:t>Tarefas práticas aplicadas às oportunidades</w:t>
            </w:r>
          </w:p>
        </w:tc>
        <w:tc>
          <w:tcPr>
            <w:tcW w:type="dxa" w:w="2880"/>
          </w:tcPr>
          <w:p>
            <w:r>
              <w:t>Ambos; personalizado</w:t>
            </w:r>
          </w:p>
        </w:tc>
      </w:tr>
      <w:tr>
        <w:tc>
          <w:tcPr>
            <w:tcW w:type="dxa" w:w="2880"/>
          </w:tcPr>
          <w:p>
            <w:r>
              <w:t>Mentoria</w:t>
            </w:r>
          </w:p>
        </w:tc>
        <w:tc>
          <w:tcPr>
            <w:tcW w:type="dxa" w:w="2880"/>
          </w:tcPr>
          <w:p>
            <w:r>
              <w:t>Devolutivas, revisão e encontros como apoio</w:t>
            </w:r>
          </w:p>
        </w:tc>
        <w:tc>
          <w:tcPr>
            <w:tcW w:type="dxa" w:w="2880"/>
          </w:tcPr>
          <w:p>
            <w:r>
              <w:t>Mentorados</w:t>
            </w:r>
          </w:p>
        </w:tc>
      </w:tr>
      <w:tr>
        <w:tc>
          <w:tcPr>
            <w:tcW w:type="dxa" w:w="2880"/>
          </w:tcPr>
          <w:p>
            <w:r>
              <w:t>Assinatura e notas</w:t>
            </w:r>
          </w:p>
        </w:tc>
        <w:tc>
          <w:tcPr>
            <w:tcW w:type="dxa" w:w="2880"/>
          </w:tcPr>
          <w:p>
            <w:r>
              <w:t>Planos, cobrança, comprovantes e nota fiscal de serviço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</w:tbl>
    <w:p>
      <w:pPr>
        <w:pStyle w:val="Heading1"/>
      </w:pPr>
      <w:r>
        <w:t>3. Jornadas principais</w:t>
      </w:r>
    </w:p>
    <w:p>
      <w:pPr>
        <w:pStyle w:val="Heading2"/>
      </w:pPr>
      <w:r>
        <w:t>3.1 Empresário</w:t>
      </w:r>
    </w:p>
    <w:p>
      <w:r>
        <w:t>Criar conta → cadastrar/consultar CNPJ → escolher produto ou serviço e território → conferir prontidão → pesquisar compras → salvar uma oportunidade → avaliar requisitos e capacidade → analisar edital → calcular preço → gerar proposta/minutas → acessar portal oficial → acompanhar etapas → registrar resultado e eventual contrato.</w:t>
      </w:r>
    </w:p>
    <w:p>
      <w:pPr>
        <w:pStyle w:val="Heading2"/>
      </w:pPr>
      <w:r>
        <w:t>3.2 Mentorado</w:t>
      </w:r>
    </w:p>
    <w:p>
      <w:r>
        <w:t>Além da jornada do empresário: vinculação ao programa de mentoria → diagnóstico de entrada → tarefas de 30 dias divididas em 6 ciclos → evidências e dúvidas → eventual revisão por mentor → próximos passos personalizados. A camada educacional não substitui o fluxo operacional.</w:t>
      </w:r>
    </w:p>
    <w:p>
      <w:pPr>
        <w:pStyle w:val="Heading2"/>
      </w:pPr>
      <w:r>
        <w:t>3.3 ANA, assistente inteligente</w:t>
      </w:r>
    </w:p>
    <w:p>
      <w:pPr>
        <w:pStyle w:val="ListBullet"/>
      </w:pPr>
      <w:r>
        <w:t>ANA deverá operar por contexto: “vejo que seu edital exige atestado técnico; você já possui?”</w:t>
      </w:r>
    </w:p>
    <w:p>
      <w:pPr>
        <w:pStyle w:val="ListBullet"/>
      </w:pPr>
      <w:r>
        <w:t>Usos: explicar termos, orientar abertura/preparo, sugerir filtros, resumir editais, rastrear exigências e citar página/trecho, detectar pendências, apoiar precificação e minutas, organizar agenda.</w:t>
      </w:r>
    </w:p>
    <w:p>
      <w:pPr>
        <w:pStyle w:val="ListBullet"/>
      </w:pPr>
      <w:r>
        <w:t>Toda informação derivada de documento deve apontar fonte e confiança; extrair não equivale a validar juridicamente.</w:t>
      </w:r>
    </w:p>
    <w:p>
      <w:pPr>
        <w:pStyle w:val="ListBullet"/>
      </w:pPr>
      <w:r>
        <w:t>Nunca inventar documentos, declarações, certidões, lances, preços, assinaturas ou impedimentos; exigir confirmação humana para decisões e peças.</w:t>
      </w:r>
    </w:p>
    <w:p>
      <w:pPr>
        <w:pStyle w:val="ListBullet"/>
      </w:pPr>
      <w:r>
        <w:t>Registrar trilha de auditoria: documento usado, versão, trechos, intervenção humana e saída gerada.</w:t>
      </w:r>
    </w:p>
    <w:p>
      <w:pPr>
        <w:pStyle w:val="Heading1"/>
      </w:pPr>
      <w:r>
        <w:t>4. Requisitos por módulo</w:t>
      </w:r>
    </w:p>
    <w:p>
      <w:pPr>
        <w:pStyle w:val="Heading2"/>
      </w:pPr>
      <w:r>
        <w:t>Busca de licitações e plataformas</w:t>
      </w:r>
    </w:p>
    <w:p>
      <w:pPr>
        <w:pStyle w:val="ListBullet"/>
      </w:pPr>
      <w:r>
        <w:t>Filtros mínimos: palavra-chave, produto/serviço, estado/cidade, órgão/UASG, modalidade, situação, data de publicação/abertura, faixa de valor, plataforma de disputa, exclusividade ME/EPP quando informada e tipo de contratação.</w:t>
      </w:r>
    </w:p>
    <w:p>
      <w:pPr>
        <w:pStyle w:val="ListBullet"/>
      </w:pPr>
      <w:r>
        <w:t>Integrar consulta PNCP para contratações, atas e contratos; mostrar origem, atualização e endereço do edital/portal.</w:t>
      </w:r>
    </w:p>
    <w:p>
      <w:pPr>
        <w:pStyle w:val="ListBullet"/>
      </w:pPr>
      <w:r>
        <w:t>Catalogar portais de disputa por metadados; somente habilitar monitoramento de sessão em portais com integração tecnicamente permitida.</w:t>
      </w:r>
    </w:p>
    <w:p>
      <w:pPr>
        <w:pStyle w:val="ListBullet"/>
      </w:pPr>
      <w:r>
        <w:t>Usar identificadores oficiais e rotina de deduplicação, evitando somar mesma contratação publicada em múltiplas fontes.</w:t>
      </w:r>
    </w:p>
    <w:p>
      <w:pPr>
        <w:pStyle w:val="Heading2"/>
      </w:pPr>
      <w:r>
        <w:t>Mercado e concorrentes</w:t>
      </w:r>
    </w:p>
    <w:p>
      <w:pPr>
        <w:pStyle w:val="ListBullet"/>
      </w:pPr>
      <w:r>
        <w:t>Pesquisar empresas contratadas por nome/CNPJ, ramo, órgão, localidade, objeto e período.</w:t>
      </w:r>
    </w:p>
    <w:p>
      <w:pPr>
        <w:pStyle w:val="ListBullet"/>
      </w:pPr>
      <w:r>
        <w:t>Acompanhar histórico de vencedores, valores, atas, contratos e possíveis tendências; diferenciar valor estimado, homologado, contratado e pago.</w:t>
      </w:r>
    </w:p>
    <w:p>
      <w:pPr>
        <w:pStyle w:val="ListBullet"/>
      </w:pPr>
      <w:r>
        <w:t>Permitir comparação por produto/categoria, órgão e frequência, observando lacunas dos dados oficiais.</w:t>
      </w:r>
    </w:p>
    <w:p>
      <w:pPr>
        <w:pStyle w:val="Heading2"/>
      </w:pPr>
      <w:r>
        <w:t>Edital e documentação</w:t>
      </w:r>
    </w:p>
    <w:p>
      <w:pPr>
        <w:pStyle w:val="ListBullet"/>
      </w:pPr>
      <w:r>
        <w:t>Aceitar PDF/link/número; capturar anexos e versões/retificações; OCR quando necessário.</w:t>
      </w:r>
    </w:p>
    <w:p>
      <w:pPr>
        <w:pStyle w:val="ListBullet"/>
      </w:pPr>
      <w:r>
        <w:t>Extrair objeto, lotes/itens, requisitos, prazos, entrega, habilitação, critérios de disputa, proposta, garantias, sanções e recursos.</w:t>
      </w:r>
    </w:p>
    <w:p>
      <w:pPr>
        <w:pStyle w:val="ListBullet"/>
      </w:pPr>
      <w:r>
        <w:t>Checklists específicos por edital; não impor exigências genéricas que não constem do instrumento ou da norma aplicável.</w:t>
      </w:r>
    </w:p>
    <w:p>
      <w:pPr>
        <w:pStyle w:val="ListBullet"/>
      </w:pPr>
      <w:r>
        <w:t>Gerar modelos e minutas com dados verificados; permitir edição, aprovação, versionamento e exportação DOCX/PDF.</w:t>
      </w:r>
    </w:p>
    <w:p>
      <w:pPr>
        <w:pStyle w:val="Heading2"/>
      </w:pPr>
      <w:r>
        <w:t>Preço, oportunidade e participação</w:t>
      </w:r>
    </w:p>
    <w:p>
      <w:pPr>
        <w:pStyle w:val="ListBullet"/>
      </w:pPr>
      <w:r>
        <w:t>Precificação por item e lote, tributos conforme regime, frete, custos diretos/indiretos, margem, capital de giro e sensibilidade de descontos.</w:t>
      </w:r>
    </w:p>
    <w:p>
      <w:pPr>
        <w:pStyle w:val="ListBullet"/>
      </w:pPr>
      <w:r>
        <w:t>Regra de decisão: aderência real ao objeto, habilitação, capacidade de entrega, fornecedor, prazo, risco e margem.</w:t>
      </w:r>
    </w:p>
    <w:p>
      <w:pPr>
        <w:pStyle w:val="ListBullet"/>
      </w:pPr>
      <w:r>
        <w:t>Acompanhar status e ações: localizada, em análise, aprovada, proposta preparada/enviada, disputa, habilitação, recurso, homologação, contratação e execução.</w:t>
      </w:r>
    </w:p>
    <w:p>
      <w:pPr>
        <w:pStyle w:val="ListBullet"/>
      </w:pPr>
      <w:r>
        <w:t>Agenda com alertas configuráveis e registro de confirmação; usuários responsáveis e histórico das mudanças.</w:t>
      </w:r>
    </w:p>
    <w:p>
      <w:pPr>
        <w:pStyle w:val="Heading2"/>
      </w:pPr>
      <w:r>
        <w:t>Assinatura, cobrança e emissão fiscal</w:t>
      </w:r>
    </w:p>
    <w:p>
      <w:pPr>
        <w:pStyle w:val="ListBullet"/>
      </w:pPr>
      <w:r>
        <w:t>Gerir planos Empresa e Mentoria, permissões, recorrência, pagamento, inadimplência e cancelamento.</w:t>
      </w:r>
    </w:p>
    <w:p>
      <w:pPr>
        <w:pStyle w:val="ListBullet"/>
      </w:pPr>
      <w:r>
        <w:t>Emissão de nota fiscal da venda da assinatura da própria solução (NFS-e quando aplicável), via integração fiscal autorizada; validar município, regime e tomador.</w:t>
      </w:r>
    </w:p>
    <w:p>
      <w:pPr>
        <w:pStyle w:val="ListBullet"/>
      </w:pPr>
      <w:r>
        <w:t>Não confundir nota do SaaS com nota fiscal de fornecimento do cliente ao ente público.</w:t>
      </w:r>
    </w:p>
    <w:p>
      <w:pPr>
        <w:pStyle w:val="Heading1"/>
      </w:pPr>
      <w:r>
        <w:t>5. Plano de ação de 30 dias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Período</w:t>
            </w:r>
          </w:p>
        </w:tc>
        <w:tc>
          <w:tcPr>
            <w:tcW w:type="dxa" w:w="2880"/>
          </w:tcPr>
          <w:p>
            <w:r>
              <w:t>Meta prática</w:t>
            </w:r>
          </w:p>
        </w:tc>
        <w:tc>
          <w:tcPr>
            <w:tcW w:type="dxa" w:w="2880"/>
          </w:tcPr>
          <w:p>
            <w:r>
              <w:t>Evidência gerada</w:t>
            </w:r>
          </w:p>
        </w:tc>
      </w:tr>
      <w:tr>
        <w:tc>
          <w:tcPr>
            <w:tcW w:type="dxa" w:w="2880"/>
          </w:tcPr>
          <w:p>
            <w:r>
              <w:t>Dias 1–5</w:t>
            </w:r>
          </w:p>
        </w:tc>
        <w:tc>
          <w:tcPr>
            <w:tcW w:type="dxa" w:w="2880"/>
          </w:tcPr>
          <w:p>
            <w:r>
              <w:t>Diagnóstico de empresa e documentação</w:t>
            </w:r>
          </w:p>
        </w:tc>
        <w:tc>
          <w:tcPr>
            <w:tcW w:type="dxa" w:w="2880"/>
          </w:tcPr>
          <w:p>
            <w:r>
              <w:t>Checklist de prontidão</w:t>
            </w:r>
          </w:p>
        </w:tc>
      </w:tr>
      <w:tr>
        <w:tc>
          <w:tcPr>
            <w:tcW w:type="dxa" w:w="2880"/>
          </w:tcPr>
          <w:p>
            <w:r>
              <w:t>Dias 6–10</w:t>
            </w:r>
          </w:p>
        </w:tc>
        <w:tc>
          <w:tcPr>
            <w:tcW w:type="dxa" w:w="2880"/>
          </w:tcPr>
          <w:p>
            <w:r>
              <w:t>Pesquisa e segmentação de oportunidades</w:t>
            </w:r>
          </w:p>
        </w:tc>
        <w:tc>
          <w:tcPr>
            <w:tcW w:type="dxa" w:w="2880"/>
          </w:tcPr>
          <w:p>
            <w:r>
              <w:t>3 oportunidades selecionadas</w:t>
            </w:r>
          </w:p>
        </w:tc>
      </w:tr>
      <w:tr>
        <w:tc>
          <w:tcPr>
            <w:tcW w:type="dxa" w:w="2880"/>
          </w:tcPr>
          <w:p>
            <w:r>
              <w:t>Dias 11–15</w:t>
            </w:r>
          </w:p>
        </w:tc>
        <w:tc>
          <w:tcPr>
            <w:tcW w:type="dxa" w:w="2880"/>
          </w:tcPr>
          <w:p>
            <w:r>
              <w:t>Edital, concorrência e exigências</w:t>
            </w:r>
          </w:p>
        </w:tc>
        <w:tc>
          <w:tcPr>
            <w:tcW w:type="dxa" w:w="2880"/>
          </w:tcPr>
          <w:p>
            <w:r>
              <w:t>1 análise fundamentada</w:t>
            </w:r>
          </w:p>
        </w:tc>
      </w:tr>
      <w:tr>
        <w:tc>
          <w:tcPr>
            <w:tcW w:type="dxa" w:w="2880"/>
          </w:tcPr>
          <w:p>
            <w:r>
              <w:t>Dias 16–20</w:t>
            </w:r>
          </w:p>
        </w:tc>
        <w:tc>
          <w:tcPr>
            <w:tcW w:type="dxa" w:w="2880"/>
          </w:tcPr>
          <w:p>
            <w:r>
              <w:t>Fornecedores e preço</w:t>
            </w:r>
          </w:p>
        </w:tc>
        <w:tc>
          <w:tcPr>
            <w:tcW w:type="dxa" w:w="2880"/>
          </w:tcPr>
          <w:p>
            <w:r>
              <w:t>Planilha e proposta preliminar</w:t>
            </w:r>
          </w:p>
        </w:tc>
      </w:tr>
      <w:tr>
        <w:tc>
          <w:tcPr>
            <w:tcW w:type="dxa" w:w="2880"/>
          </w:tcPr>
          <w:p>
            <w:r>
              <w:t>Dias 21–25</w:t>
            </w:r>
          </w:p>
        </w:tc>
        <w:tc>
          <w:tcPr>
            <w:tcW w:type="dxa" w:w="2880"/>
          </w:tcPr>
          <w:p>
            <w:r>
              <w:t>Cadastro, preparação e eventual participação</w:t>
            </w:r>
          </w:p>
        </w:tc>
        <w:tc>
          <w:tcPr>
            <w:tcW w:type="dxa" w:w="2880"/>
          </w:tcPr>
          <w:p>
            <w:r>
              <w:t>Checklist da sessão e registros</w:t>
            </w:r>
          </w:p>
        </w:tc>
      </w:tr>
      <w:tr>
        <w:tc>
          <w:tcPr>
            <w:tcW w:type="dxa" w:w="2880"/>
          </w:tcPr>
          <w:p>
            <w:r>
              <w:t>Dias 26–30</w:t>
            </w:r>
          </w:p>
        </w:tc>
        <w:tc>
          <w:tcPr>
            <w:tcW w:type="dxa" w:w="2880"/>
          </w:tcPr>
          <w:p>
            <w:r>
              <w:t>Resultado, correção e próximo ciclo</w:t>
            </w:r>
          </w:p>
        </w:tc>
        <w:tc>
          <w:tcPr>
            <w:tcW w:type="dxa" w:w="2880"/>
          </w:tcPr>
          <w:p>
            <w:r>
              <w:t>Plano de melhoria e novas oportunidades</w:t>
            </w:r>
          </w:p>
        </w:tc>
      </w:tr>
    </w:tbl>
    <w:p>
      <w:r>
        <w:t>Indicadores devem medir ações objetivas e disponibilidade das oportunidades. Não prometer “contrato em 30 dias” nem ganhos financeiros.</w:t>
      </w:r>
    </w:p>
    <w:p>
      <w:pPr>
        <w:pStyle w:val="Heading1"/>
      </w:pPr>
      <w:r>
        <w:t>6. Arquitetura e dados — sugestão inicial</w:t>
      </w:r>
    </w:p>
    <w:p>
      <w:pPr>
        <w:pStyle w:val="ListBullet"/>
      </w:pPr>
      <w:r>
        <w:t>Frontend web responsivo, API backend, identidade/autorização multiempresa, banco relacional, mecanismo de buscas e armazenamento criptografado de arquivos.</w:t>
      </w:r>
    </w:p>
    <w:p>
      <w:pPr>
        <w:pStyle w:val="ListBullet"/>
      </w:pPr>
      <w:r>
        <w:t>Serviços: ingestão PNCP; conectores de portais; indexação e deduplicação; motor de regras e checklists; extração documental/OCR; ANA com busca contextual (RAG); agenda e notificações; precificação; cobrança/fiscal.</w:t>
      </w:r>
    </w:p>
    <w:p>
      <w:pPr>
        <w:pStyle w:val="ListBullet"/>
      </w:pPr>
      <w:r>
        <w:t>Entidades fundamentais: Pessoa, Empresa, Vinculação de Usuário, Assinatura, Programa de Mentoria, Contratação, Item, Portal, Documento, Requisito, Oportunidade Salva, Análise, Fornecedor, Cotação, Proposta, Sessão, Prazo, Tarefa, Mensagem ANA e Log de Auditoria.</w:t>
      </w:r>
    </w:p>
    <w:p>
      <w:pPr>
        <w:pStyle w:val="ListBullet"/>
      </w:pPr>
      <w:r>
        <w:t>Permissões: assinante, integrante da empresa, aluno, mentor, analista e administrador; separar rigorosamente arquivos e dados entre empresas.</w:t>
      </w:r>
    </w:p>
    <w:p>
      <w:pPr>
        <w:pStyle w:val="ListBullet"/>
      </w:pPr>
      <w:r>
        <w:t>LGPD, minimização, consentimentos/bases legais, retenção, controle de acesso, criptografia, MFA administrativo, backups e observabilidade.</w:t>
      </w:r>
    </w:p>
    <w:p>
      <w:pPr>
        <w:pStyle w:val="Heading1"/>
      </w:pPr>
      <w:r>
        <w:t>7. Dependências e limites técnicos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Integração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  <w:tc>
          <w:tcPr>
            <w:tcW w:type="dxa" w:w="2880"/>
          </w:tcPr>
          <w:p>
            <w:r>
              <w:t>Dependência</w:t>
            </w:r>
          </w:p>
        </w:tc>
      </w:tr>
      <w:tr>
        <w:tc>
          <w:tcPr>
            <w:tcW w:type="dxa" w:w="2880"/>
          </w:tcPr>
          <w:p>
            <w:r>
              <w:t>PNCP</w:t>
            </w:r>
          </w:p>
        </w:tc>
        <w:tc>
          <w:tcPr>
            <w:tcW w:type="dxa" w:w="2880"/>
          </w:tcPr>
          <w:p>
            <w:r>
              <w:t>API pública de consulta + indexação</w:t>
            </w:r>
          </w:p>
        </w:tc>
        <w:tc>
          <w:tcPr>
            <w:tcW w:type="dxa" w:w="2880"/>
          </w:tcPr>
          <w:p>
            <w:r>
              <w:t>Atualizações/limites e qualidade dos dados</w:t>
            </w:r>
          </w:p>
        </w:tc>
      </w:tr>
      <w:tr>
        <w:tc>
          <w:tcPr>
            <w:tcW w:type="dxa" w:w="2880"/>
          </w:tcPr>
          <w:p>
            <w:r>
              <w:t>Portais de disputa</w:t>
            </w:r>
          </w:p>
        </w:tc>
        <w:tc>
          <w:tcPr>
            <w:tcW w:type="dxa" w:w="2880"/>
          </w:tcPr>
          <w:p>
            <w:r>
              <w:t>Conectores separados e links oficiais</w:t>
            </w:r>
          </w:p>
        </w:tc>
        <w:tc>
          <w:tcPr>
            <w:tcW w:type="dxa" w:w="2880"/>
          </w:tcPr>
          <w:p>
            <w:r>
              <w:t>APIs/termos/credenciais; evitar automação não autorizada</w:t>
            </w:r>
          </w:p>
        </w:tc>
      </w:tr>
      <w:tr>
        <w:tc>
          <w:tcPr>
            <w:tcW w:type="dxa" w:w="2880"/>
          </w:tcPr>
          <w:p>
            <w:r>
              <w:t>Base CNPJ/regularidade</w:t>
            </w:r>
          </w:p>
        </w:tc>
        <w:tc>
          <w:tcPr>
            <w:tcW w:type="dxa" w:w="2880"/>
          </w:tcPr>
          <w:p>
            <w:r>
              <w:t>Consultas autorizadas e upload do usuário</w:t>
            </w:r>
          </w:p>
        </w:tc>
        <w:tc>
          <w:tcPr>
            <w:tcW w:type="dxa" w:w="2880"/>
          </w:tcPr>
          <w:p>
            <w:r>
              <w:t>Condições de acesso e necessidade de prova</w:t>
            </w:r>
          </w:p>
        </w:tc>
      </w:tr>
      <w:tr>
        <w:tc>
          <w:tcPr>
            <w:tcW w:type="dxa" w:w="2880"/>
          </w:tcPr>
          <w:p>
            <w:r>
              <w:t>Leitura de editais</w:t>
            </w:r>
          </w:p>
        </w:tc>
        <w:tc>
          <w:tcPr>
            <w:tcW w:type="dxa" w:w="2880"/>
          </w:tcPr>
          <w:p>
            <w:r>
              <w:t>Extração, OCR e IA com citação</w:t>
            </w:r>
          </w:p>
        </w:tc>
        <w:tc>
          <w:tcPr>
            <w:tcW w:type="dxa" w:w="2880"/>
          </w:tcPr>
          <w:p>
            <w:r>
              <w:t>PDFs complexos, anexos e conferência humana</w:t>
            </w:r>
          </w:p>
        </w:tc>
      </w:tr>
      <w:tr>
        <w:tc>
          <w:tcPr>
            <w:tcW w:type="dxa" w:w="2880"/>
          </w:tcPr>
          <w:p>
            <w:r>
              <w:t>NF da assinatura</w:t>
            </w:r>
          </w:p>
        </w:tc>
        <w:tc>
          <w:tcPr>
            <w:tcW w:type="dxa" w:w="2880"/>
          </w:tcPr>
          <w:p>
            <w:r>
              <w:t>Gateway + ERP/emissor fiscal homologado</w:t>
            </w:r>
          </w:p>
        </w:tc>
        <w:tc>
          <w:tcPr>
            <w:tcW w:type="dxa" w:w="2880"/>
          </w:tcPr>
          <w:p>
            <w:r>
              <w:t>Regime, município e regras NFS-e</w:t>
            </w:r>
          </w:p>
        </w:tc>
      </w:tr>
      <w:tr>
        <w:tc>
          <w:tcPr>
            <w:tcW w:type="dxa" w:w="2880"/>
          </w:tcPr>
          <w:p>
            <w:r>
              <w:t>Pagamentos recorrentes</w:t>
            </w:r>
          </w:p>
        </w:tc>
        <w:tc>
          <w:tcPr>
            <w:tcW w:type="dxa" w:w="2880"/>
          </w:tcPr>
          <w:p>
            <w:r>
              <w:t>Gateway de cobrança</w:t>
            </w:r>
          </w:p>
        </w:tc>
        <w:tc>
          <w:tcPr>
            <w:tcW w:type="dxa" w:w="2880"/>
          </w:tcPr>
          <w:p>
            <w:r>
              <w:t>Contratos, webhooks e conciliação</w:t>
            </w:r>
          </w:p>
        </w:tc>
      </w:tr>
    </w:tbl>
    <w:p>
      <w:pPr>
        <w:pStyle w:val="Heading1"/>
      </w:pPr>
      <w:r>
        <w:t>8. Priorização para os desenvolvedores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Escopo</w:t>
            </w:r>
          </w:p>
        </w:tc>
        <w:tc>
          <w:tcPr>
            <w:tcW w:type="dxa" w:w="2880"/>
          </w:tcPr>
          <w:p>
            <w:r>
              <w:t>Critério de pronto</w:t>
            </w:r>
          </w:p>
        </w:tc>
      </w:tr>
      <w:tr>
        <w:tc>
          <w:tcPr>
            <w:tcW w:type="dxa" w:w="2880"/>
          </w:tcPr>
          <w:p>
            <w:r>
              <w:t>MVP 1</w:t>
            </w:r>
          </w:p>
        </w:tc>
        <w:tc>
          <w:tcPr>
            <w:tcW w:type="dxa" w:w="2880"/>
          </w:tcPr>
          <w:p>
            <w:r>
              <w:t>Conta, empresa, diagnóstico, PNCP, filtros, salvar oportunidade, agenda, upload edital, ANA resumidora com fontes, checklist</w:t>
            </w:r>
          </w:p>
        </w:tc>
        <w:tc>
          <w:tcPr>
            <w:tcW w:type="dxa" w:w="2880"/>
          </w:tcPr>
          <w:p>
            <w:r>
              <w:t>Usuário entra, salva oportunidade real, conhece pendências e próxima ação</w:t>
            </w:r>
          </w:p>
        </w:tc>
      </w:tr>
      <w:tr>
        <w:tc>
          <w:tcPr>
            <w:tcW w:type="dxa" w:w="2880"/>
          </w:tcPr>
          <w:p>
            <w:r>
              <w:t>MVP 2</w:t>
            </w:r>
          </w:p>
        </w:tc>
        <w:tc>
          <w:tcPr>
            <w:tcW w:type="dxa" w:w="2880"/>
          </w:tcPr>
          <w:p>
            <w:r>
              <w:t>Precificação, fornecedores, geração de minutas, plano de 30 dias, mentoria, assinatura e fiscal</w:t>
            </w:r>
          </w:p>
        </w:tc>
        <w:tc>
          <w:tcPr>
            <w:tcW w:type="dxa" w:w="2880"/>
          </w:tcPr>
          <w:p>
            <w:r>
              <w:t>Usuário prepara proposta revisável e gerencia assinatura</w:t>
            </w:r>
          </w:p>
        </w:tc>
      </w:tr>
      <w:tr>
        <w:tc>
          <w:tcPr>
            <w:tcW w:type="dxa" w:w="2880"/>
          </w:tcPr>
          <w:p>
            <w:r>
              <w:t>Evolução</w:t>
            </w:r>
          </w:p>
        </w:tc>
        <w:tc>
          <w:tcPr>
            <w:tcW w:type="dxa" w:w="2880"/>
          </w:tcPr>
          <w:p>
            <w:r>
              <w:t>Mercado/concorrentes avançados, integrações de portais e acompanhamento ao vivo, inteligência de previsão</w:t>
            </w:r>
          </w:p>
        </w:tc>
        <w:tc>
          <w:tcPr>
            <w:tcW w:type="dxa" w:w="2880"/>
          </w:tcPr>
          <w:p>
            <w:r>
              <w:t>Cobertura e fontes monitoradas com confiabilidade mensurável</w:t>
            </w:r>
          </w:p>
        </w:tc>
      </w:tr>
    </w:tbl>
    <w:p>
      <w:pPr>
        <w:pStyle w:val="Heading1"/>
      </w:pPr>
      <w:r>
        <w:t>9. Critérios de aceite essenciais</w:t>
      </w:r>
    </w:p>
    <w:p>
      <w:pPr>
        <w:pStyle w:val="ListBullet"/>
      </w:pPr>
      <w:r>
        <w:t>Toda oportunidade exibe órgão, objeto, identificador, fonte oficial, modalidade, valores disponíveis, datas e portal de disputa; ausências visíveis.</w:t>
      </w:r>
    </w:p>
    <w:p>
      <w:pPr>
        <w:pStyle w:val="ListBullet"/>
      </w:pPr>
      <w:r>
        <w:t>Busca e filtros funcionam de ponta a ponta, com logs de atualização; resultados duplicados devem ser agrupados.</w:t>
      </w:r>
    </w:p>
    <w:p>
      <w:pPr>
        <w:pStyle w:val="ListBullet"/>
      </w:pPr>
      <w:r>
        <w:t>Análise do edital inclui referência a páginas/trechos; erros de extração podem ser corrigidos pelo usuário.</w:t>
      </w:r>
    </w:p>
    <w:p>
      <w:pPr>
        <w:pStyle w:val="ListBullet"/>
      </w:pPr>
      <w:r>
        <w:t>Cada checklist preserva origem, responsável, status, evidência e momento de atualização.</w:t>
      </w:r>
    </w:p>
    <w:p>
      <w:pPr>
        <w:pStyle w:val="ListBullet"/>
      </w:pPr>
      <w:r>
        <w:t>Proposta e declarações só são exportadas após confirmação dos campos críticos pelo usuário.</w:t>
      </w:r>
    </w:p>
    <w:p>
      <w:pPr>
        <w:pStyle w:val="ListBullet"/>
      </w:pPr>
      <w:r>
        <w:t>Assinaturas e mentorias são controladas por permissões, inclusive após cancelamento.</w:t>
      </w:r>
    </w:p>
    <w:p>
      <w:pPr>
        <w:pStyle w:val="ListBullet"/>
      </w:pPr>
      <w:r>
        <w:t>Pregão ao vivo só aparece como “conectado” diante de integração comprovada; caso contrário, link oficial e alerta de limitação.</w:t>
      </w:r>
    </w:p>
    <w:p>
      <w:pPr>
        <w:pStyle w:val="ListBullet"/>
      </w:pPr>
      <w:r>
        <w:t>Emissão fiscal possui status real (solicitada, autorizada, rejeitada) e permite recuperar documento oficialmente emitido.</w:t>
      </w:r>
    </w:p>
    <w:p>
      <w:pPr>
        <w:pStyle w:val="Heading1"/>
      </w:pPr>
      <w:r>
        <w:t>10. Indicadores de produto</w:t>
      </w:r>
    </w:p>
    <w:p>
      <w:r>
        <w:t>Ativação: % que conclui diagnóstico e salva 1 oportunidade. Valor entregue: % que analisa 1 edital, gera checklist e precifica. Operação: participação iniciada, propostas enviadas e contratos informados/comprovados (não presumidos). Receita: conversão teste→assinatura, churn, MRR, expansão para mentoria. Qualidade: latência do PNCP, cobertura, itens desatualizados, precisão da extração e taxa de correção humana.</w:t>
      </w:r>
    </w:p>
    <w:p>
      <w:pPr>
        <w:pStyle w:val="Heading1"/>
      </w:pPr>
      <w:r>
        <w:t>11. Pontos para validar na reunião de produto</w:t>
      </w:r>
    </w:p>
    <w:p>
      <w:pPr>
        <w:pStyle w:val="ListBullet"/>
      </w:pPr>
      <w:r>
        <w:t>Quais portais de disputa serão suportados inicialmente? Começar por link oficial e integração PNCP, não prometer tempo real universal.</w:t>
      </w:r>
    </w:p>
    <w:p>
      <w:pPr>
        <w:pStyle w:val="ListBullet"/>
      </w:pPr>
      <w:r>
        <w:t>Definir direitos por plano, número de CNPJs, usuários, editais processados e revisão humana.</w:t>
      </w:r>
    </w:p>
    <w:p>
      <w:pPr>
        <w:pStyle w:val="ListBullet"/>
      </w:pPr>
      <w:r>
        <w:t>Definir se emissão fiscal será de empresa própria ou parceiro de faturamento, com contador responsável pelo enquadramento.</w:t>
      </w:r>
    </w:p>
    <w:p>
      <w:pPr>
        <w:pStyle w:val="ListBullet"/>
      </w:pPr>
      <w:r>
        <w:t>Definir política de armazenamento dos editais, dados de empresas e resultados da ANA; proteger segredos comerciais.</w:t>
      </w:r>
    </w:p>
    <w:p>
      <w:pPr>
        <w:pStyle w:val="ListBullet"/>
      </w:pPr>
      <w:r>
        <w:t>Definir escopo jurídico da ANA e revisão profissional para impugnações, recursos e manifestações.</w:t>
      </w:r>
    </w:p>
    <w:p>
      <w:pPr>
        <w:pStyle w:val="Heading1"/>
      </w:pPr>
      <w:r>
        <w:t>12. Referências técnicas públicas</w:t>
      </w:r>
    </w:p>
    <w:p>
      <w:r>
        <w:t>PNCP API de consulta: https://pncp.gov.br/api/consulta/swagger-ui/index.html</w:t>
      </w:r>
    </w:p>
    <w:p>
      <w:r>
        <w:t>Manual de Integração PNCP: https://pncp.gov.br/manual/pt-br/latest/singlehtml/index.html</w:t>
      </w:r>
    </w:p>
    <w:p>
      <w:r>
        <w:t>Dados Abertos PNCP: https://www.gov.br/pncp/pt-br/acesso-a-informacao/dados-abertos</w:t>
      </w:r>
    </w:p>
    <w:p>
      <w:r>
        <w:t>NFS-e documentação: https://www.gov.br/nfse/pt-br/nfs-e-via/documentacao-tecnica/documentacao-tecnica</w:t>
      </w:r>
    </w:p>
    <w:p>
      <w:r>
        <w:t>Material de origem: desenho funcional fornecido pela idealizadora; este documento amplia e organiza seus requisitos, distinguindo propostas de implementação de funções já existentes.</w:t>
      </w:r>
    </w:p>
    <w:p>
      <w:r>
        <w:br w:type="page"/>
      </w:r>
    </w:p>
    <w:p>
      <w:pPr>
        <w:pStyle w:val="Title"/>
      </w:pPr>
      <w:r>
        <w:t>13. EVOLUÇÃO V2 — ANA EXECUTORA (AUTOMAÇÕES)</w:t>
      </w:r>
    </w:p>
    <w:p>
      <w:r>
        <w:t>A ANA passa de assistente contextual para orquestradora de processos. Ela poderá executar rotinas configuradas de busca, coleta, análise e preparação, mas nunca assumir decisões que exijam autorização humana, acesso indevido a portal ou prática de ato privativo profissional.</w:t>
      </w:r>
    </w:p>
    <w:p>
      <w:pPr>
        <w:pStyle w:val="Heading1"/>
      </w:pPr>
      <w:r>
        <w:t>13.1 Rotinas automatizadas e gatilhos</w:t>
      </w:r>
    </w:p>
    <w:p>
      <w:pPr>
        <w:pStyle w:val="ListBullet"/>
      </w:pPr>
      <w:r>
        <w:t>Radar de editais: recorrência configurável; PNCP e conectores autorizados; palavras-chave, CNAE (orientativo), UF, órgão, setor, modalidade, faixa de valor e critérios negativos; deduplicação.</w:t>
      </w:r>
    </w:p>
    <w:p>
      <w:pPr>
        <w:pStyle w:val="ListBullet"/>
      </w:pPr>
      <w:r>
        <w:t>Triagem: ao encontrar oportunidade compatível, classificar requisitos, dados ausentes, custo de participação e riscos; explicar pontuação, não declarar elegibilidade absoluta.</w:t>
      </w:r>
    </w:p>
    <w:p>
      <w:pPr>
        <w:pStyle w:val="ListBullet"/>
      </w:pPr>
      <w:r>
        <w:t>Leitura de edital: publicação, atualização e upload disparam extração de anexos, checklist com citação de página, alertas de inconsistência e conferência de retificações.</w:t>
      </w:r>
    </w:p>
    <w:p>
      <w:pPr>
        <w:pStyle w:val="ListBullet"/>
      </w:pPr>
      <w:r>
        <w:t>Documentos: gerar rascunhos de propostas e declarações a partir de dados do cadastro previamente validados; destacar lacunas; enviar a fila de revisão antes de exportar ou assinar.</w:t>
      </w:r>
    </w:p>
    <w:p>
      <w:pPr>
        <w:pStyle w:val="ListBullet"/>
      </w:pPr>
      <w:r>
        <w:t>Monitor de prazos: reavaliar agenda após alteração de edital, horários oficiais e vencimento de documentos; oferecer notificações no app e por canal consentido.</w:t>
      </w:r>
    </w:p>
    <w:p>
      <w:pPr>
        <w:pStyle w:val="ListBullet"/>
      </w:pPr>
      <w:r>
        <w:t>Mercado: relatórios semanais sobre vencedores, contratos publicados e concorrentes, com fonte, período, abrangência e diferenças entre estimado, adjudicado e contratado.</w:t>
      </w:r>
    </w:p>
    <w:p>
      <w:pPr>
        <w:pStyle w:val="ListBullet"/>
      </w:pPr>
      <w:r>
        <w:t>Sessões: avisar abertura e acompanhar apenas eventos publicamente disponíveis em canais autorizados; nenhuma submissão automática de lance no escopo inicial.</w:t>
      </w:r>
    </w:p>
    <w:p>
      <w:pPr>
        <w:pStyle w:val="ListBullet"/>
      </w:pPr>
      <w:r>
        <w:t>Fechamento: consolidar resultados, histórico, próximos passos e plano de melhoria, inclusive quando não houver vitória.</w:t>
      </w:r>
    </w:p>
    <w:p>
      <w:pPr>
        <w:pStyle w:val="Heading1"/>
      </w:pPr>
      <w:r>
        <w:t>13.2 Motor de autonomia e autorizações</w:t>
      </w:r>
    </w:p>
    <w:p>
      <w:pPr>
        <w:pStyle w:val="ListBullet"/>
      </w:pPr>
      <w:r>
        <w:t>Nível A — automático seguro: buscar dados públicos, classificar, destacar alertas, criar tarefas internas, gerar sumários e relatórios com fonte.</w:t>
      </w:r>
    </w:p>
    <w:p>
      <w:pPr>
        <w:pStyle w:val="ListBullet"/>
      </w:pPr>
      <w:r>
        <w:t>Nível B — rascunho com aprovação: propostas, declarações, planilhas, comunicação externa e documentos requerem revisão e confirmação explícita.</w:t>
      </w:r>
    </w:p>
    <w:p>
      <w:pPr>
        <w:pStyle w:val="ListBullet"/>
      </w:pPr>
      <w:r>
        <w:t>Nível C — ato externo sensível: envio em portal, assinatura, lance, impugnação, recurso, desembolso e contratação fora de escopo automático inicial; exigir humano e permissões pertinentes.</w:t>
      </w:r>
    </w:p>
    <w:p>
      <w:pPr>
        <w:pStyle w:val="ListBullet"/>
      </w:pPr>
      <w:r>
        <w:t>Cada ação terá usuário/empresa, identificador da rotina, versão dos dados, fonte, justificativa, status, horário, responsável e opção de revisão/contestação.</w:t>
      </w:r>
    </w:p>
    <w:p>
      <w:pPr>
        <w:pStyle w:val="Heading1"/>
      </w:pPr>
      <w:r>
        <w:t>13.3 Orquestração técnica recomendada</w:t>
      </w:r>
    </w:p>
    <w:p>
      <w:pPr>
        <w:pStyle w:val="ListBullet"/>
      </w:pPr>
      <w:r>
        <w:t>Scheduler com fila de tarefas, jobs idempotentes, repetição com backoff, rate limit, alertas de falha, dead-letter queue e isolamento multiempresa.</w:t>
      </w:r>
    </w:p>
    <w:p>
      <w:pPr>
        <w:pStyle w:val="ListBullet"/>
      </w:pPr>
      <w:r>
        <w:t>Conectores por provedor com autenticação permitida, controle de escopo, versionamento de APIs e monitor de mudanças de contrato de dados.</w:t>
      </w:r>
    </w:p>
    <w:p>
      <w:pPr>
        <w:pStyle w:val="ListBullet"/>
      </w:pPr>
      <w:r>
        <w:t>Pipeline: capturar → normalizar → deduplicar → classificar → enriquecer → decidir política de autonomia → gerar artefato → aprovar (quando necessário) → entregar → auditar.</w:t>
      </w:r>
    </w:p>
    <w:p>
      <w:pPr>
        <w:pStyle w:val="ListBullet"/>
      </w:pPr>
      <w:r>
        <w:t>Observabilidade: taxa de acerto, latência, custo de IA, erros por conector, atualidade dos registros, atraso de alertas e falhas de extração.</w:t>
      </w:r>
    </w:p>
    <w:p>
      <w:pPr>
        <w:pStyle w:val="ListBullet"/>
      </w:pPr>
      <w:r>
        <w:t>Proteções: anti prompt-injection em PDFs e páginas, mascaramento de dados pessoais, RBAC/ABAC, retenção, consentimento para WhatsApp e segregação por empresa.</w:t>
      </w:r>
    </w:p>
    <w:p>
      <w:pPr>
        <w:pStyle w:val="ListBullet"/>
      </w:pPr>
      <w:r>
        <w:t>Faturas: assinatura gera evento de cobrança; emissão de NFS-e ocorre exclusivamente por emissor fiscal e credenciais autorizados, com estado real e recuperação do documento.</w:t>
      </w:r>
    </w:p>
    <w:p>
      <w:pPr>
        <w:pStyle w:val="Heading1"/>
      </w:pPr>
      <w:r>
        <w:t>13.4 Experiência UX por perfil</w:t>
      </w:r>
    </w:p>
    <w:p>
      <w:pPr>
        <w:pStyle w:val="ListBullet"/>
      </w:pPr>
      <w:r>
        <w:t>Empresário: tela de ações, radar configurável, oportunidades, fluxo da disputa, aprovações e notificações. Mostrar o que ANA já fez e o que falta decidir.</w:t>
      </w:r>
    </w:p>
    <w:p>
      <w:pPr>
        <w:pStyle w:val="ListBullet"/>
      </w:pPr>
      <w:r>
        <w:t>Mentorado: mesmo núcleo, acrescido de tarefas orientadas e espaço do mentor; o mentor vê evidências autorizadas e devolutivas, sem misturar dados de empresas.</w:t>
      </w:r>
    </w:p>
    <w:p>
      <w:pPr>
        <w:pStyle w:val="ListBullet"/>
      </w:pPr>
      <w:r>
        <w:t>ANA deve aparecer no contexto da página; uma Central de Automações separada reúne rotinas, gatilhos, status, histórico, erros e permissões.</w:t>
      </w:r>
    </w:p>
    <w:p>
      <w:pPr>
        <w:pStyle w:val="ListBullet"/>
      </w:pPr>
      <w:r>
        <w:t>Aprovações críticas terão resumo em linguagem simples, fonte de dados, riscos, histórico de alterações e botões Aprovar/Devolver/Rejeitar.</w:t>
      </w:r>
    </w:p>
    <w:p>
      <w:pPr>
        <w:pStyle w:val="Heading1"/>
      </w:pPr>
      <w:r>
        <w:t>13.5 Jornada de 30 dias — redação revisada</w:t>
      </w:r>
    </w:p>
    <w:p>
      <w:pPr>
        <w:pStyle w:val="ListBullet"/>
      </w:pPr>
      <w:r>
        <w:t>Dias 1–5: diagnóstico e habilitação inicial; evidência: checklist de prontidão e próximos passos.</w:t>
      </w:r>
    </w:p>
    <w:p>
      <w:pPr>
        <w:pStyle w:val="ListBullet"/>
      </w:pPr>
      <w:r>
        <w:t>Dias 6–10: configurar radar e identificar oportunidades; evidência: lista priorizada.</w:t>
      </w:r>
    </w:p>
    <w:p>
      <w:pPr>
        <w:pStyle w:val="ListBullet"/>
      </w:pPr>
      <w:r>
        <w:t>Dias 11–15: analisar editais e concorrência; evidência: relatório fundamentado.</w:t>
      </w:r>
    </w:p>
    <w:p>
      <w:pPr>
        <w:pStyle w:val="ListBullet"/>
      </w:pPr>
      <w:r>
        <w:t>Dias 16–20: calcular preços, fornecedores e minutas; evidência: planilha e proposta em revisão.</w:t>
      </w:r>
    </w:p>
    <w:p>
      <w:pPr>
        <w:pStyle w:val="ListBullet"/>
      </w:pPr>
      <w:r>
        <w:t>Dias 21–25: cadastro, preparação e participação, quando houver sessão elegível; evidência: checklist da sessão e registros.</w:t>
      </w:r>
    </w:p>
    <w:p>
      <w:pPr>
        <w:pStyle w:val="ListBullet"/>
      </w:pPr>
      <w:r>
        <w:t>Dias 26–30: resultado, acompanhamento da licitação ganha quando aplicável e novo ciclo; evidência: plano de melhoria e novas oportunidades.</w:t>
      </w:r>
    </w:p>
    <w:p>
      <w:pPr>
        <w:pStyle w:val="ListBullet"/>
      </w:pPr>
      <w:r>
        <w:t>Meta é capacidade operacional mensurável; não prometer vitória, faturamento ou contrato assinado em 30 dias.</w:t>
      </w:r>
    </w:p>
    <w:p>
      <w:pPr>
        <w:pStyle w:val="Heading1"/>
      </w:pPr>
      <w:r>
        <w:t>13.6 Critérios de aceite V2</w:t>
      </w:r>
    </w:p>
    <w:p>
      <w:pPr>
        <w:pStyle w:val="ListBullet"/>
      </w:pPr>
      <w:r>
        <w:t>Usuário ativa/desativa radar, muda filtros, vê última consulta real, fonte, próximo disparo, falhas e resultados; dados nunca aparecem como atuais sem carimbo temporal.</w:t>
      </w:r>
    </w:p>
    <w:p>
      <w:pPr>
        <w:pStyle w:val="ListBullet"/>
      </w:pPr>
      <w:r>
        <w:t>Retificação do edital dispara nova análise e aponta precisamente o que mudou; versões anteriores permanecem auditáveis.</w:t>
      </w:r>
    </w:p>
    <w:p>
      <w:pPr>
        <w:pStyle w:val="ListBullet"/>
      </w:pPr>
      <w:r>
        <w:t>Documento de saída contém origem dos campos, campos faltantes e status rascunho/revisado; não se considera enviado sem confirmação do portal.</w:t>
      </w:r>
    </w:p>
    <w:p>
      <w:pPr>
        <w:pStyle w:val="ListBullet"/>
      </w:pPr>
      <w:r>
        <w:t>Notificações respeitam preferências, consentimento, frequência máxima e fusos; falhas de entrega são visíveis.</w:t>
      </w:r>
    </w:p>
    <w:p>
      <w:pPr>
        <w:pStyle w:val="ListBullet"/>
      </w:pPr>
      <w:r>
        <w:t>Portal sem integração homologada exibe “Abrir sessão no portal oficial”, nunca “Acompanhamento em tempo real”.</w:t>
      </w:r>
    </w:p>
    <w:p>
      <w:pPr>
        <w:pStyle w:val="ListBullet"/>
      </w:pPr>
      <w:r>
        <w:t>Planos comerciais têm cotas e custos por automação; mentorados podem possuir benefícios adicionais sem acesso indevido a contas de terceiros.</w:t>
      </w:r>
    </w:p>
    <w:p>
      <w:pPr>
        <w:pStyle w:val="Heading1"/>
      </w:pPr>
      <w:r>
        <w:t>14. Telas adicionais no protótipo V2</w:t>
      </w:r>
    </w:p>
    <w:p>
      <w:r>
        <w:t>Central de Automações: radar, leitura de edital, prazos, geração de documentos, concorrentes, sessões, resumo de resultados e WhatsApp. Botões de simulação, estados ligados/desligados e trilha de auditoria. Aprovações da ANA: ações pendentes, critérios de revisão e decisões demonstrativas. O protótipo não executa processos reais nem persiste estados fora da sessão.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LiciteComigo • Especificação conceitual • Uso para planejamento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1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31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31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