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Factor analysis PPT and report resources:</w:t>
      </w:r>
    </w:p>
    <w:p w:rsidR="00000000" w:rsidDel="00000000" w:rsidP="00000000" w:rsidRDefault="00000000" w:rsidRPr="00000000">
      <w:pPr>
        <w:pBdr/>
        <w:contextualSpacing w:val="0"/>
        <w:rPr/>
      </w:pPr>
      <w:r w:rsidDel="00000000" w:rsidR="00000000" w:rsidRPr="00000000">
        <w:rPr>
          <w:rtl w:val="0"/>
        </w:rPr>
        <w:t xml:space="preserve">Flow plot for cluster logic thought: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943600" cy="3357880"/>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943600" cy="335788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Factor analysis for cluster1, cluster2 and cluster3.</w:t>
      </w:r>
    </w:p>
    <w:p w:rsidR="00000000" w:rsidDel="00000000" w:rsidP="00000000" w:rsidRDefault="00000000" w:rsidRPr="00000000">
      <w:pPr>
        <w:pBdr/>
        <w:contextualSpacing w:val="0"/>
        <w:jc w:val="center"/>
        <w:rPr/>
      </w:pPr>
      <w:r w:rsidDel="00000000" w:rsidR="00000000" w:rsidRPr="00000000">
        <w:drawing>
          <wp:inline distB="0" distT="0" distL="0" distR="0">
            <wp:extent cx="3769131" cy="4052218"/>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69131" cy="405221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4957631" cy="24894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57631" cy="24894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K-means cluster outcome:</w:t>
      </w:r>
    </w:p>
    <w:p w:rsidR="00000000" w:rsidDel="00000000" w:rsidP="00000000" w:rsidRDefault="00000000" w:rsidRPr="00000000">
      <w:pPr>
        <w:pBdr/>
        <w:contextualSpacing w:val="0"/>
        <w:jc w:val="center"/>
        <w:rPr/>
      </w:pPr>
      <w:r w:rsidDel="00000000" w:rsidR="00000000" w:rsidRPr="00000000">
        <w:drawing>
          <wp:inline distB="0" distT="0" distL="0" distR="0">
            <wp:extent cx="6103655" cy="1799144"/>
            <wp:effectExtent b="0" l="0" r="0" t="0"/>
            <wp:docPr id="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103655" cy="179914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tree plot for classification:</w:t>
      </w:r>
    </w:p>
    <w:p w:rsidR="00000000" w:rsidDel="00000000" w:rsidP="00000000" w:rsidRDefault="00000000" w:rsidRPr="00000000">
      <w:pPr>
        <w:pBdr/>
        <w:contextualSpacing w:val="0"/>
        <w:rPr/>
      </w:pPr>
      <w:r w:rsidDel="00000000" w:rsidR="00000000" w:rsidRPr="00000000">
        <w:drawing>
          <wp:inline distB="0" distT="0" distL="0" distR="0">
            <wp:extent cx="6159630" cy="3044937"/>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59630" cy="30449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factor analysis for cluster 4- cluster 7</w:t>
      </w:r>
    </w:p>
    <w:p w:rsidR="00000000" w:rsidDel="00000000" w:rsidP="00000000" w:rsidRDefault="00000000" w:rsidRPr="00000000">
      <w:pPr>
        <w:pBdr/>
        <w:contextualSpacing w:val="0"/>
        <w:jc w:val="center"/>
        <w:rPr/>
      </w:pPr>
      <w:r w:rsidDel="00000000" w:rsidR="00000000" w:rsidRPr="00000000">
        <w:drawing>
          <wp:inline distB="0" distT="0" distL="0" distR="0">
            <wp:extent cx="3433136" cy="4354159"/>
            <wp:effectExtent b="0" l="0" r="0" t="0"/>
            <wp:docPr id="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433136" cy="435415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6861922" cy="250611"/>
            <wp:effectExtent b="0" l="0" r="0" t="0"/>
            <wp:docPr id="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861922" cy="25061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k-means outcome</w:t>
      </w:r>
    </w:p>
    <w:p w:rsidR="00000000" w:rsidDel="00000000" w:rsidP="00000000" w:rsidRDefault="00000000" w:rsidRPr="00000000">
      <w:pPr>
        <w:pBdr/>
        <w:contextualSpacing w:val="0"/>
        <w:rPr/>
      </w:pPr>
      <w:r w:rsidDel="00000000" w:rsidR="00000000" w:rsidRPr="00000000">
        <w:drawing>
          <wp:inline distB="0" distT="0" distL="0" distR="0">
            <wp:extent cx="6155445" cy="2144750"/>
            <wp:effectExtent b="0" l="0" r="0" t="0"/>
            <wp:docPr id="9"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155445" cy="2144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943600" cy="3049270"/>
            <wp:effectExtent b="0" l="0" r="0" t="0"/>
            <wp:docPr id="8"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304927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tree-based plot for factor-analysis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Cluster 8 – Cluster 11</w:t>
      </w:r>
    </w:p>
    <w:p w:rsidR="00000000" w:rsidDel="00000000" w:rsidP="00000000" w:rsidRDefault="00000000" w:rsidRPr="00000000">
      <w:pPr>
        <w:pBdr/>
        <w:contextualSpacing w:val="0"/>
        <w:jc w:val="center"/>
        <w:rPr/>
      </w:pPr>
      <w:r w:rsidDel="00000000" w:rsidR="00000000" w:rsidRPr="00000000">
        <w:drawing>
          <wp:inline distB="0" distT="0" distL="0" distR="0">
            <wp:extent cx="4195028" cy="2911421"/>
            <wp:effectExtent b="0" l="0" r="0" t="0"/>
            <wp:docPr id="1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4195028" cy="29114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4515963" cy="198780"/>
            <wp:effectExtent b="0" l="0" r="0" t="0"/>
            <wp:docPr id="1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515963" cy="19878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6351025" cy="1756031"/>
            <wp:effectExtent b="0" l="0" r="0" t="0"/>
            <wp:docPr id="11"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6351025" cy="175603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tree-based plot</w:t>
      </w:r>
    </w:p>
    <w:p w:rsidR="00000000" w:rsidDel="00000000" w:rsidP="00000000" w:rsidRDefault="00000000" w:rsidRPr="00000000">
      <w:pPr>
        <w:pBdr/>
        <w:contextualSpacing w:val="0"/>
        <w:jc w:val="center"/>
        <w:rPr/>
      </w:pPr>
      <w:r w:rsidDel="00000000" w:rsidR="00000000" w:rsidRPr="00000000">
        <w:drawing>
          <wp:inline distB="0" distT="0" distL="0" distR="0">
            <wp:extent cx="5472921" cy="3369121"/>
            <wp:effectExtent b="0" l="0" r="0" t="0"/>
            <wp:docPr id="13"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472921" cy="33691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943600" cy="3676650"/>
            <wp:effectExtent b="0" l="0" r="0" t="0"/>
            <wp:docPr id="1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cluster 3 is the best one for IoT devices, which has small storage space and needs comparably fast receive as well as transfer speed.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5505712" cy="3096963"/>
            <wp:effectExtent b="0" l="0" r="0" t="0"/>
            <wp:docPr id="1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505712" cy="3096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bar plot above, we can see that for IoT devices the best cluster is the 4</w:t>
      </w:r>
      <w:r w:rsidDel="00000000" w:rsidR="00000000" w:rsidRPr="00000000">
        <w:rPr>
          <w:vertAlign w:val="superscript"/>
          <w:rtl w:val="0"/>
        </w:rPr>
        <w:t xml:space="preserve">th</w:t>
      </w:r>
      <w:r w:rsidDel="00000000" w:rsidR="00000000" w:rsidRPr="00000000">
        <w:rPr>
          <w:rtl w:val="0"/>
        </w:rPr>
        <w:t xml:space="preserve"> one, since it has lowest CPU RAM needs, and fastest receive and transfer speed.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943600" cy="3424555"/>
            <wp:effectExtent b="0" l="0" r="0" t="0"/>
            <wp:docPr id="16"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943600" cy="342455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bar plot above, we can see that for IoT devices the best cluster is the 11</w:t>
      </w:r>
      <w:r w:rsidDel="00000000" w:rsidR="00000000" w:rsidRPr="00000000">
        <w:rPr>
          <w:vertAlign w:val="superscript"/>
          <w:rtl w:val="0"/>
        </w:rPr>
        <w:t xml:space="preserve">th</w:t>
      </w:r>
      <w:r w:rsidDel="00000000" w:rsidR="00000000" w:rsidRPr="00000000">
        <w:rPr>
          <w:rtl w:val="0"/>
        </w:rPr>
        <w:t xml:space="preserve"> one, since it has lowest CPU RAM needs, and fastest receive and transfer speed.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the professor hopes our team’s work can combine with the 1</w:t>
      </w:r>
      <w:r w:rsidDel="00000000" w:rsidR="00000000" w:rsidRPr="00000000">
        <w:rPr>
          <w:vertAlign w:val="superscript"/>
          <w:rtl w:val="0"/>
        </w:rPr>
        <w:t xml:space="preserve">st</w:t>
      </w:r>
      <w:r w:rsidDel="00000000" w:rsidR="00000000" w:rsidRPr="00000000">
        <w:rPr>
          <w:rtl w:val="0"/>
        </w:rPr>
        <w:t xml:space="preserve"> team, so the main data would be in multimedia type. So DTLS will be better than TLS, if the user needs to have more security power, he or she can choose “no session resumption part”, the 11</w:t>
      </w:r>
      <w:r w:rsidDel="00000000" w:rsidR="00000000" w:rsidRPr="00000000">
        <w:rPr>
          <w:vertAlign w:val="superscript"/>
          <w:rtl w:val="0"/>
        </w:rPr>
        <w:t xml:space="preserve">th</w:t>
      </w:r>
      <w:r w:rsidDel="00000000" w:rsidR="00000000" w:rsidRPr="00000000">
        <w:rPr>
          <w:rtl w:val="0"/>
        </w:rPr>
        <w:t xml:space="preserve"> cluster is the best plan for IoT devices, so our formula selection will focus on cluster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3168706" cy="1794805"/>
            <wp:effectExtent b="0" l="0" r="0" t="0"/>
            <wp:docPr id="17"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168706" cy="17948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0" distT="0" distL="0" distR="0">
            <wp:extent cx="3043111" cy="2195161"/>
            <wp:effectExtent b="0" l="0" r="0" t="0"/>
            <wp:docPr id="18"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043111" cy="219516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bookmarkStart w:colFirst="0" w:colLast="0" w:name="_gjdgxs" w:id="0"/>
      <w:bookmarkEnd w:id="0"/>
      <w:r w:rsidDel="00000000" w:rsidR="00000000" w:rsidRPr="00000000">
        <w:drawing>
          <wp:inline distB="0" distT="0" distL="0" distR="0">
            <wp:extent cx="3035461" cy="2048727"/>
            <wp:effectExtent b="0" l="0" r="0" t="0"/>
            <wp:docPr id="19"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035461" cy="2048727"/>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20.png"/><Relationship Id="rId22" Type="http://schemas.openxmlformats.org/officeDocument/2006/relationships/image" Target="media/image37.png"/><Relationship Id="rId10" Type="http://schemas.openxmlformats.org/officeDocument/2006/relationships/image" Target="media/image21.png"/><Relationship Id="rId21" Type="http://schemas.openxmlformats.org/officeDocument/2006/relationships/image" Target="media/image36.png"/><Relationship Id="rId13" Type="http://schemas.openxmlformats.org/officeDocument/2006/relationships/image" Target="media/image22.png"/><Relationship Id="rId12" Type="http://schemas.openxmlformats.org/officeDocument/2006/relationships/image" Target="media/image23.png"/><Relationship Id="rId23" Type="http://schemas.openxmlformats.org/officeDocument/2006/relationships/image" Target="media/image3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4.png"/><Relationship Id="rId14" Type="http://schemas.openxmlformats.org/officeDocument/2006/relationships/image" Target="media/image29.png"/><Relationship Id="rId17" Type="http://schemas.openxmlformats.org/officeDocument/2006/relationships/image" Target="media/image31.png"/><Relationship Id="rId16" Type="http://schemas.openxmlformats.org/officeDocument/2006/relationships/image" Target="media/image28.png"/><Relationship Id="rId5" Type="http://schemas.openxmlformats.org/officeDocument/2006/relationships/image" Target="media/image5.png"/><Relationship Id="rId19" Type="http://schemas.openxmlformats.org/officeDocument/2006/relationships/image" Target="media/image33.png"/><Relationship Id="rId6" Type="http://schemas.openxmlformats.org/officeDocument/2006/relationships/image" Target="media/image9.png"/><Relationship Id="rId18" Type="http://schemas.openxmlformats.org/officeDocument/2006/relationships/image" Target="media/image32.png"/><Relationship Id="rId7" Type="http://schemas.openxmlformats.org/officeDocument/2006/relationships/image" Target="media/image6.png"/><Relationship Id="rId8" Type="http://schemas.openxmlformats.org/officeDocument/2006/relationships/image" Target="media/image19.png"/></Relationships>
</file>