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lang w:val="es-UY"/>
        </w:rPr>
      </w:pPr>
      <w:r>
        <w:rPr>
          <w:rFonts w:cs="Times New Roman" w:ascii="Times New Roman" w:hAnsi="Times New Roman"/>
          <w:b/>
          <w:bCs/>
          <w:lang w:val="es-UY"/>
        </w:rPr>
        <w:t>CONTRATO DE FIANZA</w:t>
      </w:r>
    </w:p>
    <w:p>
      <w:pPr>
        <w:pStyle w:val="Normal"/>
        <w:jc w:val="both"/>
        <w:rPr>
          <w:rFonts w:ascii="Segoe UI" w:hAnsi="Segoe UI" w:eastAsia="Times New Roman" w:cs="Segoe UI"/>
          <w:sz w:val="21"/>
          <w:szCs w:val="21"/>
          <w:lang w:val="es-MX" w:eastAsia="es-MX"/>
        </w:rPr>
      </w:pPr>
      <w:r>
        <w:rPr>
          <w:rFonts w:cs="Times New Roman" w:ascii="Times New Roman" w:hAnsi="Times New Roman"/>
          <w:lang w:val="es-ES_tradnl"/>
        </w:rPr>
        <w:t xml:space="preserve">En Montevideo, el </w:t>
      </w:r>
      <w:r>
        <w:rPr>
          <w:rFonts w:cs="Times New Roman" w:ascii="Times New Roman" w:hAnsi="Times New Roman"/>
          <w:u w:val="single"/>
          <w:lang w:val="es-ES_tradnl"/>
        </w:rPr>
        <w:t>dia 1</w:t>
      </w:r>
      <w:r>
        <w:rPr>
          <w:rFonts w:cs="Times New Roman" w:ascii="Times New Roman" w:hAnsi="Times New Roman"/>
          <w:lang w:val="es-ES_tradnl"/>
        </w:rPr>
        <w:t xml:space="preserve"> de </w:t>
      </w:r>
      <w:r>
        <w:rPr>
          <w:rFonts w:cs="Times New Roman" w:ascii="Times New Roman" w:hAnsi="Times New Roman"/>
          <w:u w:val="single"/>
          <w:lang w:val="es-ES_tradnl"/>
        </w:rPr>
        <w:t>Febrero</w:t>
      </w:r>
      <w:r>
        <w:rPr>
          <w:rFonts w:cs="Times New Roman" w:ascii="Times New Roman" w:hAnsi="Times New Roman"/>
          <w:lang w:val="es-ES_tradnl"/>
        </w:rPr>
        <w:t xml:space="preserve"> de 202</w:t>
      </w:r>
      <w:r>
        <w:rPr>
          <w:rFonts w:cs="Times New Roman" w:ascii="Times New Roman" w:hAnsi="Times New Roman"/>
          <w:lang w:val="es-ES_tradnl"/>
        </w:rPr>
        <w:t>3</w:t>
      </w:r>
      <w:r>
        <w:rPr>
          <w:rFonts w:cs="Times New Roman" w:ascii="Times New Roman" w:hAnsi="Times New Roman"/>
          <w:lang w:val="es-ES_tradnl"/>
        </w:rPr>
        <w:t xml:space="preserve">, entre POR UNA PARTE: </w:t>
      </w:r>
      <w:r>
        <w:rPr>
          <w:rFonts w:cs="Times New Roman" w:ascii="Times New Roman" w:hAnsi="Times New Roman"/>
          <w:u w:val="single"/>
          <w:lang w:val="es-ES_tradnl"/>
        </w:rPr>
        <w:t>ALBERTO JAIME CAMPEAS</w:t>
      </w:r>
      <w:r>
        <w:rPr>
          <w:rFonts w:cs="Times New Roman" w:ascii="Times New Roman" w:hAnsi="Times New Roman"/>
          <w:lang w:val="es-ES_tradnl"/>
        </w:rPr>
        <w:t xml:space="preserve"> con domicilio en </w:t>
      </w:r>
      <w:r>
        <w:rPr>
          <w:rFonts w:cs="Times New Roman" w:ascii="Times New Roman" w:hAnsi="Times New Roman"/>
          <w:u w:val="single"/>
          <w:lang w:val="es-ES_tradnl"/>
        </w:rPr>
        <w:t>SOARES NETTO PROPIEDADAS</w:t>
      </w:r>
      <w:r>
        <w:rPr>
          <w:rFonts w:cs="Times New Roman" w:ascii="Times New Roman" w:hAnsi="Times New Roman"/>
          <w:lang w:val="es-ES_tradnl"/>
        </w:rPr>
        <w:t xml:space="preserve">, con documento de identidad número </w:t>
      </w:r>
      <w:r>
        <w:rPr>
          <w:rFonts w:cs="Times New Roman" w:ascii="Times New Roman" w:hAnsi="Times New Roman"/>
          <w:u w:val="single"/>
          <w:lang w:val="es-ES_tradnl"/>
        </w:rPr>
        <w:t>1.118.837-0</w:t>
      </w:r>
      <w:r>
        <w:rPr>
          <w:rFonts w:cs="Times New Roman" w:ascii="Times New Roman" w:hAnsi="Times New Roman"/>
          <w:lang w:val="es-ES_tradnl"/>
        </w:rPr>
        <w:t xml:space="preserve"> (en adelante la parte “Arrendadora”); POR OTRA PARTE: </w:t>
      </w:r>
      <w:r>
        <w:rPr>
          <w:rFonts w:cs="Times New Roman" w:ascii="Times New Roman" w:hAnsi="Times New Roman"/>
          <w:u w:val="single"/>
          <w:lang w:val="es-ES_tradnl"/>
        </w:rPr>
        <w:t>ARPIT SINGH</w:t>
      </w:r>
      <w:r>
        <w:rPr>
          <w:rFonts w:cs="Times New Roman" w:ascii="Times New Roman" w:hAnsi="Times New Roman"/>
          <w:u w:val="single"/>
          <w:lang w:val="es-ES_tradnl"/>
        </w:rPr>
        <w:t xml:space="preserve"> </w:t>
      </w:r>
      <w:r>
        <w:rPr>
          <w:rFonts w:cs="Times New Roman" w:ascii="Times New Roman" w:hAnsi="Times New Roman"/>
          <w:lang w:val="es-ES_tradnl"/>
        </w:rPr>
        <w:t xml:space="preserve">con domicilio en </w:t>
      </w:r>
      <w:r>
        <w:rPr>
          <w:rFonts w:cs="Times New Roman" w:ascii="Times New Roman" w:hAnsi="Times New Roman"/>
          <w:u w:val="single"/>
          <w:lang w:val="es-ES_tradnl"/>
        </w:rPr>
        <w:t xml:space="preserve">1488 Simon Bolivar St. Ap 102 </w:t>
      </w:r>
      <w:r>
        <w:rPr>
          <w:rFonts w:cs="Times New Roman" w:ascii="Times New Roman" w:hAnsi="Times New Roman"/>
          <w:lang w:val="es-ES_tradnl"/>
        </w:rPr>
        <w:t xml:space="preserve">con documento de identidad número </w:t>
      </w:r>
      <w:r>
        <w:rPr>
          <w:rFonts w:cs="Times New Roman" w:ascii="Times New Roman" w:hAnsi="Times New Roman"/>
          <w:u w:val="single"/>
          <w:lang w:val="es-ES_tradnl"/>
        </w:rPr>
        <w:t>6.560.207-5</w:t>
      </w:r>
      <w:r>
        <w:rPr>
          <w:rFonts w:cs="Times New Roman" w:ascii="Times New Roman" w:hAnsi="Times New Roman"/>
          <w:lang w:val="es-ES_tradnl"/>
        </w:rPr>
        <w:t>, (en adelante el “Arrendatario”);  POR OTRA PARTE: TCS Uruguay S.A, con domicilio en Monte Caseros 2600, Montevideo, Uruguay y con RUT número 215313170011; Y POR OTRA PARTE: TCS Solution Center S.A. , con domicilio en Edificio 600, Ruta 8 KM 17500 - Zonamerica - Montevideo, Uruguay y con RUT número 21 429630 0015 ambas compañías representadas indistintamente por Jorge Olivera, titular de la documento de identidad número 3.145.397-5</w:t>
      </w:r>
      <w:r>
        <w:rPr>
          <w:rFonts w:eastAsia="Times New Roman" w:cs="Times New Roman" w:ascii="Times New Roman" w:hAnsi="Times New Roman"/>
          <w:lang w:val="es-UY" w:eastAsia="es-ES"/>
        </w:rPr>
        <w:t xml:space="preserve"> o </w:t>
      </w:r>
      <w:r>
        <w:rPr>
          <w:rFonts w:cs="Times New Roman" w:ascii="Times New Roman" w:hAnsi="Times New Roman"/>
          <w:lang w:val="es-ES_tradnl"/>
        </w:rPr>
        <w:t>Dalia Natacha Emicuri, con documento de identidad número 2.882.940-0, ambos en su calidad de apoderados  (en adelante ambas compañías “TCS”), acuerdan lo siguiente:</w:t>
      </w:r>
    </w:p>
    <w:p>
      <w:pPr>
        <w:pStyle w:val="Normal"/>
        <w:spacing w:lineRule="auto" w:line="360" w:before="0" w:after="24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cs="Times New Roman" w:ascii="Times New Roman" w:hAnsi="Times New Roman"/>
          <w:b/>
          <w:bCs/>
          <w:lang w:val="es-ES_tradnl"/>
        </w:rPr>
        <w:t>PRIMERO. Antecedentes.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  <w:t xml:space="preserve">Con fecha </w:t>
      </w:r>
      <w:r>
        <w:rPr>
          <w:rFonts w:cs="Times New Roman" w:ascii="Times New Roman" w:hAnsi="Times New Roman"/>
          <w:u w:val="single"/>
          <w:lang w:val="es-ES_tradnl"/>
        </w:rPr>
        <w:t>dia 1</w:t>
      </w:r>
      <w:r>
        <w:rPr>
          <w:rFonts w:cs="Times New Roman" w:ascii="Times New Roman" w:hAnsi="Times New Roman"/>
          <w:lang w:val="es-ES_tradnl"/>
        </w:rPr>
        <w:t xml:space="preserve"> de </w:t>
      </w:r>
      <w:r>
        <w:rPr>
          <w:rFonts w:cs="Times New Roman" w:ascii="Times New Roman" w:hAnsi="Times New Roman"/>
          <w:u w:val="single"/>
          <w:lang w:val="es-ES_tradnl"/>
        </w:rPr>
        <w:t>Febrero</w:t>
      </w:r>
      <w:r>
        <w:rPr>
          <w:rFonts w:cs="Times New Roman" w:ascii="Times New Roman" w:hAnsi="Times New Roman"/>
          <w:lang w:val="es-ES_tradnl"/>
        </w:rPr>
        <w:t xml:space="preserve"> de 202</w:t>
      </w:r>
      <w:r>
        <w:rPr>
          <w:rFonts w:cs="Times New Roman" w:ascii="Times New Roman" w:hAnsi="Times New Roman"/>
          <w:lang w:val="es-ES_tradnl"/>
        </w:rPr>
        <w:t>3</w:t>
      </w:r>
      <w:r>
        <w:rPr>
          <w:rFonts w:cs="Times New Roman" w:ascii="Times New Roman" w:hAnsi="Times New Roman"/>
          <w:lang w:val="es-ES_tradnl"/>
        </w:rPr>
        <w:t xml:space="preserve">, la Arrendadora celebró un contrato de arrendamiento con el Arrendatario (en adelante, el “Contrato de Arrendamiento”), quien es empleado de TCS. Las condiciones </w:t>
        <w:br/>
        <w:t>el referido contrato de arrendamiento son las siguientes: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  <w:br/>
      </w:r>
      <w:r>
        <w:rPr>
          <w:rFonts w:cs="Times New Roman" w:ascii="Times New Roman" w:hAnsi="Times New Roman"/>
          <w:b/>
          <w:lang w:val="es-ES_tradnl"/>
        </w:rPr>
        <w:t>Tipo de inmueble</w:t>
      </w:r>
      <w:r>
        <w:rPr>
          <w:rFonts w:cs="Times New Roman" w:ascii="Times New Roman" w:hAnsi="Times New Roman"/>
          <w:lang w:val="es-ES_tradnl"/>
        </w:rPr>
        <w:t xml:space="preserve">: </w:t>
      </w:r>
      <w:r>
        <w:rPr>
          <w:rFonts w:cs="Times New Roman" w:ascii="Times New Roman" w:hAnsi="Times New Roman"/>
          <w:u w:val="single"/>
          <w:lang w:val="es-ES_tradnl"/>
        </w:rPr>
        <w:t>Apartamento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b/>
          <w:lang w:val="es-ES_tradnl"/>
        </w:rPr>
        <w:t>Ubicación</w:t>
      </w:r>
      <w:r>
        <w:rPr>
          <w:rFonts w:cs="Times New Roman" w:ascii="Times New Roman" w:hAnsi="Times New Roman"/>
          <w:lang w:val="es-ES_tradnl"/>
        </w:rPr>
        <w:t xml:space="preserve">: </w:t>
      </w:r>
      <w:r>
        <w:rPr>
          <w:rFonts w:cs="Times New Roman" w:ascii="Times New Roman" w:hAnsi="Times New Roman"/>
          <w:u w:val="single"/>
          <w:lang w:val="es-ES_tradnl"/>
        </w:rPr>
        <w:t>Montevideo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b/>
          <w:lang w:val="es-ES_tradnl"/>
        </w:rPr>
        <w:t>Precio de arriendo mensual</w:t>
      </w:r>
      <w:r>
        <w:rPr>
          <w:rFonts w:cs="Times New Roman" w:ascii="Times New Roman" w:hAnsi="Times New Roman"/>
          <w:lang w:val="es-ES_tradnl"/>
        </w:rPr>
        <w:t xml:space="preserve">: </w:t>
      </w:r>
      <w:r>
        <w:rPr>
          <w:rFonts w:cs="Times New Roman" w:ascii="Times New Roman" w:hAnsi="Times New Roman"/>
          <w:u w:val="single"/>
          <w:lang w:val="es-ES_tradnl"/>
        </w:rPr>
        <w:t>24.000 UYU Pesos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b/>
          <w:lang w:val="es-ES_tradnl"/>
        </w:rPr>
        <w:t>Fecha de inicio</w:t>
      </w:r>
      <w:r>
        <w:rPr>
          <w:rFonts w:cs="Times New Roman" w:ascii="Times New Roman" w:hAnsi="Times New Roman"/>
          <w:lang w:val="es-ES_tradnl"/>
        </w:rPr>
        <w:t xml:space="preserve">: </w:t>
      </w:r>
      <w:r>
        <w:rPr>
          <w:rFonts w:cs="Times New Roman" w:ascii="Times New Roman" w:hAnsi="Times New Roman"/>
          <w:u w:val="single"/>
          <w:lang w:val="es-ES_tradnl"/>
        </w:rPr>
        <w:t>dia 1</w:t>
      </w:r>
      <w:r>
        <w:rPr>
          <w:rFonts w:cs="Times New Roman" w:ascii="Times New Roman" w:hAnsi="Times New Roman"/>
          <w:u w:val="single"/>
          <w:lang w:val="es-ES_tradnl"/>
        </w:rPr>
        <w:t xml:space="preserve"> de </w:t>
      </w:r>
      <w:r>
        <w:rPr>
          <w:rFonts w:cs="Times New Roman" w:ascii="Times New Roman" w:hAnsi="Times New Roman"/>
          <w:u w:val="single"/>
          <w:lang w:val="es-ES_tradnl"/>
        </w:rPr>
        <w:t>Febrero</w:t>
      </w:r>
      <w:r>
        <w:rPr>
          <w:rFonts w:cs="Times New Roman" w:ascii="Times New Roman" w:hAnsi="Times New Roman"/>
          <w:u w:val="single"/>
          <w:lang w:val="es-ES_tradnl"/>
        </w:rPr>
        <w:t xml:space="preserve"> de 202</w:t>
      </w:r>
      <w:r>
        <w:rPr>
          <w:rFonts w:cs="Times New Roman" w:ascii="Times New Roman" w:hAnsi="Times New Roman"/>
          <w:u w:val="single"/>
          <w:lang w:val="es-ES_tradnl"/>
        </w:rPr>
        <w:t>3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b/>
          <w:lang w:val="es-ES_tradnl"/>
        </w:rPr>
        <w:t>Plazo</w:t>
      </w:r>
      <w:r>
        <w:rPr>
          <w:rFonts w:cs="Times New Roman" w:ascii="Times New Roman" w:hAnsi="Times New Roman"/>
          <w:lang w:val="es-ES_tradnl"/>
        </w:rPr>
        <w:t xml:space="preserve">: </w:t>
      </w:r>
      <w:r>
        <w:rPr>
          <w:rFonts w:cs="Times New Roman" w:ascii="Times New Roman" w:hAnsi="Times New Roman"/>
          <w:u w:val="single"/>
          <w:lang w:val="es-ES_tradnl"/>
        </w:rPr>
        <w:t>1 año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  <w:t>El presente Contrato de Fianza es concomitante al Contrato de Arrendamiento, en garantía de la obligación de pago del mismo, y por tanto, una vez extinguidas las obligaciones emergentes del Contrato de Arrendamiento, se extinguirán las obligaciones contenidas en el presente.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ES_tradnl"/>
        </w:rPr>
      </w:pPr>
      <w:r>
        <w:rPr>
          <w:rFonts w:cs="Times New Roman" w:ascii="Times New Roman" w:hAnsi="Times New Roman"/>
          <w:lang w:val="es-ES_tradnl"/>
        </w:rPr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b/>
          <w:bCs/>
          <w:lang w:val="es-ES_tradnl"/>
        </w:rPr>
      </w:pPr>
      <w:r>
        <w:rPr>
          <w:rFonts w:cs="Times New Roman" w:ascii="Times New Roman" w:hAnsi="Times New Roman"/>
          <w:b/>
          <w:bCs/>
          <w:lang w:val="es-ES_tradnl"/>
        </w:rPr>
        <w:t>SEGUNDO. Objeto.</w:t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ES_tradnl"/>
        </w:rPr>
        <w:t>1</w:t>
      </w:r>
      <w:r>
        <w:rPr>
          <w:rFonts w:cs="Times New Roman" w:ascii="Times New Roman" w:hAnsi="Times New Roman"/>
          <w:lang w:val="es-ES_tradnl"/>
        </w:rPr>
        <w:t>. TCS</w:t>
      </w:r>
      <w:r>
        <w:rPr>
          <w:rFonts w:cs="Times New Roman" w:ascii="Times New Roman" w:hAnsi="Times New Roman"/>
          <w:lang w:val="es-UY"/>
        </w:rPr>
        <w:t xml:space="preserve"> se constituye como fiador subsidiario del Arrendatario, y garantiza a la parte Arrendadora el fiel cumplimiento y pago puntual de todas y cada una de las obligaciones que el Arrendatario deba a la Arrendadora como consecuencia del incumplimiento por parte del Arrendatario al Contrato de Arrendamiento.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UY"/>
        </w:rPr>
        <w:t>2</w:t>
      </w:r>
      <w:r>
        <w:rPr>
          <w:rFonts w:cs="Times New Roman" w:ascii="Times New Roman" w:hAnsi="Times New Roman"/>
          <w:lang w:val="es-UY"/>
        </w:rPr>
        <w:t xml:space="preserve">. La presente fianza comprende el Contrato de Arrendamiento, con el plazo establecido en el mismo al momento de su celebración. Cualquier renovación, total o parcial, o ampliaciones del Contrato de Arrendamiento, requerirán un nuevo Contrato de Fianza. 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UY"/>
        </w:rPr>
        <w:t>3.</w:t>
      </w:r>
      <w:r>
        <w:rPr>
          <w:rFonts w:cs="Times New Roman" w:ascii="Times New Roman" w:hAnsi="Times New Roman"/>
          <w:lang w:val="es-UY"/>
        </w:rPr>
        <w:t xml:space="preserve"> Si el Arrendatario no ha cumplido con la obligación de pago en tiempo, la Arrendadora podrá reclamar el pago de las obligaciones afianzadas directamente, y con previo aviso a TCS. La presente disposición no libra a la parte Arrendadora de su obligación previa de intimar la caída en mora al Arrendatario.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  <w:t xml:space="preserve">4. Esta fianza es independiente y sin perjuicio de cualquier otra otorgada o que se otorgue en el futuro, ya sea para asegurar o garantir el cumplimiento de operaciones similares o distintas, por lo que la presente no modifica ni limita, y en todo caso amplía cualesquiera otras fianzas o garantías otorgadas o que se otorgue en el futuro.  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UY"/>
        </w:rPr>
        <w:t>5</w:t>
      </w:r>
      <w:r>
        <w:rPr>
          <w:rFonts w:cs="Times New Roman" w:ascii="Times New Roman" w:hAnsi="Times New Roman"/>
          <w:lang w:val="es-UY"/>
        </w:rPr>
        <w:t xml:space="preserve">. TCS acepta que los pagos que hubieren de efectuarse en virtud de esta fianza se harán por transferencia a la cuenta bancaria que la Arrendadora indique. 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24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b/>
          <w:lang w:val="es-UY"/>
        </w:rPr>
        <w:t>6.</w:t>
      </w:r>
      <w:r>
        <w:rPr>
          <w:rFonts w:cs="Times New Roman" w:ascii="Times New Roman" w:hAnsi="Times New Roman"/>
          <w:lang w:val="es-UY"/>
        </w:rPr>
        <w:t xml:space="preserve"> La Arrendadora acepta que la presente fianza sea firmada electrónicamente por uno de los apoderados de TCS conforme a las disposiciones establecidas en la Ley 18600. A tales efectos se anexa copia el Poder de Administración en favor de los referidos representantes. </w:t>
      </w:r>
    </w:p>
    <w:p>
      <w:pPr>
        <w:pStyle w:val="Normal"/>
        <w:spacing w:lineRule="auto" w:line="360" w:before="0" w:after="288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b/>
          <w:lang w:val="es-UY"/>
        </w:rPr>
      </w:pPr>
      <w:r>
        <w:rPr>
          <w:rFonts w:cs="Times New Roman" w:ascii="Times New Roman" w:hAnsi="Times New Roman"/>
          <w:b/>
          <w:lang w:val="es-UY"/>
        </w:rPr>
        <w:t>TERCERO. Domicilios</w:t>
      </w:r>
    </w:p>
    <w:p>
      <w:pPr>
        <w:pStyle w:val="Normal"/>
        <w:spacing w:lineRule="auto" w:line="240" w:before="0" w:after="16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  <w:t>Las Partes constituyen domicilio a todos los efectos judiciales o extrajudiciales a que pueda dar lugar este contrato en los respectivamente indicados como suyos en la comparecencia.</w:t>
      </w:r>
    </w:p>
    <w:p>
      <w:pPr>
        <w:pStyle w:val="Normal"/>
        <w:spacing w:lineRule="auto" w:line="360" w:before="0" w:after="160"/>
        <w:contextualSpacing/>
        <w:jc w:val="both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  <w:t>En señal de conformidad del fiador, se firma una vía del documento que es compartida con las partes interesadas.</w:t>
      </w:r>
    </w:p>
    <w:p>
      <w:pPr>
        <w:pStyle w:val="Normal"/>
        <w:rPr>
          <w:rFonts w:ascii="Times New Roman" w:hAnsi="Times New Roman" w:cs="Times New Roman"/>
          <w:lang w:val="es-UY"/>
        </w:rPr>
      </w:pPr>
      <w:r>
        <w:rPr>
          <w:rFonts w:cs="Times New Roman" w:ascii="Times New Roman" w:hAnsi="Times New Roman"/>
          <w:lang w:val="es-UY"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p/TCS Uruguay S.A. y TCS Solution Center S.A.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_______________________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Jorge Olivera</w:t>
      </w:r>
    </w:p>
    <w:p>
      <w:pPr>
        <w:pStyle w:val="Normal"/>
        <w:spacing w:before="0" w:after="1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Finance Head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95990562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91860684"/>
    </w:sdtPr>
    <w:sdtContent>
      <w:p>
        <w:pPr>
          <w:pStyle w:val="Foot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9765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97658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e4993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976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9765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e499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LibreOffice/7.5.0.3$Windows_X86_64 LibreOffice_project/c21113d003cd3efa8c53188764377a8272d9d6de</Application>
  <AppVersion>15.0000</AppVersion>
  <Pages>2</Pages>
  <Words>589</Words>
  <Characters>3151</Characters>
  <CharactersWithSpaces>3724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2022-12-08T15:26:00Z</dcterms:created>
  <dc:creator>Jorge Luis Olivera Cabrera</dc:creator>
  <dc:description/>
  <dc:language>en-US</dc:language>
  <cp:lastModifiedBy/>
  <dcterms:modified xsi:type="dcterms:W3CDTF">2023-03-02T18:12:28Z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