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2.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67" w:type="dxa"/>
        <w:jc w:val="left"/>
        <w:tblInd w:w="0" w:type="dxa"/>
        <w:tblLayout w:type="fixed"/>
        <w:tblCellMar>
          <w:top w:w="0" w:type="dxa"/>
          <w:left w:w="22" w:type="dxa"/>
          <w:bottom w:w="0" w:type="dxa"/>
          <w:right w:w="5" w:type="dxa"/>
        </w:tblCellMar>
        <w:tblLook w:firstRow="1" w:noVBand="1" w:lastRow="0" w:firstColumn="1" w:lastColumn="0" w:noHBand="0" w:val="04a0"/>
      </w:tblPr>
      <w:tblGrid>
        <w:gridCol w:w="3208"/>
        <w:gridCol w:w="1232"/>
        <w:gridCol w:w="4294"/>
        <w:gridCol w:w="1332"/>
      </w:tblGrid>
      <w:tr>
        <w:trPr>
          <w:trHeight w:val="530" w:hRule="atLeast"/>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pPr>
              <w:pStyle w:val="Header"/>
              <w:jc w:val="center"/>
              <w:rPr>
                <w:rFonts w:ascii="Calibri" w:hAnsi="Calibri" w:cs="Calibri" w:asciiTheme="minorHAnsi" w:cstheme="minorHAnsi" w:hAnsiTheme="minorHAnsi"/>
                <w:b/>
                <w:sz w:val="32"/>
              </w:rPr>
            </w:pPr>
            <w:r>
              <w:rPr/>
              <w:drawing>
                <wp:inline distT="0" distB="0" distL="0" distR="0">
                  <wp:extent cx="2012315" cy="637540"/>
                  <wp:effectExtent l="0" t="0" r="0" b="0"/>
                  <wp:docPr id="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2"/>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pPr>
              <w:pStyle w:val="Normal"/>
              <w:jc w:val="center"/>
              <w:rPr>
                <w:rFonts w:ascii="Calibri" w:hAnsi="Calibri" w:cs="Calibri" w:asciiTheme="minorHAnsi" w:cstheme="minorHAnsi" w:hAnsiTheme="minorHAnsi"/>
                <w:sz w:val="24"/>
                <w:szCs w:val="24"/>
              </w:rPr>
            </w:pPr>
            <w:r>
              <w:rPr>
                <w:rFonts w:cs="Calibri" w:ascii="Calibri" w:hAnsi="Calibri" w:asciiTheme="minorHAnsi" w:cstheme="minorHAnsi" w:hAnsiTheme="minorHAnsi"/>
                <w:b/>
                <w:sz w:val="24"/>
                <w:szCs w:val="24"/>
              </w:rPr>
              <w:t>CONTRATO DE PRESTAÇÃO DE SERVIÇOS DE GESTÃO DE ENERGIA</w:t>
            </w:r>
          </w:p>
        </w:tc>
      </w:tr>
      <w:tr>
        <w:trPr>
          <w:trHeight w:val="98" w:hRule="atLeast"/>
        </w:trPr>
        <w:tc>
          <w:tcPr>
            <w:tcW w:w="3208" w:type="dxa"/>
            <w:vMerge w:val="continue"/>
            <w:tcBorders>
              <w:left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1232" w:type="dxa"/>
            <w:tcBorders>
              <w:top w:val="single" w:sz="2" w:space="0" w:color="000000"/>
              <w:bottom w:val="single" w:sz="2" w:space="0" w:color="000000"/>
            </w:tcBorders>
            <w:tcMar>
              <w:left w:w="70" w:type="dxa"/>
              <w:right w:w="70" w:type="dxa"/>
            </w:tcMar>
            <w:vAlign w:val="center"/>
          </w:tcPr>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b/>
                <w:bCs/>
              </w:rPr>
              <w:t>Nº Contrato:</w:t>
            </w:r>
          </w:p>
        </w:tc>
        <w:tc>
          <w:tcPr>
            <w:tcW w:w="4294" w:type="dxa"/>
            <w:tcBorders>
              <w:top w:val="single" w:sz="2" w:space="0" w:color="000000"/>
              <w:bottom w:val="single" w:sz="2" w:space="0" w:color="000000"/>
            </w:tcBorders>
            <w:vAlign w:val="center"/>
          </w:tcPr>
          <w:p>
            <w:pPr>
              <w:pStyle w:val="Normal"/>
              <w:jc w:val="both"/>
              <w:rPr>
                <w:rFonts w:ascii="Calibri" w:hAnsi="Calibri" w:cs="" w:asciiTheme="minorHAnsi" w:cstheme="minorBidi" w:hAnsiTheme="minorHAnsi"/>
                <w:b/>
                <w:bCs/>
              </w:rPr>
            </w:pPr>
            <w:r>
              <w:rPr>
                <w:rFonts w:cs="" w:ascii="Calibri" w:hAnsi="Calibri" w:asciiTheme="minorHAnsi" w:cstheme="minorBidi" w:hAnsiTheme="minorHAnsi"/>
                <w:b/>
                <w:bCs/>
                <w:color w:val="000000"/>
                <w:sz w:val="17"/>
                <w:szCs w:val="17"/>
              </w:rPr>
              <w:t>{{ numero_contrato }}</w:t>
            </w:r>
          </w:p>
        </w:tc>
        <w:tc>
          <w:tcPr>
            <w:tcW w:w="1332" w:type="dxa"/>
            <w:tcBorders>
              <w:bottom w:val="single" w:sz="2"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r>
        <w:trPr>
          <w:trHeight w:val="298" w:hRule="atLeast"/>
        </w:trPr>
        <w:tc>
          <w:tcPr>
            <w:tcW w:w="3208" w:type="dxa"/>
            <w:vMerge w:val="continue"/>
            <w:tcBorders>
              <w:left w:val="single" w:sz="18" w:space="0" w:color="000000"/>
              <w:bottom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b/>
                <w:bCs/>
              </w:rPr>
              <w:t>Nº Pedido Plune: {</w:t>
            </w:r>
            <w:r>
              <w:rPr>
                <w:rFonts w:cs="" w:ascii="Calibri" w:hAnsi="Calibri" w:asciiTheme="minorHAnsi" w:cstheme="minorBidi" w:hAnsiTheme="minorHAnsi"/>
                <w:b/>
                <w:bCs/>
              </w:rPr>
              <w:t>{ numeros_pedidos }}</w:t>
            </w:r>
          </w:p>
        </w:tc>
      </w:tr>
    </w:tbl>
    <w:p>
      <w:pPr>
        <w:pStyle w:val="Normal"/>
        <w:jc w:val="both"/>
        <w:rPr>
          <w:rFonts w:ascii="Calibri" w:hAnsi="Calibri" w:cs="Calibri" w:asciiTheme="minorHAnsi" w:cstheme="minorHAnsi" w:hAnsiTheme="minorHAnsi"/>
        </w:rPr>
      </w:pPr>
      <w:r>
        <w:rPr>
          <w:rFonts w:cs="Calibri" w:cstheme="minorHAnsi" w:ascii="Calibri" w:hAnsi="Calibri"/>
        </w:rPr>
      </w:r>
    </w:p>
    <w:p>
      <w:pPr>
        <w:pStyle w:val="Normal"/>
        <w:shd w:val="clear" w:color="auto" w:fill="000000" w:themeFill="text1"/>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QUADRO RESUMO</w:t>
      </w:r>
    </w:p>
    <w:p>
      <w:pPr>
        <w:pStyle w:val="Normal"/>
        <w:jc w:val="both"/>
        <w:rPr>
          <w:rFonts w:ascii="Calibri" w:hAnsi="Calibri" w:cs="Calibri" w:asciiTheme="minorHAnsi" w:cstheme="minorHAnsi" w:hAnsiTheme="minorHAnsi"/>
        </w:rPr>
      </w:pPr>
      <w:r>
        <w:rPr>
          <w:rFonts w:cs="Calibri" w:cstheme="minorHAnsi" w:ascii="Calibri" w:hAnsi="Calibri"/>
        </w:rPr>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529"/>
        <w:gridCol w:w="3543"/>
        <w:gridCol w:w="1382"/>
        <w:gridCol w:w="2609"/>
      </w:tblGrid>
      <w:tr>
        <w:trPr>
          <w:trHeight w:val="244" w:hRule="atLeast"/>
        </w:trPr>
        <w:tc>
          <w:tcPr>
            <w:tcW w:w="252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 CONTRATANTE:</w:t>
            </w:r>
          </w:p>
        </w:tc>
        <w:tc>
          <w:tcPr>
            <w:tcW w:w="7534" w:type="dxa"/>
            <w:gridSpan w:val="3"/>
            <w:tcBorders>
              <w:top w:val="single" w:sz="1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b/>
                <w:bCs/>
              </w:rPr>
            </w:pPr>
            <w:r>
              <w:rPr>
                <w:rFonts w:cs="" w:ascii="Calibri" w:hAnsi="Calibri" w:asciiTheme="minorHAnsi" w:cstheme="minorBidi" w:hAnsiTheme="minorHAnsi"/>
                <w:b/>
                <w:bCs/>
              </w:rPr>
              <w:t>{{ nome_cliente }}</w:t>
            </w:r>
          </w:p>
        </w:tc>
      </w:tr>
      <w:tr>
        <w:trPr>
          <w:trHeight w:val="244" w:hRule="atLeast"/>
        </w:trPr>
        <w:tc>
          <w:tcPr>
            <w:tcW w:w="252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1.1 Nome Fantasia:</w:t>
            </w:r>
          </w:p>
        </w:tc>
        <w:tc>
          <w:tcPr>
            <w:tcW w:w="7534" w:type="dxa"/>
            <w:gridSpan w:val="3"/>
            <w:tcBorders>
              <w:top w:val="single" w:sz="8" w:space="0" w:color="000000"/>
              <w:bottom w:val="single" w:sz="4" w:space="0" w:color="000000"/>
              <w:right w:val="single" w:sz="18" w:space="0" w:color="000000"/>
            </w:tcBorders>
            <w:vAlign w:val="center"/>
          </w:tcPr>
          <w:p>
            <w:pPr>
              <w:pStyle w:val="Normal"/>
              <w:spacing w:lineRule="auto" w:line="259"/>
              <w:rPr>
                <w:rFonts w:ascii="Calibri" w:hAnsi="Calibri" w:cs="" w:asciiTheme="minorHAnsi" w:cstheme="minorBidi" w:hAnsiTheme="minorHAnsi"/>
              </w:rPr>
            </w:pPr>
            <w:r>
              <w:rPr>
                <w:rFonts w:cs="" w:ascii="Calibri" w:hAnsi="Calibri" w:asciiTheme="minorHAnsi" w:cstheme="minorBidi" w:hAnsiTheme="minorHAnsi"/>
              </w:rPr>
              <w:t>{{ nome_fantasia}}</w:t>
            </w:r>
          </w:p>
        </w:tc>
      </w:tr>
      <w:tr>
        <w:trPr>
          <w:trHeight w:val="244" w:hRule="atLeast"/>
        </w:trPr>
        <w:tc>
          <w:tcPr>
            <w:tcW w:w="252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1.2 Endereço:</w:t>
            </w:r>
          </w:p>
        </w:tc>
        <w:tc>
          <w:tcPr>
            <w:tcW w:w="7534" w:type="dxa"/>
            <w:gridSpan w:val="3"/>
            <w:tcBorders>
              <w:top w:val="single" w:sz="4"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endereco }}</w:t>
            </w:r>
          </w:p>
        </w:tc>
      </w:tr>
      <w:tr>
        <w:trPr>
          <w:trHeight w:val="244" w:hRule="atLeast"/>
        </w:trPr>
        <w:tc>
          <w:tcPr>
            <w:tcW w:w="2529" w:type="dxa"/>
            <w:tcBorders>
              <w:top w:val="single" w:sz="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1.3 Município/Estado:</w:t>
            </w:r>
          </w:p>
        </w:tc>
        <w:tc>
          <w:tcPr>
            <w:tcW w:w="3543" w:type="dxa"/>
            <w:tcBorders>
              <w:top w:val="single" w:sz="8" w:space="0" w:color="000000"/>
              <w:bottom w:val="single" w:sz="8" w:space="0" w:color="000000"/>
              <w:right w:val="single" w:sz="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xml:space="preserve">{{estado}} - </w:t>
            </w:r>
            <w:r>
              <w:rPr>
                <w:rFonts w:cs="" w:ascii="Calibri" w:hAnsi="Calibri" w:asciiTheme="minorHAnsi" w:cstheme="minorBidi" w:hAnsiTheme="minorHAnsi"/>
              </w:rPr>
              <w:t>{{ cidade }}</w:t>
            </w:r>
          </w:p>
        </w:tc>
        <w:tc>
          <w:tcPr>
            <w:tcW w:w="1382" w:type="dxa"/>
            <w:tcBorders>
              <w:top w:val="single" w:sz="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1.4 CPF/ CNPJ:</w:t>
            </w:r>
          </w:p>
        </w:tc>
        <w:tc>
          <w:tcPr>
            <w:tcW w:w="2609" w:type="dxa"/>
            <w:tcBorders>
              <w:top w:val="single" w:sz="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xml:space="preserve">{{ </w:t>
            </w:r>
            <w:r>
              <w:rPr>
                <w:rFonts w:cs="" w:ascii="Calibri" w:hAnsi="Calibri" w:cstheme="minorBidi"/>
              </w:rPr>
              <w:t>documento</w:t>
            </w:r>
            <w:r>
              <w:rPr>
                <w:rFonts w:cs="" w:cstheme="minorBidi"/>
              </w:rPr>
              <w:t xml:space="preserve"> }}</w:t>
            </w:r>
          </w:p>
        </w:tc>
      </w:tr>
      <w:tr>
        <w:trPr>
          <w:trHeight w:val="244" w:hRule="atLeast"/>
        </w:trPr>
        <w:tc>
          <w:tcPr>
            <w:tcW w:w="2529" w:type="dxa"/>
            <w:tcBorders>
              <w:left w:val="single" w:sz="18" w:space="0" w:color="000000"/>
              <w:bottom w:val="single" w:sz="8" w:space="0" w:color="000000"/>
              <w:right w:val="single" w:sz="8" w:space="0" w:color="000000"/>
            </w:tcBorders>
            <w:vAlign w:val="center"/>
          </w:tcPr>
          <w:p>
            <w:pPr>
              <w:pStyle w:val="Normal"/>
              <w:rPr>
                <w:rFonts w:ascii="Calibri" w:hAnsi="Calibri"/>
              </w:rPr>
            </w:pPr>
            <w:r>
              <w:rPr>
                <w:rFonts w:ascii="Calibri" w:hAnsi="Calibri"/>
                <w:b/>
                <w:bCs/>
              </w:rPr>
              <w:t>1.5 Inscrição Estadual:</w:t>
            </w:r>
          </w:p>
        </w:tc>
        <w:tc>
          <w:tcPr>
            <w:tcW w:w="7534" w:type="dxa"/>
            <w:gridSpan w:val="3"/>
            <w:tcBorders>
              <w:bottom w:val="single" w:sz="8" w:space="0" w:color="000000"/>
              <w:right w:val="single" w:sz="18" w:space="0" w:color="000000"/>
            </w:tcBorders>
            <w:vAlign w:val="center"/>
          </w:tcPr>
          <w:p>
            <w:pPr>
              <w:pStyle w:val="BodyText"/>
              <w:rPr>
                <w:rFonts w:ascii="Calibri" w:hAnsi="Calibri" w:cs="Calibri" w:asciiTheme="minorHAnsi" w:cstheme="minorHAnsi" w:hAnsiTheme="minorHAnsi"/>
              </w:rPr>
            </w:pPr>
            <w:r>
              <w:rPr>
                <w:rFonts w:cs="Calibri" w:cstheme="minorHAnsi" w:ascii="Times New Roman;serif" w:hAnsi="Times New Roman;serif"/>
                <w:sz w:val="20"/>
              </w:rPr>
              <w:t xml:space="preserve">{{ </w:t>
            </w:r>
            <w:r>
              <w:rPr>
                <w:rFonts w:cs="Calibri" w:cstheme="minorHAnsi" w:ascii="Calibri" w:hAnsi="Calibri"/>
                <w:sz w:val="20"/>
              </w:rPr>
              <w:t>inscricao_estadual</w:t>
            </w:r>
            <w:r>
              <w:rPr>
                <w:rFonts w:cs="Calibri" w:cstheme="minorHAnsi" w:ascii="Times New Roman;serif" w:hAnsi="Times New Roman;serif"/>
                <w:sz w:val="20"/>
              </w:rPr>
              <w:t xml:space="preserve"> }}</w:t>
            </w:r>
          </w:p>
        </w:tc>
      </w:tr>
      <w:tr>
        <w:trPr>
          <w:trHeight w:val="244" w:hRule="atLeast"/>
        </w:trPr>
        <w:tc>
          <w:tcPr>
            <w:tcW w:w="2529" w:type="dxa"/>
            <w:tcBorders>
              <w:left w:val="single" w:sz="18" w:space="0" w:color="000000"/>
              <w:bottom w:val="single" w:sz="8" w:space="0" w:color="000000"/>
              <w:right w:val="single" w:sz="8" w:space="0" w:color="000000"/>
            </w:tcBorders>
            <w:vAlign w:val="center"/>
          </w:tcPr>
          <w:p>
            <w:pPr>
              <w:pStyle w:val="Normal"/>
              <w:rPr>
                <w:rFonts w:ascii="Calibri" w:hAnsi="Calibri"/>
              </w:rPr>
            </w:pPr>
            <w:r>
              <w:rPr>
                <w:rFonts w:ascii="Calibri" w:hAnsi="Calibri"/>
                <w:b/>
                <w:bCs/>
              </w:rPr>
              <w:t>1.</w:t>
            </w:r>
            <w:r>
              <w:rPr>
                <w:rFonts w:ascii="Calibri" w:hAnsi="Calibri"/>
                <w:b/>
                <w:bCs/>
              </w:rPr>
              <w:t>6</w:t>
            </w:r>
            <w:r>
              <w:rPr>
                <w:rFonts w:ascii="Calibri" w:hAnsi="Calibri"/>
                <w:b/>
                <w:bCs/>
              </w:rPr>
              <w:t xml:space="preserve"> Inscrição </w:t>
            </w:r>
            <w:r>
              <w:rPr>
                <w:rFonts w:ascii="Calibri" w:hAnsi="Calibri"/>
                <w:b/>
                <w:bCs/>
              </w:rPr>
              <w:t>Municipal</w:t>
            </w:r>
            <w:r>
              <w:rPr>
                <w:rFonts w:ascii="Calibri" w:hAnsi="Calibri"/>
                <w:b/>
                <w:bCs/>
              </w:rPr>
              <w:t>:</w:t>
            </w:r>
          </w:p>
        </w:tc>
        <w:tc>
          <w:tcPr>
            <w:tcW w:w="7534" w:type="dxa"/>
            <w:gridSpan w:val="3"/>
            <w:tcBorders>
              <w:bottom w:val="single" w:sz="8" w:space="0" w:color="000000"/>
              <w:right w:val="single" w:sz="18" w:space="0" w:color="000000"/>
            </w:tcBorders>
            <w:vAlign w:val="center"/>
          </w:tcPr>
          <w:p>
            <w:pPr>
              <w:pStyle w:val="BodyText"/>
              <w:rPr>
                <w:rFonts w:ascii="Calibri" w:hAnsi="Calibri" w:cs="Calibri" w:asciiTheme="minorHAnsi" w:cstheme="minorHAnsi" w:hAnsiTheme="minorHAnsi"/>
              </w:rPr>
            </w:pPr>
            <w:r>
              <w:rPr>
                <w:rFonts w:cs="Calibri" w:cstheme="minorHAnsi" w:ascii="Times New Roman;serif" w:hAnsi="Times New Roman;serif"/>
                <w:sz w:val="20"/>
              </w:rPr>
              <w:t xml:space="preserve">{{ </w:t>
            </w:r>
            <w:r>
              <w:rPr>
                <w:rFonts w:cs="Calibri" w:cstheme="minorHAnsi" w:ascii="Calibri" w:hAnsi="Calibri"/>
                <w:sz w:val="20"/>
              </w:rPr>
              <w:t>inscricao_</w:t>
            </w:r>
            <w:r>
              <w:rPr>
                <w:rFonts w:cs="Calibri" w:cstheme="minorHAnsi" w:ascii="Calibri" w:hAnsi="Calibri"/>
                <w:sz w:val="20"/>
              </w:rPr>
              <w:t>municipal</w:t>
            </w:r>
            <w:r>
              <w:rPr>
                <w:rFonts w:cs="Calibri" w:cstheme="minorHAnsi" w:ascii="Calibri" w:hAnsi="Calibri"/>
                <w:sz w:val="20"/>
              </w:rPr>
              <w:t xml:space="preserve"> </w:t>
            </w:r>
            <w:r>
              <w:rPr>
                <w:rFonts w:cs="Calibri" w:cstheme="minorHAnsi" w:ascii="Times New Roman;serif" w:hAnsi="Times New Roman;serif"/>
                <w:sz w:val="20"/>
              </w:rPr>
              <w:t>}}</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177"/>
        <w:gridCol w:w="1973"/>
        <w:gridCol w:w="930"/>
        <w:gridCol w:w="4983"/>
      </w:tblGrid>
      <w:tr>
        <w:trPr>
          <w:trHeight w:val="247" w:hRule="atLeast"/>
        </w:trPr>
        <w:tc>
          <w:tcPr>
            <w:tcW w:w="2177"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 CONTRATADA:</w:t>
            </w:r>
          </w:p>
        </w:tc>
        <w:tc>
          <w:tcPr>
            <w:tcW w:w="7886" w:type="dxa"/>
            <w:gridSpan w:val="3"/>
            <w:tcBorders>
              <w:top w:val="single" w:sz="18"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IRIBARREM E SAN MARTINS CONSULTORIA, ENGENHARIA IND. COM. MAQ. EQUIP. LTDA</w:t>
            </w:r>
          </w:p>
        </w:tc>
      </w:tr>
      <w:tr>
        <w:trPr>
          <w:trHeight w:val="247" w:hRule="atLeast"/>
        </w:trPr>
        <w:tc>
          <w:tcPr>
            <w:tcW w:w="2177"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2.1 Nome Fantasia:</w:t>
            </w:r>
          </w:p>
        </w:tc>
        <w:tc>
          <w:tcPr>
            <w:tcW w:w="7886" w:type="dxa"/>
            <w:gridSpan w:val="3"/>
            <w:tcBorders>
              <w:top w:val="single" w:sz="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GEBRAS</w:t>
            </w:r>
          </w:p>
        </w:tc>
      </w:tr>
      <w:tr>
        <w:trPr>
          <w:trHeight w:val="247" w:hRule="atLeast"/>
        </w:trPr>
        <w:tc>
          <w:tcPr>
            <w:tcW w:w="2177"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2.2 Endereço:</w:t>
            </w:r>
          </w:p>
        </w:tc>
        <w:tc>
          <w:tcPr>
            <w:tcW w:w="7886" w:type="dxa"/>
            <w:gridSpan w:val="3"/>
            <w:tcBorders>
              <w:top w:val="single" w:sz="4"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rPr>
              <w:t>Rua Dr Benjamin Gastal, nº 1019, Areal</w:t>
            </w:r>
          </w:p>
        </w:tc>
      </w:tr>
      <w:tr>
        <w:trPr>
          <w:trHeight w:val="247" w:hRule="atLeast"/>
        </w:trPr>
        <w:tc>
          <w:tcPr>
            <w:tcW w:w="2177"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2.3 Município/Estado:</w:t>
            </w:r>
          </w:p>
        </w:tc>
        <w:tc>
          <w:tcPr>
            <w:tcW w:w="1973"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Pelotas/RS</w:t>
            </w:r>
          </w:p>
        </w:tc>
        <w:tc>
          <w:tcPr>
            <w:tcW w:w="930"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lang w:val="en-US"/>
              </w:rPr>
              <w:t>2.4 CNPJ:</w:t>
            </w:r>
          </w:p>
        </w:tc>
        <w:tc>
          <w:tcPr>
            <w:tcW w:w="4983" w:type="dxa"/>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07.936.028/0001-84</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537"/>
        <w:gridCol w:w="3582"/>
        <w:gridCol w:w="670"/>
        <w:gridCol w:w="1275"/>
        <w:gridCol w:w="2977"/>
      </w:tblGrid>
      <w:tr>
        <w:trPr>
          <w:trHeight w:val="402" w:hRule="atLeast"/>
        </w:trPr>
        <w:tc>
          <w:tcPr>
            <w:tcW w:w="1537" w:type="dxa"/>
            <w:tcBorders>
              <w:top w:val="single" w:sz="1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e serão prestados nas UCs do CONTRATANTE conforme descrito no item 4 a seguir.</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QUANTIDADE DE UCs</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sole_consultoria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sole_web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gestao_acl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gestao_usina_fotovoltaica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highlight w:val="yellow"/>
              </w:rPr>
            </w:pPr>
            <w:r>
              <w:rPr>
                <w:rFonts w:cs="" w:ascii="Calibri" w:hAnsi="Calibri" w:asciiTheme="minorHAnsi" w:cstheme="minorBidi" w:hAnsiTheme="minorHAnsi"/>
                <w:sz w:val="18"/>
                <w:szCs w:val="18"/>
              </w:rPr>
              <w:t>{{ qualidade_energia }}</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 </w:t>
            </w:r>
            <w:r>
              <w:rPr>
                <w:rFonts w:cs="" w:ascii="Calibri" w:hAnsi="Calibri" w:asciiTheme="minorHAnsi" w:cstheme="minorBidi" w:hAnsiTheme="minorHAnsi"/>
                <w:sz w:val="18"/>
                <w:szCs w:val="18"/>
              </w:rPr>
              <w:t>{{ valor_mensal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valor_implantacao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cstheme="minorBidi"/>
                <w:sz w:val="18"/>
                <w:szCs w:val="18"/>
              </w:rPr>
              <w:t>{{ percentual_exito }}</w:t>
            </w:r>
          </w:p>
        </w:tc>
      </w:tr>
      <w:tr>
        <w:trPr>
          <w:trHeight w:val="144" w:hRule="atLeast"/>
        </w:trPr>
        <w:tc>
          <w:tcPr>
            <w:tcW w:w="1537" w:type="dxa"/>
            <w:tcBorders>
              <w:top w:val="single" w:sz="12" w:space="0" w:color="000000"/>
              <w:left w:val="single" w:sz="18" w:space="0" w:color="000000"/>
              <w:bottom w:val="single" w:sz="4"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pPr>
              <w:pStyle w:val="Normal"/>
              <w:jc w:val="both"/>
              <w:rPr>
                <w:rFonts w:ascii="Calibri" w:hAnsi="Calibri" w:cs="" w:asciiTheme="minorHAnsi" w:cstheme="minorBidi" w:hAnsiTheme="minorHAnsi"/>
                <w:sz w:val="18"/>
                <w:szCs w:val="18"/>
              </w:rPr>
            </w:pPr>
            <w:r>
              <w:rPr>
                <w:rFonts w:cs="" w:cstheme="minorBidi"/>
              </w:rPr>
              <w:t>{{ data_hoje }}</w:t>
            </w:r>
          </w:p>
        </w:tc>
      </w:tr>
      <w:tr>
        <w:trPr>
          <w:trHeight w:val="46" w:hRule="atLeast"/>
        </w:trPr>
        <w:tc>
          <w:tcPr>
            <w:tcW w:w="1537" w:type="dxa"/>
            <w:tcBorders>
              <w:top w:val="single" w:sz="4" w:space="0" w:color="000000"/>
              <w:left w:val="single" w:sz="18" w:space="0" w:color="000000"/>
              <w:bottom w:val="single" w:sz="18"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data_inicio }}</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12 meses com renovação automática</w:t>
            </w:r>
          </w:p>
        </w:tc>
      </w:tr>
    </w:tbl>
    <w:p>
      <w:pPr>
        <w:pStyle w:val="Normal"/>
        <w:jc w:val="both"/>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819"/>
        <w:gridCol w:w="1844"/>
        <w:gridCol w:w="566"/>
        <w:gridCol w:w="426"/>
        <w:gridCol w:w="5386"/>
      </w:tblGrid>
      <w:tr>
        <w:trPr>
          <w:trHeight w:val="276" w:hRule="atLeast"/>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 CONDIÇÕES COMERCIAIS GERAIS</w:t>
            </w:r>
          </w:p>
        </w:tc>
      </w:tr>
      <w:tr>
        <w:trPr>
          <w:trHeight w:val="276" w:hRule="atLeast"/>
        </w:trPr>
        <w:tc>
          <w:tcPr>
            <w:tcW w:w="1819" w:type="dxa"/>
            <w:tcBorders>
              <w:top w:val="single" w:sz="4"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pPr>
              <w:pStyle w:val="ListParagraph"/>
              <w:ind w:left="235"/>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data_pagamento_implantacao }}</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highlight w:val="yellow"/>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data_pagamento_primeira_cobranca }}</w:t>
            </w:r>
          </w:p>
        </w:tc>
      </w:tr>
      <w:tr>
        <w:trPr>
          <w:trHeight w:val="203"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color w:themeColor="text1" w:val="000000"/>
                <w:sz w:val="18"/>
                <w:szCs w:val="18"/>
              </w:rPr>
              <w:t xml:space="preserve"> </w:t>
            </w:r>
            <w:r>
              <w:rPr>
                <w:rFonts w:cs="" w:ascii="Calibri" w:hAnsi="Calibri" w:asciiTheme="minorHAnsi" w:cstheme="minorBidi" w:hAnsiTheme="minorHAnsi"/>
                <w:color w:val="auto"/>
                <w:sz w:val="20"/>
                <w:szCs w:val="20"/>
              </w:rPr>
              <w:t>{{ contato_financeiro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lang w:val="en-GB"/>
              </w:rPr>
            </w:pPr>
            <w:r>
              <w:rPr>
                <w:rFonts w:cs="Calibri" w:ascii="Calibri" w:hAnsi="Calibri" w:asciiTheme="minorHAnsi" w:cstheme="minorHAnsi" w:hAnsiTheme="minorHAnsi"/>
                <w:color w:themeColor="text1" w:val="000000"/>
                <w:sz w:val="18"/>
                <w:szCs w:val="18"/>
                <w:lang w:val="en-GB"/>
              </w:rPr>
              <w:t xml:space="preserve"> </w:t>
            </w:r>
            <w:hyperlink r:id="rId3">
              <w:r>
                <w:rPr>
                  <w:rStyle w:val="Hyperlink"/>
                  <w:rFonts w:cs="Calibri" w:ascii="Calibri" w:hAnsi="Calibri" w:asciiTheme="minorHAnsi" w:cstheme="minorHAnsi" w:hAnsiTheme="minorHAnsi"/>
                  <w:sz w:val="18"/>
                  <w:szCs w:val="18"/>
                  <w:lang w:val="en-GB"/>
                </w:rPr>
                <w:t>gpo@gebras.com</w:t>
              </w:r>
            </w:hyperlink>
            <w:r>
              <w:rPr>
                <w:rFonts w:cs="Calibri" w:ascii="Calibri" w:hAnsi="Calibri" w:asciiTheme="minorHAnsi" w:cstheme="minorHAnsi" w:hAnsiTheme="minorHAnsi"/>
                <w:color w:themeColor="text1" w:val="000000"/>
                <w:sz w:val="18"/>
                <w:szCs w:val="18"/>
                <w:lang w:val="en-GB"/>
              </w:rPr>
              <w:t xml:space="preserve">; </w:t>
            </w:r>
            <w:r>
              <w:rPr>
                <w:rFonts w:cs="" w:ascii="Calibri" w:hAnsi="Calibri" w:asciiTheme="minorHAnsi" w:cstheme="minorBidi" w:hAnsiTheme="minorHAnsi"/>
                <w:color w:val="auto"/>
                <w:sz w:val="20"/>
                <w:szCs w:val="20"/>
                <w:lang w:val="en-GB"/>
              </w:rPr>
              <w:t>{{ contato_gestor }}</w:t>
            </w:r>
          </w:p>
        </w:tc>
      </w:tr>
      <w:tr>
        <w:trPr>
          <w:trHeight w:val="167"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 w:ascii="Calibri" w:hAnsi="Calibri" w:asciiTheme="minorHAnsi" w:cstheme="minorBidi" w:hAnsiTheme="minorHAnsi"/>
                <w:color w:val="auto"/>
                <w:sz w:val="20"/>
                <w:szCs w:val="20"/>
                <w:lang w:val="en-US"/>
              </w:rPr>
              <w:t xml:space="preserve"> </w:t>
            </w:r>
            <w:r>
              <w:rPr>
                <w:rFonts w:cs="" w:ascii="Calibri" w:hAnsi="Calibri" w:asciiTheme="minorHAnsi" w:cstheme="minorBidi" w:hAnsiTheme="minorHAnsi"/>
                <w:color w:val="auto"/>
                <w:sz w:val="20"/>
                <w:szCs w:val="20"/>
              </w:rPr>
              <w:t>{{ contato_contratante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color w:val="FF0000"/>
                <w:sz w:val="18"/>
                <w:szCs w:val="18"/>
              </w:rPr>
              <w:t xml:space="preserve"> </w:t>
            </w:r>
            <w:r>
              <w:rPr>
                <w:rFonts w:cs="Calibri" w:ascii="Calibri" w:hAnsi="Calibri" w:asciiTheme="minorHAnsi" w:cstheme="minorHAnsi" w:hAnsiTheme="minorHAnsi"/>
                <w:color w:val="auto"/>
                <w:sz w:val="18"/>
                <w:szCs w:val="18"/>
              </w:rPr>
              <w:t>(__X__) Boleto       (_____) Deposito Bancário</w:t>
            </w:r>
          </w:p>
        </w:tc>
      </w:tr>
      <w:tr>
        <w:trPr>
          <w:trHeight w:val="163" w:hRule="atLeast"/>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2%</w:t>
            </w:r>
          </w:p>
        </w:tc>
      </w:tr>
      <w:tr>
        <w:trPr>
          <w:trHeight w:val="175" w:hRule="atLeast"/>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pPr>
              <w:pStyle w:val="NormalWeb"/>
              <w:spacing w:beforeAutospacing="0" w:before="0" w:afterAutospacing="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Índices Positivos IGP-M + 1% a.m.</w:t>
            </w:r>
          </w:p>
        </w:tc>
      </w:tr>
    </w:tbl>
    <w:p>
      <w:pPr>
        <w:pStyle w:val="Normal"/>
        <w:ind w:right="141"/>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0042"/>
      </w:tblGrid>
      <w:tr>
        <w:trPr>
          <w:trHeight w:val="276" w:hRule="atLeast"/>
        </w:trPr>
        <w:tc>
          <w:tcPr>
            <w:tcW w:w="10042" w:type="dxa"/>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Notas</w:t>
            </w:r>
          </w:p>
        </w:tc>
      </w:tr>
      <w:tr>
        <w:trPr>
          <w:trHeight w:val="512" w:hRule="atLeast"/>
        </w:trPr>
        <w:tc>
          <w:tcPr>
            <w:tcW w:w="10042" w:type="dxa"/>
            <w:tcBorders>
              <w:top w:val="single" w:sz="4" w:space="0" w:color="000000"/>
              <w:left w:val="single" w:sz="18" w:space="0" w:color="000000"/>
              <w:bottom w:val="single" w:sz="18" w:space="0" w:color="000000"/>
              <w:right w:val="single" w:sz="18" w:space="0" w:color="000000"/>
            </w:tcBorders>
            <w:vAlign w:val="center"/>
          </w:tcPr>
          <w:p>
            <w:pPr>
              <w:pStyle w:val="NormalWeb"/>
              <w:spacing w:before="100" w:after="100"/>
              <w:textAlignment w:val="bottom"/>
              <w:rPr>
                <w:rFonts w:ascii="Calibri" w:hAnsi="Calibri" w:cs="Calibri" w:asciiTheme="minorHAnsi" w:cstheme="minorHAnsi" w:hAnsiTheme="minorHAnsi"/>
                <w:sz w:val="18"/>
                <w:szCs w:val="18"/>
              </w:rPr>
            </w:pPr>
            <w:r>
              <w:rPr>
                <w:rFonts w:cs="Calibri" w:cstheme="minorHAnsi" w:ascii="Calibri" w:hAnsi="Calibri"/>
                <w:sz w:val="18"/>
                <w:szCs w:val="18"/>
              </w:rPr>
            </w:r>
          </w:p>
        </w:tc>
      </w:tr>
    </w:tbl>
    <w:p>
      <w:pPr>
        <w:pStyle w:val="Normal"/>
        <w:ind w:right="141"/>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GLOSSÁRIO</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
          <w:bCs/>
          <w:sz w:val="18"/>
          <w:szCs w:val="18"/>
        </w:rPr>
        <w:t>UC</w:t>
      </w:r>
      <w:r>
        <w:rPr>
          <w:rFonts w:cs="Calibri" w:ascii="Calibri" w:hAnsi="Calibri" w:asciiTheme="minorHAnsi" w:cstheme="minorHAnsi" w:hAnsiTheme="minorHAnsi"/>
          <w:sz w:val="18"/>
          <w:szCs w:val="18"/>
        </w:rPr>
        <w:t xml:space="preserve">: Unidade Consumidora // </w:t>
      </w:r>
      <w:r>
        <w:rPr>
          <w:rFonts w:cs="Calibri" w:ascii="Calibri" w:hAnsi="Calibri" w:asciiTheme="minorHAnsi" w:cstheme="minorHAnsi" w:hAnsiTheme="minorHAnsi"/>
          <w:b/>
          <w:bCs/>
          <w:sz w:val="18"/>
          <w:szCs w:val="18"/>
        </w:rPr>
        <w:t>ACL</w:t>
      </w:r>
      <w:r>
        <w:rPr>
          <w:rFonts w:cs="Calibri" w:ascii="Calibri" w:hAnsi="Calibri" w:asciiTheme="minorHAnsi" w:cstheme="minorHAnsi" w:hAnsiTheme="minorHAnsi"/>
          <w:sz w:val="18"/>
          <w:szCs w:val="18"/>
        </w:rPr>
        <w:t xml:space="preserve">: Ambiente de Contratação Livre (Mercado Livre de Energia) // </w:t>
      </w:r>
      <w:r>
        <w:rPr>
          <w:rFonts w:cs="Calibri" w:ascii="Calibri" w:hAnsi="Calibri" w:asciiTheme="minorHAnsi" w:cstheme="minorHAnsi" w:hAnsiTheme="minorHAnsi"/>
          <w:b/>
          <w:bCs/>
          <w:sz w:val="18"/>
          <w:szCs w:val="18"/>
        </w:rPr>
        <w:t>ACR</w:t>
      </w:r>
      <w:r>
        <w:rPr>
          <w:rFonts w:cs="Calibri" w:ascii="Calibri" w:hAnsi="Calibri" w:asciiTheme="minorHAnsi" w:cstheme="minorHAnsi" w:hAnsiTheme="minorHAnsi"/>
          <w:sz w:val="18"/>
          <w:szCs w:val="18"/>
        </w:rPr>
        <w:t xml:space="preserve">: Ambiente de Contratação Regulada (Mercado Cativo) // </w:t>
      </w:r>
      <w:r>
        <w:rPr>
          <w:rFonts w:cs="Calibri" w:ascii="Calibri" w:hAnsi="Calibri" w:asciiTheme="minorHAnsi" w:cstheme="minorHAnsi" w:hAnsiTheme="minorHAnsi"/>
          <w:b/>
          <w:bCs/>
          <w:sz w:val="18"/>
          <w:szCs w:val="18"/>
        </w:rPr>
        <w:t>CCEE:</w:t>
      </w:r>
      <w:r>
        <w:rPr>
          <w:rFonts w:cs="Calibri" w:ascii="Calibri" w:hAnsi="Calibri" w:asciiTheme="minorHAnsi" w:cstheme="minorHAnsi" w:hAnsiTheme="minorHAnsi"/>
          <w:sz w:val="18"/>
          <w:szCs w:val="18"/>
        </w:rPr>
        <w:t xml:space="preserve"> Câmara de Comercialização de Energia Elétrica // </w:t>
      </w:r>
      <w:r>
        <w:rPr>
          <w:rFonts w:cs="Calibri" w:ascii="Calibri" w:hAnsi="Calibri" w:asciiTheme="minorHAnsi" w:cstheme="minorHAnsi" w:hAnsiTheme="minorHAnsi"/>
          <w:b/>
          <w:bCs/>
          <w:sz w:val="18"/>
          <w:szCs w:val="18"/>
        </w:rPr>
        <w:t>SOLE</w:t>
      </w:r>
      <w:r>
        <w:rPr>
          <w:rFonts w:cs="Calibri" w:ascii="Calibri" w:hAnsi="Calibri" w:asciiTheme="minorHAnsi" w:cstheme="minorHAnsi" w:hAnsiTheme="minorHAnsi"/>
          <w:sz w:val="18"/>
          <w:szCs w:val="18"/>
        </w:rPr>
        <w:t xml:space="preserve">: Sistema Online de Energia // </w:t>
      </w:r>
      <w:r>
        <w:rPr>
          <w:rFonts w:cs="Calibri" w:ascii="Calibri" w:hAnsi="Calibri" w:asciiTheme="minorHAnsi" w:cstheme="minorHAnsi" w:hAnsiTheme="minorHAnsi"/>
          <w:b/>
          <w:bCs/>
          <w:sz w:val="18"/>
          <w:szCs w:val="18"/>
        </w:rPr>
        <w:t>SOLE Consultoria</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SOLE Web</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Gestão ACL – Mercado Livre</w:t>
      </w:r>
      <w:r>
        <w:rPr>
          <w:rFonts w:cs="Calibri" w:ascii="Calibri" w:hAnsi="Calibri" w:asciiTheme="minorHAnsi" w:cstheme="minorHAnsi" w:hAnsiTheme="minorHAnsi"/>
          <w:sz w:val="18"/>
          <w:szCs w:val="18"/>
        </w:rPr>
        <w:t>: Tipo de plano de serviço de gestão de energia, descrito no Anexo I //</w:t>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rPr>
          <w:rFonts w:ascii="Calibri" w:hAnsi="Calibri" w:cs="Calibri" w:asciiTheme="minorHAnsi" w:cstheme="minorHAnsi" w:hAnsiTheme="minorHAnsi"/>
          <w:b/>
          <w:sz w:val="24"/>
          <w:szCs w:val="24"/>
          <w:u w:val="single"/>
        </w:rPr>
      </w:pPr>
      <w:r>
        <w:rPr>
          <w:rFonts w:cs="Calibri" w:cstheme="minorHAnsi" w:ascii="Calibri" w:hAnsi="Calibri"/>
          <w:b/>
          <w:sz w:val="24"/>
          <w:szCs w:val="24"/>
          <w:u w:val="single"/>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993" w:right="850" w:gutter="0" w:header="426" w:top="706" w:footer="0" w:bottom="851"/>
          <w:pgNumType w:fmt="decimal"/>
          <w:formProt w:val="false"/>
          <w:titlePg/>
          <w:textDirection w:val="lrTb"/>
          <w:docGrid w:type="default" w:linePitch="272" w:charSpace="8192"/>
        </w:sectPr>
      </w:pP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DISPOSIÇÕES GERAIS</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PRIMEIRA: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SEGUNDA</w:t>
      </w:r>
      <w:r>
        <w:rPr>
          <w:rFonts w:cs="Calibri" w:ascii="Calibri" w:hAnsi="Calibri" w:asciiTheme="minorHAnsi" w:cstheme="minorHAnsi" w:hAnsiTheme="minorHAnsi"/>
          <w:sz w:val="18"/>
          <w:szCs w:val="18"/>
        </w:rPr>
        <w:t>: Todos os serviços que não estejam listados no campo “</w:t>
      </w:r>
      <w:r>
        <w:rPr>
          <w:rFonts w:cs="Calibri" w:ascii="Calibri" w:hAnsi="Calibri" w:asciiTheme="minorHAnsi" w:cstheme="minorHAnsi" w:hAnsiTheme="minorHAnsi"/>
          <w:b/>
          <w:bCs/>
          <w:sz w:val="18"/>
          <w:szCs w:val="18"/>
        </w:rPr>
        <w:t>OBJETO DO CONTRATO</w:t>
      </w:r>
      <w:r>
        <w:rPr>
          <w:rFonts w:cs="Calibri" w:ascii="Calibri" w:hAnsi="Calibri" w:asciiTheme="minorHAnsi" w:cstheme="minorHAnsi" w:hAnsiTheme="minorHAnsi"/>
          <w:sz w:val="18"/>
          <w:szCs w:val="18"/>
        </w:rPr>
        <w:t>” 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Não se inserem neste contrato eventuais modificações estruturais e obras a serem realizadas para efetiva adequação dos serviços contratados.</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TERCEIRA</w:t>
      </w:r>
      <w:r>
        <w:rPr>
          <w:rFonts w:cs="Calibri" w:ascii="Calibri" w:hAnsi="Calibri" w:asciiTheme="minorHAnsi" w:cstheme="minorHAnsi" w:hAnsiTheme="minorHAnsi"/>
          <w:sz w:val="18"/>
          <w:szCs w:val="18"/>
        </w:rPr>
        <w:t xml:space="preserv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optará e determinará na assinatura deste contrato, conforme descrito e listado no item 4 do Quadro Resumo, o total de UCs para cada tipo de </w:t>
      </w:r>
      <w:r>
        <w:rPr>
          <w:rFonts w:cs="Calibri" w:ascii="Calibri" w:hAnsi="Calibri" w:asciiTheme="minorHAnsi" w:cstheme="minorHAnsi" w:hAnsiTheme="minorHAnsi"/>
          <w:i/>
          <w:iCs/>
          <w:sz w:val="18"/>
          <w:szCs w:val="18"/>
        </w:rPr>
        <w:t>Plano de Serviço de Gestão de Energia</w:t>
      </w:r>
      <w:r>
        <w:rPr>
          <w:rFonts w:cs="Calibri" w:ascii="Calibri" w:hAnsi="Calibri" w:asciiTheme="minorHAnsi" w:cstheme="minorHAnsi" w:hAnsiTheme="minorHAnsi"/>
          <w:sz w:val="18"/>
          <w:szCs w:val="18"/>
        </w:rPr>
        <w:t>, quais sejam: (i) SOLE Consultoria; (ii) SOLE Web; (iii) Gestão ACL - Mercado Livre de Energia; (iv) Gestão de Usina Fotovoltaica; (v) Gestão Continuada da Qualidade de Energia</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 descrição pormenorizada de cada um dos serviços oferecidos, conforme </w:t>
      </w:r>
      <w:r>
        <w:rPr>
          <w:rFonts w:cs="Calibri" w:ascii="Calibri" w:hAnsi="Calibri" w:asciiTheme="minorHAnsi" w:cstheme="minorHAnsi" w:hAnsiTheme="minorHAnsi"/>
          <w:i/>
          <w:iCs/>
          <w:sz w:val="18"/>
          <w:szCs w:val="18"/>
        </w:rPr>
        <w:t>caput</w:t>
      </w:r>
      <w:r>
        <w:rPr>
          <w:rFonts w:cs="Calibri" w:ascii="Calibri" w:hAnsi="Calibri" w:asciiTheme="minorHAnsi" w:cstheme="minorHAnsi" w:hAnsiTheme="minorHAnsi"/>
          <w:sz w:val="18"/>
          <w:szCs w:val="18"/>
        </w:rPr>
        <w:t>, encontra-se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deste contrato.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Segundo</w:t>
      </w:r>
      <w:r>
        <w:rPr>
          <w:rFonts w:cs="Calibri" w:ascii="Calibri" w:hAnsi="Calibri" w:asciiTheme="minorHAnsi" w:cstheme="minorHAnsi" w:hAnsiTheme="minorHAnsi"/>
          <w:sz w:val="18"/>
          <w:szCs w:val="18"/>
        </w:rPr>
        <w:t xml:space="preserve">: É facultado ao CONTRATANTE, havendo mais de uma UC em sua titularidade, que sejam contratados serviços de gestão de energia distintos para cada UC, conforme descrito no </w:t>
      </w:r>
      <w:r>
        <w:rPr>
          <w:rFonts w:cs="Calibri" w:ascii="Calibri" w:hAnsi="Calibri" w:asciiTheme="minorHAnsi" w:cstheme="minorHAnsi" w:hAnsiTheme="minorHAnsi"/>
          <w:i/>
          <w:iCs/>
          <w:sz w:val="18"/>
          <w:szCs w:val="18"/>
        </w:rPr>
        <w:t xml:space="preserve">caput </w:t>
      </w:r>
      <w:r>
        <w:rPr>
          <w:rFonts w:cs="Calibri" w:ascii="Calibri" w:hAnsi="Calibri" w:asciiTheme="minorHAnsi" w:cstheme="minorHAnsi" w:hAnsiTheme="minorHAnsi"/>
          <w:sz w:val="18"/>
          <w:szCs w:val="18"/>
        </w:rPr>
        <w:t>e item “4” do Quadro Resumo.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Terceiro</w:t>
      </w:r>
      <w:r>
        <w:rPr>
          <w:rFonts w:cs="Calibri" w:ascii="Calibri" w:hAnsi="Calibri" w:asciiTheme="minorHAnsi" w:cstheme="minorHAnsi" w:hAnsiTheme="minorHAnsi"/>
          <w:sz w:val="18"/>
          <w:szCs w:val="18"/>
        </w:rPr>
        <w:t>: Afora os serviços descritos nos planos do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manejará Recursos Administrativos, </w:t>
      </w:r>
      <w:r>
        <w:rPr>
          <w:rFonts w:cs="Calibri" w:ascii="Calibri" w:hAnsi="Calibri" w:asciiTheme="minorHAnsi" w:cstheme="minorHAnsi" w:hAnsiTheme="minorHAnsi"/>
          <w:bCs/>
          <w:sz w:val="18"/>
          <w:szCs w:val="18"/>
        </w:rPr>
        <w:t xml:space="preserve">preliminarmente informando e buscando aceite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junto às distribuidoras e outras instituições, havendo para tal a contraprestação de pagamento por parte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prevista no “Parágrafo Primeiro” da “Cláusula Dez” deste contrato.</w:t>
      </w:r>
    </w:p>
    <w:p>
      <w:pPr>
        <w:pStyle w:val="Normal"/>
        <w:spacing w:before="60" w:after="60"/>
        <w:ind w:right="-1"/>
        <w:jc w:val="both"/>
        <w:rPr>
          <w:rFonts w:ascii="Calibri" w:hAnsi="Calibri" w:cs="Calibri" w:asciiTheme="minorHAnsi" w:cstheme="minorHAnsi" w:hAnsiTheme="minorHAnsi"/>
          <w:bCs/>
          <w:color w:val="FF0000"/>
          <w:sz w:val="18"/>
          <w:szCs w:val="18"/>
        </w:rPr>
      </w:pPr>
      <w:r>
        <w:rPr>
          <w:rFonts w:cs="Calibri" w:ascii="Calibri" w:hAnsi="Calibri" w:asciiTheme="minorHAnsi" w:cstheme="minorHAnsi" w:hAnsiTheme="minorHAnsi"/>
          <w:b/>
          <w:sz w:val="18"/>
          <w:szCs w:val="18"/>
        </w:rPr>
        <w:t>CLÁUSULA QUARTA:</w:t>
      </w:r>
      <w:r>
        <w:rPr>
          <w:rFonts w:cs="Calibri" w:ascii="Calibri" w:hAnsi="Calibri" w:asciiTheme="minorHAnsi" w:cstheme="minorHAnsi" w:hAnsiTheme="minorHAnsi"/>
          <w:bCs/>
          <w:color w:val="FF0000"/>
          <w:sz w:val="18"/>
          <w:szCs w:val="18"/>
        </w:rPr>
        <w:t xml:space="preserve"> </w:t>
      </w:r>
      <w:r>
        <w:rPr>
          <w:rFonts w:cs="Calibri" w:ascii="Calibri" w:hAnsi="Calibri" w:asciiTheme="minorHAnsi" w:cstheme="minorHAnsi" w:hAnsiTheme="minorHAnsi"/>
          <w:bCs/>
          <w:sz w:val="18"/>
          <w:szCs w:val="18"/>
        </w:rPr>
        <w:t xml:space="preserve">Na contratação de serviço de monitoramento online (SOLE – WEB), é responsabilidade da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a instalação do “HARDWARE SOLE” e sua manutenção. Verificado o mau uso ou em contrariedade às orientações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o reparo do equipamento e despesas de mão-de-obra correrão por conta deste.</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QUINTA:</w:t>
      </w:r>
      <w:r>
        <w:rPr>
          <w:rFonts w:cs="Calibri" w:ascii="Calibri" w:hAnsi="Calibri" w:asciiTheme="minorHAnsi" w:cstheme="minorHAnsi" w:hAnsiTheme="minorHAnsi"/>
          <w:bCs/>
          <w:sz w:val="18"/>
          <w:szCs w:val="18"/>
        </w:rPr>
        <w:t xml:space="preserve"> Na contratação do serviço de monitoramento online (SOLE – WEB), a CONTRATADA se obriga a manter o sistema em pleno funcionamento, conferindo acesso ininterrupto ao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com todas as informações coletadas, inclusive aquelas de telemetria a serem disponibilizadas entre o “HARDWARE SOLE” e o servidor de dados, outorgando acesso apenas ao(s) usuário(s) definido(s)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Cs/>
          <w:sz w:val="18"/>
          <w:szCs w:val="18"/>
        </w:rPr>
        <w:tab/>
      </w:r>
      <w:r>
        <w:rPr>
          <w:rFonts w:cs="Calibri" w:ascii="Calibri" w:hAnsi="Calibri" w:asciiTheme="minorHAnsi" w:cstheme="minorHAnsi" w:hAnsiTheme="minorHAnsi"/>
          <w:b/>
          <w:sz w:val="18"/>
          <w:szCs w:val="18"/>
        </w:rPr>
        <w:t>Parágrafo Único</w:t>
      </w:r>
      <w:r>
        <w:rPr>
          <w:rFonts w:cs="Calibri" w:ascii="Calibri" w:hAnsi="Calibri" w:asciiTheme="minorHAnsi" w:cstheme="minorHAnsi" w:hAnsiTheme="minorHAns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SEXTA:</w:t>
      </w:r>
      <w:r>
        <w:rPr>
          <w:rFonts w:cs="Calibri" w:ascii="Calibri" w:hAnsi="Calibri" w:asciiTheme="minorHAnsi" w:cstheme="minorHAnsi" w:hAnsiTheme="minorHAnsi"/>
          <w:bCs/>
          <w:sz w:val="18"/>
          <w:szCs w:val="18"/>
        </w:rPr>
        <w:t xml:space="preserve"> As análises apresentadas, com estimativas de valores e economias são simulações com máxima precisão realizada </w:t>
      </w:r>
      <w:r>
        <w:rPr>
          <w:rFonts w:cs="Calibri" w:ascii="Calibri" w:hAnsi="Calibri" w:asciiTheme="minorHAnsi" w:cstheme="minorHAnsi" w:hAnsiTheme="minorHAnsi"/>
          <w:bCs/>
          <w:sz w:val="18"/>
          <w:szCs w:val="18"/>
          <w:u w:val="single"/>
        </w:rPr>
        <w:t>no momento do estudo e confecção da apresentação da planilha</w:t>
      </w:r>
      <w:r>
        <w:rPr>
          <w:rFonts w:cs="Calibri" w:ascii="Calibri" w:hAnsi="Calibri" w:asciiTheme="minorHAnsi" w:cstheme="minorHAnsi" w:hAnsiTheme="minorHAnsi"/>
          <w:bCs/>
          <w:sz w:val="18"/>
          <w:szCs w:val="18"/>
        </w:rPr>
        <w:t xml:space="preserve">, sendo que os valores apontados podem sofrer variações por motivos alheios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color w:val="FF0000"/>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CLÁUSULA SÉTIMA: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confere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OITAVA: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em qualquer modalidade de contratação, </w:t>
      </w:r>
      <w:r>
        <w:rPr>
          <w:rFonts w:cs="Calibri" w:ascii="Calibri" w:hAnsi="Calibri" w:asciiTheme="minorHAnsi" w:cstheme="minorHAnsi" w:hAnsiTheme="minorHAns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no cumprimento de suas obrigações; (iv) reunir-se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sede desta, sempre que se fizer necessário; (v) franquear acesso, sempre que necessário, à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suas instalações para o fiel cumprimento do objeto contratado; (vi) indicar 1 (um) preposto com poder de decisão para centralizar os contatos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(vi) comunicar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sempre que verificar algum defeito no funcionamento de equipamentos entregues em comodato para a fiel execução do serviço contratado.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ADITIVOS CONTRATUAIS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NONA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Neste caso, para que a manifestação expressa de suas vontades surta os efeitos legais, os seguintes pontos devem ser destacados via e-mail ou outros meios telemáticos: </w:t>
      </w:r>
      <w:r>
        <w:rPr>
          <w:rFonts w:cs="Calibri" w:ascii="Calibri" w:hAnsi="Calibri" w:asciiTheme="minorHAnsi" w:cstheme="minorHAnsi" w:hAnsiTheme="minorHAnsi"/>
          <w:b/>
          <w:sz w:val="18"/>
          <w:szCs w:val="18"/>
        </w:rPr>
        <w:t>1.</w:t>
      </w:r>
      <w:r>
        <w:rPr>
          <w:rFonts w:cs="Calibri" w:ascii="Calibri" w:hAnsi="Calibri" w:asciiTheme="minorHAnsi" w:cstheme="minorHAnsi" w:hAnsiTheme="minorHAnsi"/>
          <w:bCs/>
          <w:sz w:val="18"/>
          <w:szCs w:val="18"/>
        </w:rPr>
        <w:t xml:space="preserve"> Objeto do aditivo; </w:t>
      </w:r>
      <w:r>
        <w:rPr>
          <w:rFonts w:cs="Calibri" w:ascii="Calibri" w:hAnsi="Calibri" w:asciiTheme="minorHAnsi" w:cstheme="minorHAnsi" w:hAnsiTheme="minorHAnsi"/>
          <w:b/>
          <w:sz w:val="18"/>
          <w:szCs w:val="18"/>
        </w:rPr>
        <w:t>2.</w:t>
      </w:r>
      <w:r>
        <w:rPr>
          <w:rFonts w:cs="Calibri" w:ascii="Calibri" w:hAnsi="Calibri" w:asciiTheme="minorHAnsi" w:cstheme="minorHAnsi" w:hAnsiTheme="minorHAnsi"/>
          <w:bCs/>
          <w:sz w:val="18"/>
          <w:szCs w:val="18"/>
        </w:rPr>
        <w:t xml:space="preserve"> Cláusula que será ajustada, inserindo a redação da cláusula a ser inserida, suprimida ou alterada; </w:t>
      </w:r>
      <w:r>
        <w:rPr>
          <w:rFonts w:cs="Calibri" w:ascii="Calibri" w:hAnsi="Calibri" w:asciiTheme="minorHAnsi" w:cstheme="minorHAnsi" w:hAnsiTheme="minorHAnsi"/>
          <w:b/>
          <w:sz w:val="18"/>
          <w:szCs w:val="18"/>
        </w:rPr>
        <w:t xml:space="preserve">3. </w:t>
      </w:r>
      <w:r>
        <w:rPr>
          <w:rFonts w:cs="Calibri" w:ascii="Calibri" w:hAnsi="Calibri" w:asciiTheme="minorHAnsi" w:cstheme="minorHAnsi" w:hAnsiTheme="minorHAnsi"/>
          <w:bCs/>
          <w:sz w:val="18"/>
          <w:szCs w:val="18"/>
        </w:rPr>
        <w:t>Manifestação expressa de ambas as partes, via e-mail, com a confirmação que contenha a expressão “</w:t>
      </w:r>
      <w:r>
        <w:rPr>
          <w:rFonts w:cs="Calibri" w:ascii="Calibri" w:hAnsi="Calibri" w:asciiTheme="minorHAnsi" w:cstheme="minorHAnsi" w:hAnsiTheme="minorHAnsi"/>
          <w:bCs/>
          <w:i/>
          <w:iCs/>
          <w:sz w:val="18"/>
          <w:szCs w:val="18"/>
          <w:u w:val="single"/>
        </w:rPr>
        <w:t>CIENTE E DE ACORDO</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Além das cláusulas ora pactuadas, as partes poderão alterar, da mesma forma, a natureza do serviço contratado, conforme campo “</w:t>
      </w:r>
      <w:r>
        <w:rPr>
          <w:rFonts w:cs="Calibri" w:ascii="Calibri" w:hAnsi="Calibri" w:asciiTheme="minorHAnsi" w:cstheme="minorHAnsi" w:hAnsiTheme="minorHAnsi"/>
          <w:b/>
          <w:sz w:val="18"/>
          <w:szCs w:val="18"/>
        </w:rPr>
        <w:t>OBJETO DO CONTRATO</w:t>
      </w:r>
      <w:r>
        <w:rPr>
          <w:rFonts w:cs="Calibri" w:ascii="Calibri" w:hAnsi="Calibri" w:asciiTheme="minorHAnsi" w:cstheme="minorHAnsi" w:hAnsiTheme="minorHAnsi"/>
          <w:bCs/>
          <w:sz w:val="18"/>
          <w:szCs w:val="18"/>
        </w:rPr>
        <w:t>” do preâmbulo deste instrumento, migrando para as diversas formas de contratação e planos de serviço ofertados pela CONTRATADA.</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PAGAMENTOS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DEZ</w:t>
      </w:r>
      <w:r>
        <w:rPr>
          <w:rFonts w:cs="Calibri" w:ascii="Calibri" w:hAnsi="Calibri" w:asciiTheme="minorHAnsi" w:cstheme="minorHAnsi" w:hAnsiTheme="minorHAnsi"/>
          <w:bCs/>
          <w:sz w:val="18"/>
          <w:szCs w:val="18"/>
        </w:rPr>
        <w:t>: Em contraprestação ao(s) serviço(s) prestados, deverão ser respeitados os valores e condições delimitados no campo “</w:t>
      </w:r>
      <w:r>
        <w:rPr>
          <w:rFonts w:cs="Calibri" w:ascii="Calibri" w:hAnsi="Calibri" w:asciiTheme="minorHAnsi" w:cstheme="minorHAnsi" w:hAnsiTheme="minorHAnsi"/>
          <w:b/>
          <w:sz w:val="18"/>
          <w:szCs w:val="18"/>
        </w:rPr>
        <w:t>DO PREÇO</w:t>
      </w:r>
      <w:r>
        <w:rPr>
          <w:rFonts w:cs="Calibri" w:ascii="Calibri" w:hAnsi="Calibri" w:asciiTheme="minorHAnsi" w:cstheme="minorHAnsi" w:hAnsiTheme="minorHAnsi"/>
          <w:bCs/>
          <w:sz w:val="18"/>
          <w:szCs w:val="18"/>
        </w:rPr>
        <w:t>”</w:t>
      </w:r>
      <w:r>
        <w:rPr>
          <w:rFonts w:cs="Calibri" w:ascii="Calibri" w:hAnsi="Calibri" w:asciiTheme="minorHAnsi" w:cstheme="minorHAnsi" w:hAnsiTheme="minorHAnsi"/>
          <w:sz w:val="18"/>
          <w:szCs w:val="18"/>
        </w:rPr>
        <w:t xml:space="preserve">, item 5 do Quadro Resumo </w:t>
      </w:r>
      <w:r>
        <w:rPr>
          <w:rFonts w:cs="Calibri" w:ascii="Calibri" w:hAnsi="Calibri" w:asciiTheme="minorHAnsi" w:cstheme="minorHAnsi" w:hAnsiTheme="minorHAnsi"/>
          <w:bCs/>
          <w:sz w:val="18"/>
          <w:szCs w:val="18"/>
        </w:rPr>
        <w:t xml:space="preserve">deste instrumento.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cs="Calibri" w:ascii="Calibri" w:hAnsi="Calibri" w:asciiTheme="minorHAnsi" w:cstheme="minorHAnsi" w:hAnsiTheme="minorHAnsi"/>
          <w:b/>
          <w:sz w:val="18"/>
          <w:szCs w:val="18"/>
        </w:rPr>
        <w:t xml:space="preserve">CONTRATADA </w:t>
      </w:r>
      <w:r>
        <w:rPr>
          <w:rFonts w:cs="Calibri" w:ascii="Calibri" w:hAnsi="Calibri" w:asciiTheme="minorHAnsi" w:cstheme="minorHAnsi" w:hAnsiTheme="minorHAnsi"/>
          <w:bCs/>
          <w:sz w:val="18"/>
          <w:szCs w:val="18"/>
        </w:rPr>
        <w:t xml:space="preserve">e aceitas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sobre o proveito econômico obtido 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será remunerada pela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à razão percentual descrita no item 5.3 do Quatro Resumo, aplicada sobreo proveito obtido, em pagamento que deverá se dar em até 30 (trinta) dias da consolidação do proveito econômico em favor da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sem prejuízo das mensalidades regulares devidas, conforme </w:t>
      </w:r>
      <w:r>
        <w:rPr>
          <w:rFonts w:cs="Calibri" w:ascii="Calibri" w:hAnsi="Calibri" w:asciiTheme="minorHAnsi" w:cstheme="minorHAnsi" w:hAnsiTheme="minorHAnsi"/>
          <w:bCs/>
          <w:i/>
          <w:iCs/>
          <w:sz w:val="18"/>
          <w:szCs w:val="18"/>
        </w:rPr>
        <w:t>caput</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a emitir os títulos referentes aos pagamentos do presente contrato, podendo, inclusive, antecipar os recebíveis junto à terceiros, respeitados os valores e vencimentos delineados neste instrumento.</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Parágrafo Quarto: </w:t>
      </w:r>
      <w:r>
        <w:rPr>
          <w:rFonts w:cs="Calibri" w:ascii="Calibri" w:hAnsi="Calibri" w:asciiTheme="minorHAnsi" w:cstheme="minorHAnsi" w:hAnsiTheme="minorHAnsi"/>
          <w:sz w:val="18"/>
          <w:szCs w:val="18"/>
        </w:rPr>
        <w:t xml:space="preserve">O atraso no pagamento de qualquer parcela devida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por força desse instrumento, configurará condição para suspensão das atividades e justo motivo para rescisão contratual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O(s) valor(es) em atraso será(ão) acrescido(s) de multa, juros moratórios e correção conforme “Quadro Resumo”. Sem prejuízo da rescisão por falta de pagamento,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VIGÊNCIA</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ONZE</w:t>
      </w:r>
      <w:r>
        <w:rPr>
          <w:rFonts w:cs="Calibri" w:ascii="Calibri" w:hAnsi="Calibri" w:asciiTheme="minorHAnsi" w:cstheme="minorHAnsi" w:hAnsiTheme="minorHAnsi"/>
          <w:sz w:val="18"/>
          <w:szCs w:val="18"/>
        </w:rPr>
        <w:t xml:space="preserve">: O presente instrumento passa a vigorar a partir de sua assinatura, perdurando pelo prazo mínimo previsto no campo </w:t>
      </w:r>
      <w:bookmarkStart w:id="0" w:name="_Hlk115360981"/>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bookmarkEnd w:id="0"/>
      <w:r>
        <w:rPr>
          <w:rFonts w:cs="Calibri" w:ascii="Calibri" w:hAnsi="Calibri" w:asciiTheme="minorHAnsi" w:cstheme="minorHAnsi" w:hAnsiTheme="minorHAnsi"/>
          <w:sz w:val="18"/>
          <w:szCs w:val="18"/>
        </w:rPr>
        <w:t xml:space="preserve">. Não havendo notificação expressa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Parágrafo Segundo: </w:t>
      </w:r>
      <w:r>
        <w:rPr>
          <w:rFonts w:cs="Calibri" w:ascii="Calibri" w:hAnsi="Calibri" w:asciiTheme="minorHAnsi" w:cstheme="minorHAnsi" w:hAnsiTheme="minorHAnsi"/>
          <w:bCs/>
          <w:sz w:val="18"/>
          <w:szCs w:val="18"/>
        </w:rPr>
        <w:t>No</w:t>
      </w:r>
      <w:r>
        <w:rPr>
          <w:rFonts w:cs="Calibri" w:ascii="Calibri" w:hAnsi="Calibri" w:asciiTheme="minorHAnsi" w:cstheme="minorHAnsi" w:hAnsiTheme="minorHAnsi"/>
          <w:b/>
          <w:sz w:val="18"/>
          <w:szCs w:val="18"/>
        </w:rPr>
        <w:t xml:space="preserve"> </w:t>
      </w:r>
      <w:r>
        <w:rPr>
          <w:rFonts w:cs="Calibri" w:ascii="Calibri" w:hAnsi="Calibri" w:asciiTheme="minorHAnsi" w:cstheme="minorHAnsi" w:hAnsiTheme="minorHAnsi"/>
          <w:bCs/>
          <w:sz w:val="18"/>
          <w:szCs w:val="18"/>
        </w:rPr>
        <w:t xml:space="preserve">caso de prestação de serviço de gestão de energia nas UCs descritas no item 4.3 do Quadro Resumo, Gestão ACL – Mercado Livre de Energia, o prazo mínimo de vigência do campo </w:t>
      </w:r>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r>
        <w:rPr>
          <w:rFonts w:cs="Calibri" w:ascii="Calibri" w:hAnsi="Calibri" w:asciiTheme="minorHAnsi" w:cstheme="minorHAnsi" w:hAnsiTheme="minorHAnsi"/>
          <w:bCs/>
          <w:sz w:val="18"/>
          <w:szCs w:val="18"/>
        </w:rPr>
        <w:t xml:space="preserve"> será prorrogado para as respectivas UCs, devendo ser respeitado o maior prazo vigente de contratação de energia junto as empresas fornecedoras do setor.</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DIREITO DE USO DE NOME, MARCA E IMAGEM</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DOZE: </w:t>
      </w:r>
      <w:r>
        <w:rPr>
          <w:rFonts w:cs="Calibri" w:ascii="Calibri" w:hAnsi="Calibri" w:asciiTheme="minorHAnsi" w:cstheme="minorHAnsi" w:hAnsiTheme="minorHAnsi"/>
          <w:sz w:val="18"/>
          <w:szCs w:val="18"/>
        </w:rPr>
        <w:t xml:space="preserve">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de forma expressa a utilizar, para divulgação em suas mídias digitais ou canais que entender apropriados, o nome e a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seu cliente, bem como, implantar o registro da marca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nas imediações da cabine de medição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 uso do nome e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resta vedado para fins ilícitos ou vinculados em produtos considerados como ilegais e/ou proibidos por lei.</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CONFIDENCIALIDADE</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TREZE: </w:t>
      </w:r>
      <w:r>
        <w:rPr>
          <w:rFonts w:cs="Calibri" w:ascii="Calibri" w:hAnsi="Calibri" w:asciiTheme="minorHAnsi" w:cstheme="minorHAnsi" w:hAnsiTheme="minorHAnsi"/>
          <w:sz w:val="18"/>
          <w:szCs w:val="18"/>
        </w:rPr>
        <w:t xml:space="preserve">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obriga-se a manter sigilo e confidencialidade de todas as informações que tome conhecimento para exercício do presente contrato, que diga respeito a qualquer informação privilegiada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 considera informação privilegiada toda aquela veiculada publicamente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ou de conhecimento público e notório, sendo as demais consideradas sigilosas. As informações que receber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obriga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 indenizar por todos os prejuízos advindos da quebra contratual, sem prejuízo de demais sanções contidas neste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As informações coletadas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durante a vigência deste instrumento de gestão de energia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sejam elas apenas geridas ou também armazenadas, poderão ser utilizadas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estudo futuro de perfil de consumo, podendo inclusive serem utilizados para fins comerciais, estudos de caso, apresentação para terceiros, etc. com o que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anui de forma expressa.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LGPD</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QUATORZE</w:t>
      </w:r>
      <w:r>
        <w:rPr>
          <w:rFonts w:cs="Calibri" w:ascii="Calibri" w:hAnsi="Calibri" w:asciiTheme="minorHAnsi" w:cstheme="minorHAnsi" w:hAnsiTheme="minorHAnsi"/>
          <w:sz w:val="18"/>
          <w:szCs w:val="18"/>
        </w:rPr>
        <w:t xml:space="preserve">: As PARTES </w:t>
      </w:r>
      <w:r>
        <w:rPr>
          <w:rFonts w:cs="Calibri" w:ascii="Calibri" w:hAnsi="Calibri" w:asciiTheme="minorHAnsi" w:cstheme="minorHAnsi" w:hAnsiTheme="minorHAnsi"/>
          <w:b/>
          <w:bCs/>
          <w:sz w:val="18"/>
          <w:szCs w:val="18"/>
          <w:u w:val="single"/>
        </w:rPr>
        <w:t>consentem</w:t>
      </w:r>
      <w:r>
        <w:rPr>
          <w:rFonts w:cs="Calibri" w:ascii="Calibri" w:hAnsi="Calibri" w:asciiTheme="minorHAnsi" w:cstheme="minorHAnsi" w:hAnsiTheme="minorHAns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DAS CONDIÇÕES AMPLAS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QUINZE:</w:t>
      </w:r>
      <w:r>
        <w:rPr>
          <w:rFonts w:cs="Calibri" w:ascii="Calibri" w:hAnsi="Calibri" w:asciiTheme="minorHAnsi" w:cstheme="minorHAnsi" w:hAnsiTheme="minorHAnsi"/>
          <w:sz w:val="18"/>
          <w:szCs w:val="18"/>
        </w:rPr>
        <w:t xml:space="preserve"> As partes reconhecem a validade deste instrumento como título executivo próprio e autônomo, podendo ser executado na hipótese de inadimplemento independente de notificação prévia.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DEZESSEIS</w:t>
      </w:r>
      <w:r>
        <w:rPr>
          <w:rFonts w:cs="Calibri" w:ascii="Calibri" w:hAnsi="Calibri" w:asciiTheme="minorHAnsi" w:cstheme="minorHAnsi" w:hAnsiTheme="minorHAns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processos trabalhistas movidos por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e/ou na hipótese de condenação subsidiária, solidária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razão de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esta obriga-se em ressarcir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do valor que este decair, podendo, inclusive, reter valores da contraprestação ora pactuada para adimplemento de eventual condenação com trânsito em julgado, sem prejuízo das perdas e danos a serem apurados. Mesma condição se aplica para passivos direcionados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por conta de trabalhadores/prestadores/terceiros vinculados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resta autorizada de forma expressa a prestar seus serviços na sede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DEZESSETE: </w:t>
      </w:r>
      <w:r>
        <w:rPr>
          <w:rFonts w:cs="Calibri" w:ascii="Calibri" w:hAnsi="Calibri" w:asciiTheme="minorHAnsi" w:cstheme="minorHAnsi" w:hAnsiTheme="minorHAnsi"/>
          <w:sz w:val="18"/>
          <w:szCs w:val="18"/>
        </w:rPr>
        <w:t xml:space="preserve">Havendo equipamentos de propriedade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utilizados no serviço contratado, estes serão devidamente catalogados e serão entregues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este deve comunicar imediatamente,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que esta providencie o atendimento adequado, restando vedada a operação ou manuseio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sem expressa autorização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Os equipamentos deverão ser devolvidos, com o custo pela retirada e envio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hipótese de extinção do presente instrumento. Se não devolvido ou franqueado acesso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retirada dos equipamentos, à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estipula-se multa no valor de R$ 3.000,00 (três mil reais), que deverá ser paga em prazo máximo de 5 dias após notificação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sem prejuízo das demais penalidades por infração contratual.</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DEZOITO</w:t>
      </w:r>
      <w:r>
        <w:rPr>
          <w:rFonts w:cs="Calibri" w:ascii="Calibri" w:hAnsi="Calibri" w:asciiTheme="minorHAnsi" w:cstheme="minorHAnsi" w:hAnsiTheme="minorHAnsi"/>
          <w:sz w:val="18"/>
          <w:szCs w:val="18"/>
        </w:rPr>
        <w:t xml:space="preserve">: Qualquer liberalidade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será considerada como alteração contratual, devendo, qualquer ajuste de cláusulas, se dar por meio de aditivo próprio ou na forma da “Cláusula Nona” deste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DEZENOVE</w:t>
      </w:r>
      <w:r>
        <w:rPr>
          <w:rFonts w:cs="Calibri" w:ascii="Calibri" w:hAnsi="Calibri" w:asciiTheme="minorHAnsi" w:cstheme="minorHAnsi" w:hAnsiTheme="minorHAnsi"/>
          <w:sz w:val="18"/>
          <w:szCs w:val="18"/>
        </w:rPr>
        <w:t>: Havendo cláusula ou condição que venha a se tornar ilegítima na forma da lei, apenas a regra pontualmente afetada será anulada, mantidas as demais cláusulas e condições contratadas.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w:t>
      </w:r>
      <w:r>
        <w:rPr>
          <w:rFonts w:cs="Calibri" w:ascii="Calibri" w:hAnsi="Calibri" w:asciiTheme="minorHAnsi" w:cstheme="minorHAnsi" w:hAnsiTheme="minorHAnsi"/>
          <w:sz w:val="18"/>
          <w:szCs w:val="18"/>
        </w:rPr>
        <w:t>: O presente instrumento obriga as partes, seus herdeiros e sucessores, a qualquer título, vedada a cessão de direitos sem expressa anuência da parte contrária.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UM</w:t>
      </w:r>
      <w:r>
        <w:rPr>
          <w:rFonts w:cs="Calibri" w:ascii="Calibri" w:hAnsi="Calibri" w:asciiTheme="minorHAnsi" w:cstheme="minorHAnsi" w:hAnsiTheme="minorHAns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FORO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DOIS</w:t>
      </w:r>
      <w:r>
        <w:rPr>
          <w:rFonts w:cs="Calibri" w:ascii="Calibri" w:hAnsi="Calibri" w:asciiTheme="minorHAnsi" w:cstheme="minorHAnsi" w:hAnsiTheme="minorHAns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pPr>
        <w:pStyle w:val="Normal"/>
        <w:spacing w:before="60" w:after="60"/>
        <w:ind w:right="-1"/>
        <w:jc w:val="both"/>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b/>
          <w:bCs/>
          <w:color w:themeColor="text1" w:val="000000"/>
          <w:sz w:val="18"/>
          <w:szCs w:val="18"/>
        </w:rPr>
        <w:t>CLÁUSULA VINTE E TRÊS</w:t>
      </w:r>
      <w:r>
        <w:rPr>
          <w:rFonts w:cs="Calibri" w:ascii="Calibri" w:hAnsi="Calibri" w:asciiTheme="minorHAnsi" w:cstheme="minorHAnsi" w:hAnsiTheme="minorHAnsi"/>
          <w:color w:themeColor="text1" w:val="000000"/>
          <w:sz w:val="18"/>
          <w:szCs w:val="18"/>
        </w:rPr>
        <w:t>: É admitida a assinatura eletrônica do presente instrumento na forma da Medida Provisória n.º 2.200-2/2001 e da Lei 14.063/20, sendo tal assinatura juridicamente válida e vinculativa e que a aposição das respectivas assinaturas eletrônicas e/ou digitais neste instrumento terá o mesmo efeito jurídico de uma assinatura escrita.</w:t>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tbl>
      <w:tblPr>
        <w:tblStyle w:val="Tabelacomgrade"/>
        <w:tblW w:w="544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89"/>
        <w:gridCol w:w="236"/>
        <w:gridCol w:w="2522"/>
      </w:tblGrid>
      <w:tr>
        <w:trPr>
          <w:trHeight w:val="1109" w:hRule="atLeast"/>
        </w:trPr>
        <w:tc>
          <w:tcPr>
            <w:tcW w:w="2689"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CONTRATANTE</w:t>
            </w:r>
          </w:p>
        </w:tc>
        <w:tc>
          <w:tcPr>
            <w:tcW w:w="236" w:type="dxa"/>
            <w:tcBorders>
              <w:top w:val="nil"/>
              <w:left w:val="nil"/>
              <w:bottom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2522"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CONTRATADA</w:t>
            </w:r>
          </w:p>
        </w:tc>
      </w:tr>
      <w:tr>
        <w:trPr/>
        <w:tc>
          <w:tcPr>
            <w:tcW w:w="2689"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Testemunha1</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c>
          <w:tcPr>
            <w:tcW w:w="236" w:type="dxa"/>
            <w:tcBorders>
              <w:top w:val="nil"/>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cs="Calibri" w:cstheme="minorHAnsi" w:ascii="Calibri" w:hAnsi="Calibri"/>
                <w:sz w:val="18"/>
                <w:szCs w:val="18"/>
              </w:rPr>
            </w:r>
          </w:p>
        </w:tc>
        <w:tc>
          <w:tcPr>
            <w:tcW w:w="2522"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Testemunha2</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r>
    </w:tbl>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ANEXO I</w:t>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presente anexo detalha e descreve os serviços incluídos nos Tipos de Plano de Serviço de Gestão de Energia, como segue:</w:t>
      </w:r>
    </w:p>
    <w:p>
      <w:pPr>
        <w:pStyle w:val="Normal"/>
        <w:spacing w:lineRule="auto" w:line="276"/>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CONSULTORIA</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do perfil de consumo e identificação da melhor estrutura de classificação e enquadramento tarifário/tributário;</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revisão dos contratos de demanda ativa de cada UC;</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perante a distribuidora de energia, de maneira a intermediar a relação consumidor e concessionária;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avaliação de reativos excedentes com base nas faturas de energia, e quando necessário, com base na memória de massa do medidor de energia do CONTRANTE, mediante solicitação a distribuidora com taxa paga por esse;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de uma reunião presencial anual, em horário comercial, quando solicitado pela CONTRATANTE, podendo ser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para uma reunião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 xml:space="preserve"> por mês, quando solicitado pelo CONTRATANTE,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para esclarecimento de dúvidas rotineiras referente à energia elétrica através de meios telemáticos,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WEB</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métricas de consumo de energia e estratégias de otimização de acordo com a curva do CONTRATANTE para incentivar comportamentos de uso com menor impacto financeiro;</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otimização de indicadores energéticos de desempenho condizentes com a atividade econômica.</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ACL - MERCADO LIVRE</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e da (s) unidade (s) consumidora (s) frente as figuras do setor elétrico através de procuração;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condução e execução dos procedimentos comerciais necessários;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orientação ao CONTRATANTE e intermediação da comunicação entre o cliente e potenciais fornecedores, caso necessário, referente a habilitação técnica;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de Adesão CCEE - tornando o CONTRATANTE um agente da CCEE;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dos novos contratos referente ao vínculo comercial com a distribuidora;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estratégias para aquisição de energia elétrica com agentes vendedores do mercado;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Intermediação para cotação, propostas comerciais e formalização de contratos de compra e venda de energia elétrica, assim como renovação;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treinamento e orientação quanto a nova rotina administrativa para os indivíduos envolvidos com os faturamentos de energia elétrica;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completa perante a CCEE, comercializadoras envolvidas e a distribuidora nos procedimentos pós migração com rotinas administrativas e técnicas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e apresentação do retorno financeiro obtido pelo novo ambiente de contratação através de relatórios mensais, por e-mail;</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apresentação dos resultados financeiros obtidos pelo novo ambiente de contratação em períodos anuais, através de reunião presencial ou remota, a ser definida com o cliente.</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360"/>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USINA FOTOVOLTAICA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Monitoração da usina fotovoltaica através dos inversores e site do fabricante da usina;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do balanço energético de consumo 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 acuracidade da curva de geração e falhas de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das eventuais transferências de créditos da usina para outras unidades consumidoras;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Auditoria da fatura de energia no que tange a correta inserção de créditos e compensação dos volumes gerados;</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Avisos e alarmes ao cliente sobre falhas no sistema de geração e ou de creditação;</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serviço não contempla manutenções locais da usina de qualquer natureza.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CONTINUADA DA QUALIDADE DE ENERGIA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para: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Acompanhamento regular e periódico (3x por semana) dos níveis de tensão da unidade;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Avaliação técnica dos níveis de tensão de acordo com PRODIST 8;</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Confecção e envio de relatórios de acompanhamento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Obtenção de dados importantes contra a concessionária para – em caso necessário – atuar juridicamente;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acesso remoto aos dados da telemedição ao CONTRATANTE.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junto à Concessionária de Energia para: - Regularização dos níveis de fornecimento dentro dos valores estabelecidos;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para busca de compensações financeiras devido à má qualidade de energia;</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Obrigação da Contratante quanto a esse escopo de serviço: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sistema de comunicação WIFI junto ao ponto de coleta de dados;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Permitir acesso ao QGBT (Quadro Geral de Baixa Tensão) para instalação do equipamento de medição de nível de tensão.</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Os equipamentos de medição serão faturados diretamente ao cliente, passando a sua propriedade, e o saldo da implantação pela GEBRAS</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sectPr>
      <w:type w:val="continuous"/>
      <w:pgSz w:w="11906" w:h="16838"/>
      <w:pgMar w:left="993" w:right="850" w:gutter="0" w:header="426" w:top="706" w:footer="0" w:bottom="851"/>
      <w:cols w:num="2" w:space="142" w:equalWidth="true" w:sep="false"/>
      <w:formProt w:val="false"/>
      <w:titlePg/>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swiss"/>
    <w:pitch w:val="variable"/>
  </w:font>
  <w:font w:name="Helvetica-Bold">
    <w:charset w:val="00"/>
    <w:family w:val="roman"/>
    <w:pitch w:val="variable"/>
  </w:font>
  <w:font w:name="Liberation Sans">
    <w:altName w:val="Arial"/>
    <w:charset w:val="00"/>
    <w:family w:val="swiss"/>
    <w:pitch w:val="variable"/>
  </w:font>
  <w:font w:name="Tahoma">
    <w:charset w:val="00"/>
    <w:family w:val="swiss"/>
    <w:pitch w:val="variable"/>
  </w:font>
  <w:font w:name="Calibri">
    <w:charset w:val="00"/>
    <w:family w:val="roman"/>
    <w:pitch w:val="variable"/>
  </w:font>
  <w:font w:name="Calibri">
    <w:charset w:val="01"/>
    <w:family w:val="swiss"/>
    <w:pitch w:val="variable"/>
  </w:font>
  <w:font w:name="Times New Roman">
    <w:altName w:val="serif"/>
    <w:charset w:val="00"/>
    <w:family w:val="auto"/>
    <w:pitch w:val="default"/>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9">
              <wp:simplePos x="0" y="0"/>
              <wp:positionH relativeFrom="margin">
                <wp:align>right</wp:align>
              </wp:positionH>
              <wp:positionV relativeFrom="paragraph">
                <wp:posOffset>635</wp:posOffset>
              </wp:positionV>
              <wp:extent cx="14605" cy="14605"/>
              <wp:effectExtent l="0" t="0" r="0" b="0"/>
              <wp:wrapSquare wrapText="bothSides"/>
              <wp:docPr id="4" name="Quadr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Quadro2"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ind w:right="360"/>
      <w:rPr>
        <w:rFonts w:ascii="Verdana" w:hAnsi="Verdana"/>
        <w:sz w:val="16"/>
      </w:rPr>
    </w:pPr>
    <w:r>
      <w:rPr>
        <w:rFonts w:ascii="Verdana" w:hAnsi="Verdana"/>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1</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behindDoc="1" distT="0" distB="0" distL="0" distR="0" simplePos="0" locked="0" layoutInCell="0" allowOverlap="1" relativeHeight="8">
              <wp:simplePos x="0" y="0"/>
              <wp:positionH relativeFrom="margin">
                <wp:align>right</wp:align>
              </wp:positionH>
              <wp:positionV relativeFrom="paragraph">
                <wp:posOffset>635</wp:posOffset>
              </wp:positionV>
              <wp:extent cx="14605" cy="14605"/>
              <wp:effectExtent l="0" t="0" r="0" b="0"/>
              <wp:wrapSquare wrapText="bothSides"/>
              <wp:docPr id="2"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Quadro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sz w:val="32"/>
      </w:rPr>
    </w:pPr>
    <w:r>
      <w:rPr/>
      <w:drawing>
        <wp:inline distT="0" distB="0" distL="0" distR="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pPr>
      <w:pStyle w:val="Header"/>
      <w:rPr>
        <w:rFonts w:ascii="Calibri" w:hAnsi="Calibri"/>
        <w:color w:val="A6A6A6"/>
      </w:rPr>
    </w:pPr>
    <w:r>
      <w:rPr>
        <w:rFonts w:ascii="Calibri" w:hAnsi="Calibri"/>
        <w:color w:val="A6A6A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gutterAtTop/>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b5ab9"/>
    <w:pPr>
      <w:widowControl/>
      <w:suppressAutoHyphens w:val="true"/>
      <w:bidi w:val="0"/>
      <w:spacing w:before="0" w:after="0"/>
      <w:jc w:val="lef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qFormat/>
    <w:pPr>
      <w:keepNext w:val="true"/>
      <w:jc w:val="both"/>
      <w:outlineLvl w:val="0"/>
    </w:pPr>
    <w:rPr>
      <w:rFonts w:ascii="Arial" w:hAnsi="Arial"/>
      <w:b/>
      <w:sz w:val="24"/>
      <w:lang w:val="x-none" w:eastAsia="x-none"/>
    </w:rPr>
  </w:style>
  <w:style w:type="paragraph" w:styleId="Heading2">
    <w:name w:val="heading 2"/>
    <w:basedOn w:val="Normal"/>
    <w:next w:val="Normal"/>
    <w:qFormat/>
    <w:pPr>
      <w:keepNext w:val="true"/>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Heading3">
    <w:name w:val="heading 3"/>
    <w:basedOn w:val="Normal"/>
    <w:next w:val="Normal"/>
    <w:qFormat/>
    <w:pPr>
      <w:keepNext w:val="true"/>
      <w:jc w:val="center"/>
      <w:outlineLvl w:val="2"/>
    </w:pPr>
    <w:rPr>
      <w:rFonts w:ascii="Arial" w:hAnsi="Arial"/>
      <w:sz w:val="24"/>
    </w:rPr>
  </w:style>
  <w:style w:type="paragraph" w:styleId="Heading4">
    <w:name w:val="heading 4"/>
    <w:basedOn w:val="Normal"/>
    <w:next w:val="Normal"/>
    <w:qFormat/>
    <w:pPr>
      <w:keepNext w:val="true"/>
      <w:ind w:left="3119"/>
      <w:jc w:val="both"/>
      <w:outlineLvl w:val="3"/>
    </w:pPr>
    <w:rPr>
      <w:rFonts w:ascii="Verdana" w:hAnsi="Verdana"/>
      <w:b/>
    </w:rPr>
  </w:style>
  <w:style w:type="paragraph" w:styleId="Heading5">
    <w:name w:val="heading 5"/>
    <w:basedOn w:val="Normal"/>
    <w:next w:val="Normal"/>
    <w:qFormat/>
    <w:pPr>
      <w:keepNext w:val="true"/>
      <w:spacing w:lineRule="auto" w:line="360"/>
      <w:jc w:val="both"/>
      <w:outlineLvl w:val="4"/>
    </w:pPr>
    <w:rPr>
      <w:rFonts w:ascii="Verdana" w:hAnsi="Verdana"/>
      <w:b/>
      <w:sz w:val="18"/>
    </w:rPr>
  </w:style>
  <w:style w:type="paragraph" w:styleId="Heading6">
    <w:name w:val="heading 6"/>
    <w:basedOn w:val="Normal"/>
    <w:next w:val="Normal"/>
    <w:qFormat/>
    <w:pPr>
      <w:keepNext w:val="true"/>
      <w:spacing w:lineRule="auto" w:line="360"/>
      <w:jc w:val="both"/>
      <w:outlineLvl w:val="5"/>
    </w:pPr>
    <w:rPr>
      <w:b/>
      <w:sz w:val="16"/>
    </w:rPr>
  </w:style>
  <w:style w:type="paragraph" w:styleId="Heading7">
    <w:name w:val="heading 7"/>
    <w:basedOn w:val="Normal"/>
    <w:next w:val="Normal"/>
    <w:qFormat/>
    <w:pPr>
      <w:keepNext w:val="true"/>
      <w:spacing w:lineRule="auto" w:line="360"/>
      <w:outlineLvl w:val="6"/>
    </w:pPr>
    <w:rPr>
      <w:rFonts w:ascii="Verdana" w:hAnsi="Verdana"/>
      <w:b/>
      <w:bCs/>
      <w:sz w:val="18"/>
    </w:rPr>
  </w:style>
  <w:style w:type="paragraph" w:styleId="Heading8">
    <w:name w:val="heading 8"/>
    <w:basedOn w:val="Normal"/>
    <w:next w:val="Normal"/>
    <w:qFormat/>
    <w:pPr>
      <w:keepNext w:val="true"/>
      <w:spacing w:lineRule="auto" w:line="360"/>
      <w:ind w:left="1134"/>
      <w:jc w:val="both"/>
      <w:outlineLvl w:val="7"/>
    </w:pPr>
    <w:rPr>
      <w:rFonts w:ascii="Verdana" w:hAnsi="Verdana"/>
      <w:b/>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Ttulo1Char" w:customStyle="1">
    <w:name w:val="Título 1 Char"/>
    <w:qFormat/>
    <w:rsid w:val="00e16f69"/>
    <w:rPr>
      <w:rFonts w:ascii="Arial" w:hAnsi="Arial"/>
      <w:b/>
      <w:sz w:val="24"/>
    </w:rPr>
  </w:style>
  <w:style w:type="character" w:styleId="Corpodetexto2Char" w:customStyle="1">
    <w:name w:val="Corpo de texto 2 Char"/>
    <w:link w:val="BodyText2"/>
    <w:qFormat/>
    <w:rsid w:val="00667319"/>
    <w:rPr>
      <w:rFonts w:ascii="Verdana" w:hAnsi="Verdana"/>
    </w:rPr>
  </w:style>
  <w:style w:type="character" w:styleId="TextodenotaderodapChar" w:customStyle="1">
    <w:name w:val="Texto de nota de rodapé Char"/>
    <w:basedOn w:val="DefaultParagraphFont"/>
    <w:uiPriority w:val="99"/>
    <w:semiHidden/>
    <w:qFormat/>
    <w:rsid w:val="00d052a9"/>
    <w:rPr/>
  </w:style>
  <w:style w:type="character" w:styleId="FootnoteReference">
    <w:name w:val="footnote reference"/>
    <w:rPr>
      <w:vertAlign w:val="superscript"/>
    </w:rPr>
  </w:style>
  <w:style w:type="character" w:styleId="FootnoteCharacters">
    <w:name w:val="Footnote Characters"/>
    <w:qFormat/>
    <w:rPr>
      <w:vertAlign w:val="superscript"/>
    </w:rPr>
  </w:style>
  <w:style w:type="character" w:styleId="FootnoteCharacters1">
    <w:name w:val="Footnote Characters1"/>
    <w:qFormat/>
    <w:rPr>
      <w:vertAlign w:val="superscript"/>
    </w:rPr>
  </w:style>
  <w:style w:type="character" w:styleId="FootnoteCharacters11">
    <w:name w:val="Footnote Characters11"/>
    <w:basedOn w:val="DefaultParagraphFont"/>
    <w:uiPriority w:val="99"/>
    <w:semiHidden/>
    <w:unhideWhenUsed/>
    <w:qFormat/>
    <w:rsid w:val="00d052a9"/>
    <w:rPr>
      <w:vertAlign w:val="superscript"/>
    </w:rPr>
  </w:style>
  <w:style w:type="character" w:styleId="InternetLink">
    <w:name w:val="Internet Link"/>
    <w:basedOn w:val="DefaultParagraphFont"/>
    <w:uiPriority w:val="99"/>
    <w:unhideWhenUsed/>
    <w:qFormat/>
    <w:rsid w:val="00d44c60"/>
    <w:rPr>
      <w:color w:themeColor="hyperlink" w:val="0563C1"/>
      <w:u w:val="single"/>
    </w:rPr>
  </w:style>
  <w:style w:type="character" w:styleId="UnresolvedMention">
    <w:name w:val="Unresolved Mention"/>
    <w:basedOn w:val="DefaultParagraphFont"/>
    <w:uiPriority w:val="99"/>
    <w:semiHidden/>
    <w:unhideWhenUsed/>
    <w:qFormat/>
    <w:rsid w:val="00d44c60"/>
    <w:rPr>
      <w:color w:val="605E5C"/>
      <w:shd w:fill="E1DFDD" w:val="clear"/>
    </w:rPr>
  </w:style>
  <w:style w:type="character" w:styleId="fontstyle01" w:customStyle="1">
    <w:name w:val="fontstyle01"/>
    <w:basedOn w:val="DefaultParagraphFont"/>
    <w:qFormat/>
    <w:rsid w:val="0058646b"/>
    <w:rPr>
      <w:rFonts w:ascii="Helvetica-Bold" w:hAnsi="Helvetica-Bold"/>
      <w:b/>
      <w:bCs/>
      <w:i w:val="false"/>
      <w:iCs w:val="false"/>
      <w:color w:val="000000"/>
      <w:sz w:val="16"/>
      <w:szCs w:val="16"/>
    </w:rPr>
  </w:style>
  <w:style w:type="character" w:styleId="txtbox" w:customStyle="1">
    <w:name w:val="txtbox"/>
    <w:basedOn w:val="DefaultParagraphFont"/>
    <w:qFormat/>
    <w:rsid w:val="004a28fe"/>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jc w:val="both"/>
    </w:pPr>
    <w:rPr>
      <w:rFonts w:ascii="Arial" w:hAnsi="Arial"/>
      <w:sz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DocumentMap">
    <w:name w:val="Document Map"/>
    <w:basedOn w:val="Normal"/>
    <w:semiHidden/>
    <w:qFormat/>
    <w:pPr>
      <w:shd w:val="clear" w:color="auto" w:fill="000080"/>
    </w:pPr>
    <w:rPr>
      <w:rFonts w:ascii="Tahoma" w:hAnsi="Tahoma"/>
    </w:rPr>
  </w:style>
  <w:style w:type="paragraph" w:styleId="Cabealhoerodap">
    <w:name w:val="Cabeçalho e rodapé"/>
    <w:basedOn w:val="Normal"/>
    <w:qFormat/>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BodyTextIndent2">
    <w:name w:val="Body Text Indent 2"/>
    <w:basedOn w:val="Normal"/>
    <w:qFormat/>
    <w:pPr>
      <w:ind w:firstLine="168" w:left="124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BodyText2">
    <w:name w:val="Body Text 2"/>
    <w:basedOn w:val="Normal"/>
    <w:link w:val="Corpodetexto2Char"/>
    <w:qFormat/>
    <w:pPr>
      <w:jc w:val="both"/>
    </w:pPr>
    <w:rPr>
      <w:rFonts w:ascii="Verdana" w:hAnsi="Verdana"/>
      <w:lang w:val="x-none" w:eastAsia="x-none"/>
    </w:rPr>
  </w:style>
  <w:style w:type="paragraph" w:styleId="BodyTextIndented">
    <w:name w:val="Body Text, Indented"/>
    <w:basedOn w:val="Normal"/>
    <w:qFormat/>
    <w:pPr>
      <w:ind w:left="360"/>
      <w:jc w:val="both"/>
    </w:pPr>
    <w:rPr>
      <w:rFonts w:ascii="Verdana" w:hAnsi="Verdana"/>
    </w:rPr>
  </w:style>
  <w:style w:type="paragraph" w:styleId="BodyTextIndent3">
    <w:name w:val="Body Text Indent 3"/>
    <w:basedOn w:val="Normal"/>
    <w:qFormat/>
    <w:pPr>
      <w:ind w:left="3119"/>
      <w:jc w:val="both"/>
    </w:pPr>
    <w:rPr>
      <w:rFonts w:ascii="Verdana" w:hAnsi="Verdana"/>
    </w:rPr>
  </w:style>
  <w:style w:type="paragraph" w:styleId="Default" w:customStyle="1">
    <w:name w:val="Default"/>
    <w:qFormat/>
    <w:pPr>
      <w:widowControl/>
      <w:suppressAutoHyphens w:val="true"/>
      <w:bidi w:val="0"/>
      <w:spacing w:before="0" w:after="0"/>
      <w:jc w:val="left"/>
    </w:pPr>
    <w:rPr>
      <w:rFonts w:ascii="Verdana" w:hAnsi="Verdana" w:eastAsia="Times New Roman" w:cs="Times New Roman"/>
      <w:color w:val="auto"/>
      <w:kern w:val="0"/>
      <w:sz w:val="20"/>
      <w:szCs w:val="20"/>
      <w:lang w:val="pt-BR" w:eastAsia="pt-BR" w:bidi="ar-SA"/>
    </w:rPr>
  </w:style>
  <w:style w:type="paragraph" w:styleId="BodyText3">
    <w:name w:val="Body Text 3"/>
    <w:basedOn w:val="Normal"/>
    <w:qFormat/>
    <w:pPr>
      <w:jc w:val="both"/>
    </w:pPr>
    <w:rPr>
      <w:rFonts w:ascii="Verdana" w:hAnsi="Verdana"/>
      <w:sz w:val="18"/>
    </w:rPr>
  </w:style>
  <w:style w:type="paragraph" w:styleId="BalloonText">
    <w:name w:val="Balloon Text"/>
    <w:basedOn w:val="Normal"/>
    <w:semiHidden/>
    <w:qFormat/>
    <w:pPr/>
    <w:rPr>
      <w:rFonts w:ascii="Tahoma" w:hAnsi="Tahoma" w:cs="Tahoma"/>
      <w:sz w:val="16"/>
      <w:szCs w:val="16"/>
    </w:rPr>
  </w:style>
  <w:style w:type="paragraph" w:styleId="BlockText">
    <w:name w:val="Block Text"/>
    <w:basedOn w:val="Normal"/>
    <w:qFormat/>
    <w:pPr>
      <w:spacing w:lineRule="auto" w:line="288"/>
      <w:ind w:left="567" w:right="566"/>
      <w:jc w:val="both"/>
    </w:pPr>
    <w:rPr>
      <w:rFonts w:ascii="Verdana" w:hAnsi="Verdana" w:cs="Arial"/>
      <w:b/>
      <w:color w:val="00FF00"/>
    </w:rPr>
  </w:style>
  <w:style w:type="paragraph" w:styleId="ListParagraph">
    <w:name w:val="List Paragraph"/>
    <w:basedOn w:val="Normal"/>
    <w:uiPriority w:val="34"/>
    <w:qFormat/>
    <w:rsid w:val="00820708"/>
    <w:pPr>
      <w:spacing w:before="0" w:after="0"/>
      <w:ind w:left="720"/>
      <w:contextualSpacing/>
    </w:pPr>
    <w:rPr/>
  </w:style>
  <w:style w:type="paragraph" w:styleId="FootnoteText">
    <w:name w:val="footnote text"/>
    <w:basedOn w:val="Normal"/>
    <w:link w:val="TextodenotaderodapChar"/>
    <w:uiPriority w:val="99"/>
    <w:semiHidden/>
    <w:unhideWhenUsed/>
    <w:rsid w:val="00d052a9"/>
    <w:pPr/>
    <w:rPr/>
  </w:style>
  <w:style w:type="paragraph" w:styleId="Contedodoquadro">
    <w:name w:val="Conteúdo do quadro"/>
    <w:basedOn w:val="Normal"/>
    <w:qFormat/>
    <w:pPr/>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84e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61534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gpo@gebras.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2.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customXml/itemProps4.xml><?xml version="1.0" encoding="utf-8"?>
<ds:datastoreItem xmlns:ds="http://schemas.openxmlformats.org/officeDocument/2006/customXml" ds:itemID="{33F2141A-BC78-4F54-B5A4-F37AFD5E50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335</TotalTime>
  <Application>LibreOffice/24.8.0.3$Windows_X86_64 LibreOffice_project/0bdf1299c94fe897b119f97f3c613e9dca6be583</Application>
  <AppVersion>15.0000</AppVersion>
  <Pages>6</Pages>
  <Words>3937</Words>
  <Characters>22919</Characters>
  <CharactersWithSpaces>26658</CharactersWithSpaces>
  <Paragraphs>195</Paragraphs>
  <Company>Acer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2025-03-11T21:41:00Z</dcterms:created>
  <dc:creator>AcerMate</dc:creator>
  <dc:description/>
  <dc:language>pt-BR</dc:language>
  <cp:lastModifiedBy/>
  <cp:lastPrinted>2025-03-11T22:06:00Z</cp:lastPrinted>
  <dcterms:modified xsi:type="dcterms:W3CDTF">2026-06-03T19:49:15Z</dcterms:modified>
  <cp:revision>117</cp:revision>
  <dc:subject/>
  <dc:title>CONTRATO Nº &lt;NÚMERO&gt;/&lt;ANO&gt;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