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2AE43D" w14:textId="33164051" w:rsidR="0032533B" w:rsidRPr="0032533B" w:rsidRDefault="0032533B" w:rsidP="0032533B">
      <w:pPr>
        <w:pStyle w:val="Heading1"/>
      </w:pPr>
      <w:r>
        <w:t>Part 1</w:t>
      </w:r>
    </w:p>
    <w:tbl>
      <w:tblPr>
        <w:tblStyle w:val="TableGrid"/>
        <w:tblW w:w="0" w:type="auto"/>
        <w:tblLook w:val="04A0" w:firstRow="1" w:lastRow="0" w:firstColumn="1" w:lastColumn="0" w:noHBand="0" w:noVBand="1"/>
      </w:tblPr>
      <w:tblGrid>
        <w:gridCol w:w="4675"/>
        <w:gridCol w:w="4675"/>
      </w:tblGrid>
      <w:tr w:rsidR="0032533B" w14:paraId="079BE8A7" w14:textId="77777777" w:rsidTr="0032533B">
        <w:tc>
          <w:tcPr>
            <w:tcW w:w="4675" w:type="dxa"/>
          </w:tcPr>
          <w:p w14:paraId="397899C0" w14:textId="77777777" w:rsidR="0032533B" w:rsidRDefault="0032533B" w:rsidP="0032533B">
            <w:r w:rsidRPr="0032533B">
              <w:rPr>
                <w:highlight w:val="yellow"/>
              </w:rPr>
              <w:t>Obesity</w:t>
            </w:r>
            <w:r>
              <w:t xml:space="preserve"> has become one of the most widely discussed </w:t>
            </w:r>
            <w:r w:rsidRPr="008152A3">
              <w:rPr>
                <w:highlight w:val="yellow"/>
              </w:rPr>
              <w:t>public health</w:t>
            </w:r>
            <w:r>
              <w:t xml:space="preserve"> issues of the past few decades, affecting people in wealthy and developing countries alike. Doctors and researchers needed a simple way to estimate whether a person's weight might </w:t>
            </w:r>
            <w:r w:rsidRPr="008152A3">
              <w:rPr>
                <w:b/>
                <w:bCs/>
                <w:color w:val="0070C0"/>
              </w:rPr>
              <w:t>pose a risk to</w:t>
            </w:r>
            <w:r>
              <w:t xml:space="preserve"> their health, and this need led to the </w:t>
            </w:r>
            <w:r w:rsidRPr="008152A3">
              <w:rPr>
                <w:highlight w:val="yellow"/>
              </w:rPr>
              <w:t>widespread adoption</w:t>
            </w:r>
            <w:r>
              <w:t xml:space="preserve"> of the Body Mass Index, commonly known as BMI. Although the tool was originally developed nearly two hundred years ago by a Belgian mathematician, it did not become a standard part of </w:t>
            </w:r>
            <w:r w:rsidRPr="008152A3">
              <w:rPr>
                <w:highlight w:val="yellow"/>
              </w:rPr>
              <w:t>medical checkups</w:t>
            </w:r>
            <w:r>
              <w:t xml:space="preserve"> until the twentieth century, when public health officials began searching for numbers that could be compared easily across large populations.</w:t>
            </w:r>
          </w:p>
          <w:p w14:paraId="62AF21EE" w14:textId="77777777" w:rsidR="0032533B" w:rsidRDefault="0032533B" w:rsidP="0032533B"/>
          <w:p w14:paraId="73B596BA" w14:textId="77777777" w:rsidR="0032533B" w:rsidRDefault="0032533B" w:rsidP="0032533B">
            <w:r>
              <w:t xml:space="preserve">Calculating BMI is </w:t>
            </w:r>
            <w:proofErr w:type="gramStart"/>
            <w:r>
              <w:t>fairly simple</w:t>
            </w:r>
            <w:proofErr w:type="gramEnd"/>
            <w:r>
              <w:t xml:space="preserve">: a person's weight in kilograms is divided by the square of their height in meters, producing a single number that doctors then place into one of several categories. A result under 18.5 is generally classified as underweight, while a number between 18.5 and 24.9 is considered a healthy range for most adults. Scores from 25 to 29.9 fall into the overweight category, and anything above 30 is classified as obese. Because </w:t>
            </w:r>
            <w:proofErr w:type="gramStart"/>
            <w:r>
              <w:t>the calculation</w:t>
            </w:r>
            <w:proofErr w:type="gramEnd"/>
            <w:r>
              <w:t xml:space="preserve"> requires only two </w:t>
            </w:r>
            <w:r>
              <w:lastRenderedPageBreak/>
              <w:t>easily measured values, clinics around the world can apply it quickly, without needing expensive equipment or specialized training.</w:t>
            </w:r>
          </w:p>
          <w:p w14:paraId="186453A9" w14:textId="77777777" w:rsidR="0032533B" w:rsidRDefault="0032533B" w:rsidP="0032533B"/>
          <w:p w14:paraId="3B234B86" w14:textId="77777777" w:rsidR="0032533B" w:rsidRDefault="0032533B" w:rsidP="0032533B"/>
          <w:p w14:paraId="4D602364" w14:textId="77777777" w:rsidR="0032533B" w:rsidRDefault="0032533B" w:rsidP="0032533B"/>
          <w:p w14:paraId="5BEA380F" w14:textId="54153A08" w:rsidR="0032533B" w:rsidRDefault="0032533B" w:rsidP="0032533B">
            <w:r>
              <w:t xml:space="preserve">Despite its convenience, BMI has clear </w:t>
            </w:r>
            <w:r w:rsidRPr="00194465">
              <w:rPr>
                <w:highlight w:val="yellow"/>
              </w:rPr>
              <w:t>limitations</w:t>
            </w:r>
            <w:r>
              <w:t xml:space="preserve"> that doctors are usually careful to explain to patients. The formula cannot distinguish between muscle and fat, so a highly muscular </w:t>
            </w:r>
            <w:r w:rsidRPr="00194465">
              <w:rPr>
                <w:highlight w:val="yellow"/>
              </w:rPr>
              <w:t>athlete</w:t>
            </w:r>
            <w:r>
              <w:t xml:space="preserve"> may receive a BMI score suggesting obesity even though their body fat percentage is quite low. Age, sex, and even </w:t>
            </w:r>
            <w:r w:rsidRPr="00194465">
              <w:rPr>
                <w:highlight w:val="yellow"/>
              </w:rPr>
              <w:t>ethnicity</w:t>
            </w:r>
            <w:r>
              <w:t xml:space="preserve"> can also affect how accurately the number reflects true health risk, since fat tends to be distributed differently depending on these factors. For this reason, many doctors now treat BMI as a useful starting point for a conversation rather than a final </w:t>
            </w:r>
            <w:r w:rsidRPr="00194465">
              <w:rPr>
                <w:highlight w:val="yellow"/>
              </w:rPr>
              <w:t>diagnosis</w:t>
            </w:r>
            <w:r>
              <w:t xml:space="preserve"> on </w:t>
            </w:r>
            <w:proofErr w:type="gramStart"/>
            <w:r>
              <w:t>its</w:t>
            </w:r>
            <w:proofErr w:type="gramEnd"/>
            <w:r>
              <w:t xml:space="preserve"> own.</w:t>
            </w:r>
          </w:p>
          <w:p w14:paraId="43758418" w14:textId="77777777" w:rsidR="0032533B" w:rsidRDefault="0032533B" w:rsidP="0032533B"/>
          <w:p w14:paraId="6D8E590F" w14:textId="77777777" w:rsidR="0032533B" w:rsidRDefault="0032533B" w:rsidP="0032533B"/>
          <w:p w14:paraId="0E597519" w14:textId="7C3A8F09" w:rsidR="0032533B" w:rsidRDefault="0032533B" w:rsidP="0032533B">
            <w:r>
              <w:t xml:space="preserve">The causes of obesity are rarely simple, and researchers generally agree that no single factor explains why rates have </w:t>
            </w:r>
            <w:r w:rsidRPr="00194465">
              <w:rPr>
                <w:highlight w:val="yellow"/>
              </w:rPr>
              <w:t>risen so sharply</w:t>
            </w:r>
            <w:r>
              <w:t xml:space="preserve"> in recent decades. Diets higher in processed food and sugar, combined with jobs and daily routines that involve far less physical movement than in previous generations, play an important role. </w:t>
            </w:r>
            <w:r w:rsidRPr="00194465">
              <w:rPr>
                <w:highlight w:val="yellow"/>
              </w:rPr>
              <w:t>Genetics</w:t>
            </w:r>
            <w:r>
              <w:t xml:space="preserve"> also matters; some people are more likely than others to gain </w:t>
            </w:r>
            <w:r>
              <w:lastRenderedPageBreak/>
              <w:t xml:space="preserve">weight even when eating similar amounts of food. Sleep patterns, stress levels, and even certain </w:t>
            </w:r>
            <w:r w:rsidRPr="00194465">
              <w:rPr>
                <w:highlight w:val="yellow"/>
              </w:rPr>
              <w:t>medications</w:t>
            </w:r>
            <w:r>
              <w:t xml:space="preserve"> have additionally been linked to weight gain, making obesity a condition shaped by many </w:t>
            </w:r>
            <w:r w:rsidRPr="00194465">
              <w:rPr>
                <w:highlight w:val="yellow"/>
              </w:rPr>
              <w:t>overlapping influences</w:t>
            </w:r>
            <w:r>
              <w:t xml:space="preserve"> rather than a simple </w:t>
            </w:r>
            <w:r w:rsidRPr="00194465">
              <w:rPr>
                <w:highlight w:val="yellow"/>
              </w:rPr>
              <w:t>failure of willpower</w:t>
            </w:r>
            <w:r>
              <w:t>.</w:t>
            </w:r>
          </w:p>
          <w:p w14:paraId="18EDF489" w14:textId="77777777" w:rsidR="0032533B" w:rsidRDefault="0032533B" w:rsidP="0032533B"/>
          <w:p w14:paraId="32834A75" w14:textId="77777777" w:rsidR="0032533B" w:rsidRDefault="0032533B" w:rsidP="0032533B"/>
          <w:p w14:paraId="41057C91" w14:textId="77777777" w:rsidR="0032533B" w:rsidRDefault="0032533B" w:rsidP="0032533B"/>
          <w:p w14:paraId="715444D3" w14:textId="71CC2DC9" w:rsidR="0032533B" w:rsidRDefault="0032533B" w:rsidP="0032533B">
            <w:r>
              <w:t xml:space="preserve">Carrying </w:t>
            </w:r>
            <w:r w:rsidRPr="008F1D82">
              <w:rPr>
                <w:highlight w:val="yellow"/>
              </w:rPr>
              <w:t>excess</w:t>
            </w:r>
            <w:r>
              <w:t xml:space="preserve"> weight over a long period </w:t>
            </w:r>
            <w:r w:rsidRPr="008F1D82">
              <w:rPr>
                <w:highlight w:val="yellow"/>
              </w:rPr>
              <w:t>is associated with</w:t>
            </w:r>
            <w:r>
              <w:t xml:space="preserve"> a higher risk of several serious conditions, including heart disease, type 2 diabetes, and certain types of cancer. Public health campaigns therefore encourage regular exercise, balanced meals, and </w:t>
            </w:r>
            <w:r w:rsidRPr="008F1D82">
              <w:rPr>
                <w:highlight w:val="yellow"/>
              </w:rPr>
              <w:t>adequate sleep</w:t>
            </w:r>
            <w:r>
              <w:t xml:space="preserve">, though doctors are increasingly careful to </w:t>
            </w:r>
            <w:r w:rsidRPr="008F1D82">
              <w:rPr>
                <w:highlight w:val="yellow"/>
              </w:rPr>
              <w:t>frame these recommendations</w:t>
            </w:r>
            <w:r>
              <w:t xml:space="preserve"> without blaming individuals for a condition shaped by so many outside factors. Some clinics now combine BMI with other simple measurements, such as </w:t>
            </w:r>
            <w:r w:rsidRPr="008F1D82">
              <w:rPr>
                <w:highlight w:val="yellow"/>
              </w:rPr>
              <w:t>waist circumference</w:t>
            </w:r>
            <w:r>
              <w:t>, to build a more complete picture of a patient's health before recommending any changes.</w:t>
            </w:r>
          </w:p>
        </w:tc>
        <w:tc>
          <w:tcPr>
            <w:tcW w:w="4675" w:type="dxa"/>
          </w:tcPr>
          <w:p w14:paraId="2D9519D3" w14:textId="77777777" w:rsidR="0032533B" w:rsidRDefault="0032533B" w:rsidP="0032533B">
            <w:r w:rsidRPr="0032533B">
              <w:rPr>
                <w:highlight w:val="yellow"/>
              </w:rPr>
              <w:lastRenderedPageBreak/>
              <w:t>Béo phì</w:t>
            </w:r>
            <w:r>
              <w:t xml:space="preserve"> đã trở thành một trong những vấn đề </w:t>
            </w:r>
            <w:r w:rsidRPr="008152A3">
              <w:rPr>
                <w:highlight w:val="yellow"/>
              </w:rPr>
              <w:t>y tế cộng đồng</w:t>
            </w:r>
            <w:r>
              <w:t xml:space="preserve"> được bàn luận nhiều nhất trong vài thập kỷ qua, ảnh hưởng đến người dân ở cả các quốc gia phát triển và đang phát triển. Các bác sĩ và nhà nghiên cứu cần một phương pháp đơn giản để đánh giá liệu cân nặng của một người có </w:t>
            </w:r>
            <w:r w:rsidRPr="008152A3">
              <w:rPr>
                <w:b/>
                <w:bCs/>
                <w:color w:val="0070C0"/>
              </w:rPr>
              <w:t>gây rủi ro cho</w:t>
            </w:r>
            <w:r>
              <w:t xml:space="preserve"> sức khỏe của họ hay không, và nhu cầu này đã dẫn đến việc </w:t>
            </w:r>
            <w:r w:rsidRPr="008152A3">
              <w:rPr>
                <w:highlight w:val="yellow"/>
              </w:rPr>
              <w:t>áp dụng rộng rãi</w:t>
            </w:r>
            <w:r>
              <w:t xml:space="preserve"> Chỉ số Khối Cơ thể (thường được gọi là BMI). Mặc dù công cụ này được một nhà toán học người Bỉ phát triển từ gần 200 năm trước, nhưng phải đến thế kỷ 20 nó mới trở thành tiêu chuẩn trong </w:t>
            </w:r>
            <w:r w:rsidRPr="008152A3">
              <w:rPr>
                <w:highlight w:val="yellow"/>
              </w:rPr>
              <w:t>các đợt khám sức khỏe</w:t>
            </w:r>
            <w:r>
              <w:t>, khi các chuyên gia y tế cộng đồng bắt đầu tìm kiếm những con số có thể dễ dàng so sánh trên quy mô dân số lớn.</w:t>
            </w:r>
          </w:p>
          <w:p w14:paraId="4C0C7AE9" w14:textId="77777777" w:rsidR="0032533B" w:rsidRDefault="0032533B" w:rsidP="0032533B"/>
          <w:p w14:paraId="15D40C85" w14:textId="77777777" w:rsidR="0032533B" w:rsidRDefault="0032533B" w:rsidP="0032533B">
            <w:r>
              <w:t xml:space="preserve">Việc tính toán BMI khá đơn giản: lấy cân nặng của một người (tính bằng kilôgam) chia cho bình phương chiều cao (tính bằng mét). Phép tính này cho ra một con số duy nhất, sau đó các bác sĩ sẽ xếp con số này vào một trong các nhóm phân loại. Kết quả dưới 18,5 thường được phân loại là thiếu cân, trong khi chỉ số từ 18,5 đến 24,9 được xem là mức khỏe mạnh đối với hầu hết người trưởng thành. Chỉ số từ 25 đến 29,9 thuộc nhóm thừa cân, và bất kỳ mức nào trên 30 đều được xếp vào nhóm béo phì. </w:t>
            </w:r>
            <w:r>
              <w:lastRenderedPageBreak/>
              <w:t>Vì phép tính này chỉ cần hai thông số dễ dàng đo lường, các cơ sở y tế trên toàn thế giới có thể áp dụng nhanh chóng mà không cần đến thiết bị đắt tiền hay quy trình đào tạo chuyên môn sâu.</w:t>
            </w:r>
          </w:p>
          <w:p w14:paraId="02F115EC" w14:textId="77777777" w:rsidR="0032533B" w:rsidRDefault="0032533B" w:rsidP="0032533B"/>
          <w:p w14:paraId="75E2BCC6" w14:textId="77777777" w:rsidR="0032533B" w:rsidRDefault="0032533B" w:rsidP="0032533B">
            <w:r>
              <w:t xml:space="preserve">Dù rất tiện lợi, chỉ số BMI vẫn có những </w:t>
            </w:r>
            <w:r w:rsidRPr="00194465">
              <w:rPr>
                <w:highlight w:val="yellow"/>
              </w:rPr>
              <w:t>hạn chế</w:t>
            </w:r>
            <w:r>
              <w:t xml:space="preserve"> rõ rệt mà các bác sĩ thường thận trọng giải thích cho bệnh nhân. Công thức này không thể phân biệt giữa lượng cơ và lượng mỡ; do đó, một </w:t>
            </w:r>
            <w:r w:rsidRPr="00194465">
              <w:rPr>
                <w:highlight w:val="yellow"/>
              </w:rPr>
              <w:t>vận động viên</w:t>
            </w:r>
            <w:r>
              <w:t xml:space="preserve"> cơ bắp có thể có chỉ số BMI ở mức béo phì mặc dù tỷ lệ mỡ cơ thể thực tế rất thấp. Tuổi tác, giới tính và thậm chí cả yếu tố </w:t>
            </w:r>
            <w:r w:rsidRPr="00194465">
              <w:rPr>
                <w:highlight w:val="yellow"/>
              </w:rPr>
              <w:t>chủng tộc</w:t>
            </w:r>
            <w:r>
              <w:t xml:space="preserve"> cũng có thể ảnh hưởng đến mức độ phản ánh chính xác nguy cơ sức khỏe của con số này, vì sự phân bố mỡ trên cơ thể thay đổi tùy thuộc vào những yếu tố trên. Chính vì vậy, hiện nay nhiều bác sĩ coi BMI như một cơ sở hữu ích để bắt đầu quá trình tư vấn sức khỏe, thay vì xem nó là một </w:t>
            </w:r>
            <w:r w:rsidRPr="00194465">
              <w:rPr>
                <w:highlight w:val="yellow"/>
              </w:rPr>
              <w:t>chẩn đoán</w:t>
            </w:r>
            <w:r>
              <w:t xml:space="preserve"> cuối cùng mang tính độc lập.</w:t>
            </w:r>
          </w:p>
          <w:p w14:paraId="1670E10F" w14:textId="77777777" w:rsidR="0032533B" w:rsidRDefault="0032533B" w:rsidP="0032533B"/>
          <w:p w14:paraId="0376C0DD" w14:textId="77777777" w:rsidR="0032533B" w:rsidRDefault="0032533B" w:rsidP="0032533B">
            <w:r>
              <w:t xml:space="preserve">Nguyên nhân dẫn đến béo phì hiếm khi đơn giản. Các nhà nghiên cứu nhìn chung đều đồng tình rằng không có một yếu tố đơn lẻ nào có thể giải thích trọn vẹn lý do tại sao tỷ lệ béo phì lại </w:t>
            </w:r>
            <w:r w:rsidRPr="00194465">
              <w:rPr>
                <w:highlight w:val="yellow"/>
              </w:rPr>
              <w:t>tăng vọt</w:t>
            </w:r>
            <w:r>
              <w:t xml:space="preserve"> trong những thập kỷ gần đây. Chế độ ăn chứa nhiều thực phẩm chế biến sẵn và đường, kết hợp với tính chất công việc và sinh hoạt hàng ngày ít vận động thể chất hơn hẳn so với các thế hệ trước, đóng một vai trò rất quan </w:t>
            </w:r>
            <w:r>
              <w:lastRenderedPageBreak/>
              <w:t xml:space="preserve">trọng. </w:t>
            </w:r>
            <w:r w:rsidRPr="00194465">
              <w:rPr>
                <w:highlight w:val="yellow"/>
              </w:rPr>
              <w:t>Yếu tố di truyền</w:t>
            </w:r>
            <w:r>
              <w:t xml:space="preserve"> cũng có tác động; một số người dễ tăng cân hơn những người khác dù tiêu thụ một lượng thức ăn tương đương. Ngoài ra, thói quen ngủ, mức độ căng thẳng và thậm chí một số </w:t>
            </w:r>
            <w:r w:rsidRPr="00194465">
              <w:rPr>
                <w:highlight w:val="yellow"/>
              </w:rPr>
              <w:t>loại thuốc</w:t>
            </w:r>
            <w:r>
              <w:t xml:space="preserve"> cũng có liên quan đến việc tăng cân. Điều này cho thấy béo phì là một tình trạng hình thành từ </w:t>
            </w:r>
            <w:r w:rsidRPr="00194465">
              <w:rPr>
                <w:highlight w:val="yellow"/>
              </w:rPr>
              <w:t>sự tác động đan xen</w:t>
            </w:r>
            <w:r>
              <w:t xml:space="preserve"> của nhiều yếu tố, chứ không đơn thuần do sự </w:t>
            </w:r>
            <w:r w:rsidRPr="00194465">
              <w:rPr>
                <w:highlight w:val="yellow"/>
              </w:rPr>
              <w:t>thiếu hụt ý chí</w:t>
            </w:r>
            <w:r>
              <w:t>.</w:t>
            </w:r>
          </w:p>
          <w:p w14:paraId="7DD18B8A" w14:textId="77777777" w:rsidR="0032533B" w:rsidRDefault="0032533B" w:rsidP="0032533B"/>
          <w:p w14:paraId="48E1558D" w14:textId="6AE3223E" w:rsidR="0032533B" w:rsidRDefault="0032533B" w:rsidP="0032533B">
            <w:r>
              <w:t xml:space="preserve">Tình trạng mang trọng lượng </w:t>
            </w:r>
            <w:r w:rsidRPr="008F1D82">
              <w:rPr>
                <w:highlight w:val="yellow"/>
              </w:rPr>
              <w:t>dư thừa</w:t>
            </w:r>
            <w:r>
              <w:t xml:space="preserve"> kéo dài </w:t>
            </w:r>
            <w:r w:rsidRPr="008F1D82">
              <w:rPr>
                <w:highlight w:val="yellow"/>
              </w:rPr>
              <w:t>có liên quan đến</w:t>
            </w:r>
            <w:r>
              <w:t xml:space="preserve"> việc gia tăng nguy cơ mắc một số bệnh lý nghiêm trọng, bao gồm bệnh tim mạch, tiểu đường tuýp 2 và một số loại ung thư. Do đó, các chiến dịch y tế cộng đồng khuyến khích việc tập thể dục thường xuyên, duy trì các bữa ăn cân bằng và </w:t>
            </w:r>
            <w:r w:rsidRPr="008F1D82">
              <w:rPr>
                <w:highlight w:val="yellow"/>
              </w:rPr>
              <w:t>ngủ đủ giấc</w:t>
            </w:r>
            <w:r>
              <w:t xml:space="preserve">. Mặc dù vậy, các bác sĩ ngày càng thận trọng hơn trong cách </w:t>
            </w:r>
            <w:r w:rsidRPr="008F1D82">
              <w:rPr>
                <w:highlight w:val="yellow"/>
              </w:rPr>
              <w:t>diễn đạt những lời khuyên</w:t>
            </w:r>
            <w:r>
              <w:t xml:space="preserve"> này, nhằm tránh tạo tâm lý đổ lỗi cho người bệnh về một tình trạng vốn bị chi phối bởi quá nhiều yếu tố khách quan. Hiện nay, một số cơ sở y tế đã kết hợp BMI với các phương pháp đo lường đơn giản khác, chẳng hạn như </w:t>
            </w:r>
            <w:r w:rsidRPr="008F1D82">
              <w:rPr>
                <w:highlight w:val="yellow"/>
              </w:rPr>
              <w:t>số đo vòng eo</w:t>
            </w:r>
            <w:r>
              <w:t>, để có được một bức tranh toàn diện hơn về sức khỏe của bệnh nhân trước khi đề xuất bất kỳ sự thay đổi nào.</w:t>
            </w:r>
          </w:p>
        </w:tc>
      </w:tr>
    </w:tbl>
    <w:p w14:paraId="56C6AEBF" w14:textId="528C4714" w:rsidR="008479EE" w:rsidRDefault="008479EE">
      <w:pPr>
        <w:spacing w:line="278" w:lineRule="auto"/>
        <w:jc w:val="left"/>
      </w:pPr>
      <w:r>
        <w:lastRenderedPageBreak/>
        <w:br w:type="page"/>
      </w:r>
    </w:p>
    <w:p w14:paraId="3AD15C63" w14:textId="77777777" w:rsidR="008479EE" w:rsidRDefault="008479EE">
      <w:pPr>
        <w:spacing w:line="278" w:lineRule="auto"/>
        <w:jc w:val="left"/>
      </w:pPr>
    </w:p>
    <w:tbl>
      <w:tblPr>
        <w:tblStyle w:val="TableGrid"/>
        <w:tblW w:w="0" w:type="auto"/>
        <w:tblLook w:val="04A0" w:firstRow="1" w:lastRow="0" w:firstColumn="1" w:lastColumn="0" w:noHBand="0" w:noVBand="1"/>
      </w:tblPr>
      <w:tblGrid>
        <w:gridCol w:w="4675"/>
        <w:gridCol w:w="4675"/>
      </w:tblGrid>
      <w:tr w:rsidR="008479EE" w14:paraId="36BAE747" w14:textId="77777777" w:rsidTr="008479EE">
        <w:tc>
          <w:tcPr>
            <w:tcW w:w="4675" w:type="dxa"/>
          </w:tcPr>
          <w:p w14:paraId="4866DF09" w14:textId="5FFDD0F1" w:rsidR="008479EE" w:rsidRDefault="008479EE" w:rsidP="0032533B"/>
        </w:tc>
        <w:tc>
          <w:tcPr>
            <w:tcW w:w="4675" w:type="dxa"/>
          </w:tcPr>
          <w:p w14:paraId="2D8732F7" w14:textId="77777777" w:rsidR="008479EE" w:rsidRDefault="008479EE" w:rsidP="0032533B"/>
        </w:tc>
      </w:tr>
    </w:tbl>
    <w:p w14:paraId="7B1591BD" w14:textId="77777777" w:rsidR="0032533B" w:rsidRDefault="0032533B" w:rsidP="0032533B"/>
    <w:sectPr w:rsidR="0032533B">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8AA547" w14:textId="77777777" w:rsidR="009C544A" w:rsidRDefault="009C544A" w:rsidP="0032533B">
      <w:pPr>
        <w:spacing w:after="0" w:line="240" w:lineRule="auto"/>
      </w:pPr>
      <w:r>
        <w:separator/>
      </w:r>
    </w:p>
  </w:endnote>
  <w:endnote w:type="continuationSeparator" w:id="0">
    <w:p w14:paraId="12AB0334" w14:textId="77777777" w:rsidR="009C544A" w:rsidRDefault="009C544A" w:rsidP="003253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7428316"/>
      <w:docPartObj>
        <w:docPartGallery w:val="Page Numbers (Bottom of Page)"/>
        <w:docPartUnique/>
      </w:docPartObj>
    </w:sdtPr>
    <w:sdtEndPr>
      <w:rPr>
        <w:noProof/>
      </w:rPr>
    </w:sdtEndPr>
    <w:sdtContent>
      <w:p w14:paraId="5EDF721C" w14:textId="7D308546" w:rsidR="0032533B" w:rsidRDefault="0032533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7D3D362" w14:textId="77777777" w:rsidR="0032533B" w:rsidRDefault="0032533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5EA126" w14:textId="77777777" w:rsidR="009C544A" w:rsidRDefault="009C544A" w:rsidP="0032533B">
      <w:pPr>
        <w:spacing w:after="0" w:line="240" w:lineRule="auto"/>
      </w:pPr>
      <w:r>
        <w:separator/>
      </w:r>
    </w:p>
  </w:footnote>
  <w:footnote w:type="continuationSeparator" w:id="0">
    <w:p w14:paraId="7E3F5F20" w14:textId="77777777" w:rsidR="009C544A" w:rsidRDefault="009C544A" w:rsidP="0032533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533B"/>
    <w:rsid w:val="00194465"/>
    <w:rsid w:val="0032533B"/>
    <w:rsid w:val="008152A3"/>
    <w:rsid w:val="008479EE"/>
    <w:rsid w:val="008F1D82"/>
    <w:rsid w:val="009C544A"/>
    <w:rsid w:val="00F501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0273CA"/>
  <w15:chartTrackingRefBased/>
  <w15:docId w15:val="{1E992811-FC07-4E0C-A6F1-168C59E5A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533B"/>
    <w:pPr>
      <w:spacing w:line="360" w:lineRule="auto"/>
      <w:jc w:val="both"/>
    </w:pPr>
    <w:rPr>
      <w:rFonts w:ascii="Times New Roman" w:hAnsi="Times New Roman"/>
    </w:rPr>
  </w:style>
  <w:style w:type="paragraph" w:styleId="Heading1">
    <w:name w:val="heading 1"/>
    <w:basedOn w:val="Normal"/>
    <w:next w:val="Normal"/>
    <w:link w:val="Heading1Char"/>
    <w:autoRedefine/>
    <w:uiPriority w:val="9"/>
    <w:qFormat/>
    <w:rsid w:val="0032533B"/>
    <w:pPr>
      <w:keepNext/>
      <w:keepLines/>
      <w:spacing w:before="360" w:after="80"/>
      <w:outlineLvl w:val="0"/>
    </w:pPr>
    <w:rPr>
      <w:rFonts w:eastAsiaTheme="majorEastAsia" w:cstheme="majorBidi"/>
      <w:b/>
      <w:sz w:val="40"/>
      <w:szCs w:val="40"/>
    </w:rPr>
  </w:style>
  <w:style w:type="paragraph" w:styleId="Heading2">
    <w:name w:val="heading 2"/>
    <w:basedOn w:val="Normal"/>
    <w:next w:val="Normal"/>
    <w:link w:val="Heading2Char"/>
    <w:uiPriority w:val="9"/>
    <w:semiHidden/>
    <w:unhideWhenUsed/>
    <w:qFormat/>
    <w:rsid w:val="003253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53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53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53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53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53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53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53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533B"/>
    <w:rPr>
      <w:rFonts w:ascii="Times New Roman" w:eastAsiaTheme="majorEastAsia" w:hAnsi="Times New Roman" w:cstheme="majorBidi"/>
      <w:b/>
      <w:sz w:val="40"/>
      <w:szCs w:val="40"/>
    </w:rPr>
  </w:style>
  <w:style w:type="character" w:customStyle="1" w:styleId="Heading2Char">
    <w:name w:val="Heading 2 Char"/>
    <w:basedOn w:val="DefaultParagraphFont"/>
    <w:link w:val="Heading2"/>
    <w:uiPriority w:val="9"/>
    <w:semiHidden/>
    <w:rsid w:val="003253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53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53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53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53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53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53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533B"/>
    <w:rPr>
      <w:rFonts w:eastAsiaTheme="majorEastAsia" w:cstheme="majorBidi"/>
      <w:color w:val="272727" w:themeColor="text1" w:themeTint="D8"/>
    </w:rPr>
  </w:style>
  <w:style w:type="paragraph" w:styleId="Title">
    <w:name w:val="Title"/>
    <w:basedOn w:val="Normal"/>
    <w:next w:val="Normal"/>
    <w:link w:val="TitleChar"/>
    <w:uiPriority w:val="10"/>
    <w:qFormat/>
    <w:rsid w:val="003253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53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53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53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533B"/>
    <w:pPr>
      <w:spacing w:before="160"/>
      <w:jc w:val="center"/>
    </w:pPr>
    <w:rPr>
      <w:i/>
      <w:iCs/>
      <w:color w:val="404040" w:themeColor="text1" w:themeTint="BF"/>
    </w:rPr>
  </w:style>
  <w:style w:type="character" w:customStyle="1" w:styleId="QuoteChar">
    <w:name w:val="Quote Char"/>
    <w:basedOn w:val="DefaultParagraphFont"/>
    <w:link w:val="Quote"/>
    <w:uiPriority w:val="29"/>
    <w:rsid w:val="0032533B"/>
    <w:rPr>
      <w:i/>
      <w:iCs/>
      <w:color w:val="404040" w:themeColor="text1" w:themeTint="BF"/>
    </w:rPr>
  </w:style>
  <w:style w:type="paragraph" w:styleId="ListParagraph">
    <w:name w:val="List Paragraph"/>
    <w:basedOn w:val="Normal"/>
    <w:uiPriority w:val="34"/>
    <w:qFormat/>
    <w:rsid w:val="0032533B"/>
    <w:pPr>
      <w:ind w:left="720"/>
      <w:contextualSpacing/>
    </w:pPr>
  </w:style>
  <w:style w:type="character" w:styleId="IntenseEmphasis">
    <w:name w:val="Intense Emphasis"/>
    <w:basedOn w:val="DefaultParagraphFont"/>
    <w:uiPriority w:val="21"/>
    <w:qFormat/>
    <w:rsid w:val="0032533B"/>
    <w:rPr>
      <w:i/>
      <w:iCs/>
      <w:color w:val="0F4761" w:themeColor="accent1" w:themeShade="BF"/>
    </w:rPr>
  </w:style>
  <w:style w:type="paragraph" w:styleId="IntenseQuote">
    <w:name w:val="Intense Quote"/>
    <w:basedOn w:val="Normal"/>
    <w:next w:val="Normal"/>
    <w:link w:val="IntenseQuoteChar"/>
    <w:uiPriority w:val="30"/>
    <w:qFormat/>
    <w:rsid w:val="003253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533B"/>
    <w:rPr>
      <w:i/>
      <w:iCs/>
      <w:color w:val="0F4761" w:themeColor="accent1" w:themeShade="BF"/>
    </w:rPr>
  </w:style>
  <w:style w:type="character" w:styleId="IntenseReference">
    <w:name w:val="Intense Reference"/>
    <w:basedOn w:val="DefaultParagraphFont"/>
    <w:uiPriority w:val="32"/>
    <w:qFormat/>
    <w:rsid w:val="0032533B"/>
    <w:rPr>
      <w:b/>
      <w:bCs/>
      <w:smallCaps/>
      <w:color w:val="0F4761" w:themeColor="accent1" w:themeShade="BF"/>
      <w:spacing w:val="5"/>
    </w:rPr>
  </w:style>
  <w:style w:type="table" w:styleId="TableGrid">
    <w:name w:val="Table Grid"/>
    <w:basedOn w:val="TableNormal"/>
    <w:uiPriority w:val="39"/>
    <w:rsid w:val="003253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2533B"/>
    <w:pPr>
      <w:tabs>
        <w:tab w:val="center" w:pos="4680"/>
        <w:tab w:val="right" w:pos="9360"/>
      </w:tabs>
      <w:spacing w:after="0" w:line="240" w:lineRule="auto"/>
    </w:pPr>
  </w:style>
  <w:style w:type="character" w:customStyle="1" w:styleId="HeaderChar">
    <w:name w:val="Header Char"/>
    <w:basedOn w:val="DefaultParagraphFont"/>
    <w:link w:val="Header"/>
    <w:uiPriority w:val="99"/>
    <w:rsid w:val="0032533B"/>
    <w:rPr>
      <w:rFonts w:ascii="Times New Roman" w:hAnsi="Times New Roman"/>
    </w:rPr>
  </w:style>
  <w:style w:type="paragraph" w:styleId="Footer">
    <w:name w:val="footer"/>
    <w:basedOn w:val="Normal"/>
    <w:link w:val="FooterChar"/>
    <w:uiPriority w:val="99"/>
    <w:unhideWhenUsed/>
    <w:rsid w:val="0032533B"/>
    <w:pPr>
      <w:tabs>
        <w:tab w:val="center" w:pos="4680"/>
        <w:tab w:val="right" w:pos="9360"/>
      </w:tabs>
      <w:spacing w:after="0" w:line="240" w:lineRule="auto"/>
    </w:pPr>
  </w:style>
  <w:style w:type="character" w:customStyle="1" w:styleId="FooterChar">
    <w:name w:val="Footer Char"/>
    <w:basedOn w:val="DefaultParagraphFont"/>
    <w:link w:val="Footer"/>
    <w:uiPriority w:val="99"/>
    <w:rsid w:val="0032533B"/>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7A63084B09286458F4CE105524D4267" ma:contentTypeVersion="12" ma:contentTypeDescription="Create a new document." ma:contentTypeScope="" ma:versionID="e9aa4a3292cf8d52571737eb4d151e17">
  <xsd:schema xmlns:xsd="http://www.w3.org/2001/XMLSchema" xmlns:xs="http://www.w3.org/2001/XMLSchema" xmlns:p="http://schemas.microsoft.com/office/2006/metadata/properties" xmlns:ns3="0829c274-c667-4086-9446-f54ca89a983e" targetNamespace="http://schemas.microsoft.com/office/2006/metadata/properties" ma:root="true" ma:fieldsID="058b2a273c0a7c43b56d10075dac242c" ns3:_="">
    <xsd:import namespace="0829c274-c667-4086-9446-f54ca89a983e"/>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MediaServiceObjectDetectorVersions" minOccurs="0"/>
                <xsd:element ref="ns3:_activity"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829c274-c667-4086-9446-f54ca89a983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_activity" ma:index="17" nillable="true" ma:displayName="_activity" ma:hidden="true" ma:internalName="_activity">
      <xsd:simpleType>
        <xsd:restriction base="dms:Note"/>
      </xsd:simpleType>
    </xsd:element>
    <xsd:element name="MediaServiceSystemTags" ma:index="18" nillable="true" ma:displayName="MediaServiceSystemTags" ma:hidden="true" ma:internalName="MediaServiceSystemTags" ma:readOnly="true">
      <xsd:simpleType>
        <xsd:restriction base="dms:Note"/>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0829c274-c667-4086-9446-f54ca89a983e" xsi:nil="true"/>
  </documentManagement>
</p:properties>
</file>

<file path=customXml/itemProps1.xml><?xml version="1.0" encoding="utf-8"?>
<ds:datastoreItem xmlns:ds="http://schemas.openxmlformats.org/officeDocument/2006/customXml" ds:itemID="{3D8F48EA-2D83-4F60-84A1-5D72563DAB8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829c274-c667-4086-9446-f54ca89a983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BAE9D33-CCDA-4AF1-8925-BDFAC281FCC7}">
  <ds:schemaRefs>
    <ds:schemaRef ds:uri="http://schemas.microsoft.com/sharepoint/v3/contenttype/forms"/>
  </ds:schemaRefs>
</ds:datastoreItem>
</file>

<file path=customXml/itemProps3.xml><?xml version="1.0" encoding="utf-8"?>
<ds:datastoreItem xmlns:ds="http://schemas.openxmlformats.org/officeDocument/2006/customXml" ds:itemID="{1D8F9E7E-8F52-4BB1-9490-AACE91E320FA}">
  <ds:schemaRefs>
    <ds:schemaRef ds:uri="http://schemas.microsoft.com/office/2006/metadata/properties"/>
    <ds:schemaRef ds:uri="http://schemas.microsoft.com/office/infopath/2007/PartnerControls"/>
    <ds:schemaRef ds:uri="0829c274-c667-4086-9446-f54ca89a983e"/>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1002</Words>
  <Characters>5718</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VŨ MINH  PHÁT</dc:creator>
  <cp:keywords/>
  <dc:description/>
  <cp:lastModifiedBy>VŨ MINH  PHÁT</cp:lastModifiedBy>
  <cp:revision>2</cp:revision>
  <dcterms:created xsi:type="dcterms:W3CDTF">2026-09-20T13:10:00Z</dcterms:created>
  <dcterms:modified xsi:type="dcterms:W3CDTF">2026-09-20T13:10:00Z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0x010100E7A63084B09286458F4CE105524D4267</vt:lpwstr>
  </property>
</Properties>
</file>