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6.png" ContentType="image/png"/>
  <Override PartName="/word/media/rId58.jpg" ContentType="image/jpeg"/>
  <Override PartName="/word/media/rId20.jpg" ContentType="image/jpeg"/>
  <Override PartName="/word/media/rId24.jpg" ContentType="image/jpeg"/>
  <Override PartName="/word/media/rId29.jpg" ContentType="image/jpeg"/>
  <Override PartName="/word/media/rId5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Современные</w:t>
      </w:r>
      <w:r>
        <w:t xml:space="preserve"> </w:t>
      </w:r>
      <w:r>
        <w:t xml:space="preserve">методы</w:t>
      </w:r>
      <w:r>
        <w:t xml:space="preserve"> </w:t>
      </w:r>
      <w:r>
        <w:t xml:space="preserve">криптографии</w:t>
      </w:r>
    </w:p>
    <w:p>
      <w:pPr>
        <w:pStyle w:val="Subtitle"/>
      </w:pPr>
      <w:r>
        <w:t xml:space="preserve">Презентация</w:t>
      </w:r>
    </w:p>
    <w:p>
      <w:pPr>
        <w:pStyle w:val="Author"/>
      </w:pPr>
      <w:r>
        <w:t xml:space="preserve">Подхалюзина</w:t>
      </w:r>
      <w:r>
        <w:t xml:space="preserve"> </w:t>
      </w:r>
      <w:r>
        <w:t xml:space="preserve">Виолетта</w:t>
      </w:r>
      <w:r>
        <w:t xml:space="preserve"> </w:t>
      </w:r>
      <w:r>
        <w:t xml:space="preserve">Михайловна</w:t>
      </w:r>
    </w:p>
    <w:p>
      <w:pPr>
        <w:pStyle w:val="Author"/>
      </w:pPr>
      <w:r>
        <w:t xml:space="preserve">НКАбд-04-24</w:t>
      </w:r>
    </w:p>
    <w:p>
      <w:pPr>
        <w:pStyle w:val="Author"/>
      </w:pPr>
      <w:r>
        <w:t xml:space="preserve">1132246761</w:t>
      </w:r>
    </w:p>
    <w:bookmarkStart w:id="28" w:name="введение"/>
    <w:p>
      <w:pPr>
        <w:pStyle w:val="Heading1"/>
      </w:pPr>
      <w:r>
        <w:t xml:space="preserve">Введение</w:t>
      </w:r>
    </w:p>
    <w:bookmarkStart w:id="23" w:name="что-такое-криптография"/>
    <w:p>
      <w:pPr>
        <w:pStyle w:val="Heading2"/>
      </w:pPr>
      <w:r>
        <w:t xml:space="preserve">Что такое криптография?</w:t>
      </w:r>
    </w:p>
    <w:p>
      <w:pPr>
        <w:pStyle w:val="FirstParagraph"/>
      </w:pPr>
      <w:r>
        <w:t xml:space="preserve">Криптография — это наука о защите информации путем ее преобразования таким образом, чтобы несанкционированные лица не могли ее прочитать.</w:t>
      </w:r>
    </w:p>
    <w:p>
      <w:pPr>
        <w:pStyle w:val="CaptionedFigure"/>
      </w:pPr>
      <w:r>
        <w:drawing>
          <wp:inline>
            <wp:extent cx="3200400" cy="1493520"/>
            <wp:effectExtent b="0" l="0" r="0" t="0"/>
            <wp:docPr descr="Криптография" title="" id="21" name="Picture"/>
            <a:graphic>
              <a:graphicData uri="http://schemas.openxmlformats.org/drawingml/2006/picture">
                <pic:pic>
                  <pic:nvPicPr>
                    <pic:cNvPr descr="https://optimalgroup.ru/upload/iblock/b04/ir2syslzb86q3zxtzt40kf9c4ti540aj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Криптография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Ключевые цели криптографии:</w:t>
      </w:r>
      <w:r>
        <w:t xml:space="preserve"> </w:t>
      </w:r>
      <w:r>
        <w:t xml:space="preserve">- Конфиденциальность — защита данных от несанкционированного доступа.</w:t>
      </w:r>
      <w:r>
        <w:t xml:space="preserve"> </w:t>
      </w:r>
      <w:r>
        <w:t xml:space="preserve">- Целостность — предотвращение изменений данных без ведома отправителя.</w:t>
      </w:r>
      <w:r>
        <w:t xml:space="preserve"> </w:t>
      </w:r>
      <w:r>
        <w:t xml:space="preserve">- Аутентификация — проверка подлинности отправителя и получателя.</w:t>
      </w:r>
      <w:r>
        <w:t xml:space="preserve"> </w:t>
      </w:r>
      <w:r>
        <w:t xml:space="preserve">- Неотрекаемость — невозможность отрицания факта отправки или получения данных.</w:t>
      </w:r>
    </w:p>
    <w:p>
      <w:r>
        <w:pict>
          <v:rect style="width:0;height:1.5pt" o:hralign="center" o:hrstd="t" o:hr="t"/>
        </w:pict>
      </w:r>
    </w:p>
    <w:bookmarkEnd w:id="23"/>
    <w:bookmarkStart w:id="27" w:name="эволюция-криптографии"/>
    <w:p>
      <w:pPr>
        <w:pStyle w:val="Heading2"/>
      </w:pPr>
      <w:r>
        <w:t xml:space="preserve">Эволюция криптографии</w:t>
      </w:r>
    </w:p>
    <w:p>
      <w:pPr>
        <w:numPr>
          <w:ilvl w:val="0"/>
          <w:numId w:val="1001"/>
        </w:numPr>
        <w:pStyle w:val="Compact"/>
      </w:pPr>
      <w:r>
        <w:t xml:space="preserve">Античность: Цезарево шифрование (замена букв с фиксированным сдвигом).</w:t>
      </w:r>
    </w:p>
    <w:p>
      <w:pPr>
        <w:numPr>
          <w:ilvl w:val="0"/>
          <w:numId w:val="1001"/>
        </w:numPr>
        <w:pStyle w:val="Compact"/>
      </w:pPr>
      <w:r>
        <w:t xml:space="preserve">Средневековье: Полиграфические шифры (например, шифр Виженера).</w:t>
      </w:r>
    </w:p>
    <w:p>
      <w:pPr>
        <w:numPr>
          <w:ilvl w:val="0"/>
          <w:numId w:val="1001"/>
        </w:numPr>
        <w:pStyle w:val="Compact"/>
      </w:pPr>
      <w:r>
        <w:t xml:space="preserve">XX век: Механизированные шифры (Enigma, SIGABA).</w:t>
      </w:r>
    </w:p>
    <w:p>
      <w:pPr>
        <w:numPr>
          <w:ilvl w:val="0"/>
          <w:numId w:val="1001"/>
        </w:numPr>
        <w:pStyle w:val="Compact"/>
      </w:pPr>
      <w:r>
        <w:t xml:space="preserve">Современность: Компьютерные криптографические алгоритмы (AES, RSA, ECC).</w:t>
      </w:r>
    </w:p>
    <w:p>
      <w:pPr>
        <w:numPr>
          <w:ilvl w:val="0"/>
          <w:numId w:val="1001"/>
        </w:numPr>
        <w:pStyle w:val="Compact"/>
      </w:pPr>
      <w:r>
        <w:t xml:space="preserve">Будущее: Квантовая криптография, гомоморфное шифрование.</w:t>
      </w:r>
    </w:p>
    <w:p>
      <w:pPr>
        <w:pStyle w:val="CaptionedFigure"/>
      </w:pPr>
      <w:r>
        <w:drawing>
          <wp:inline>
            <wp:extent cx="2133600" cy="1633537"/>
            <wp:effectExtent b="0" l="0" r="0" t="0"/>
            <wp:docPr descr="Эволюция криптографии" title="" id="25" name="Picture"/>
            <a:graphic>
              <a:graphicData uri="http://schemas.openxmlformats.org/drawingml/2006/picture">
                <pic:pic>
                  <pic:nvPicPr>
                    <pic:cNvPr descr="https://rostec.ru/upload/medialibrary/018/0187e7c1d1c5fa5f548a9bf432eea4a0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633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Эволюция криптографии</w:t>
      </w:r>
    </w:p>
    <w:p>
      <w:r>
        <w:pict>
          <v:rect style="width:0;height:1.5pt" o:hralign="center" o:hrstd="t" o:hr="t"/>
        </w:pict>
      </w:r>
    </w:p>
    <w:bookmarkEnd w:id="27"/>
    <w:bookmarkEnd w:id="28"/>
    <w:bookmarkStart w:id="34" w:name="симметричное-шифрование"/>
    <w:p>
      <w:pPr>
        <w:pStyle w:val="Heading1"/>
      </w:pPr>
      <w:r>
        <w:t xml:space="preserve">Симметричное шифрование</w:t>
      </w:r>
    </w:p>
    <w:bookmarkStart w:id="32" w:name="основные-принципы"/>
    <w:p>
      <w:pPr>
        <w:pStyle w:val="Heading2"/>
      </w:pPr>
      <w:r>
        <w:t xml:space="preserve">Основные принципы</w:t>
      </w:r>
    </w:p>
    <w:p>
      <w:pPr>
        <w:pStyle w:val="FirstParagraph"/>
      </w:pPr>
      <w:r>
        <w:t xml:space="preserve">Симметричное шифрование использует один ключ как для шифрования, так и для расшифровки.</w:t>
      </w:r>
    </w:p>
    <w:p>
      <w:pPr>
        <w:pStyle w:val="BodyText"/>
      </w:pPr>
      <w:r>
        <w:t xml:space="preserve">Преимущества:</w:t>
      </w:r>
      <w:r>
        <w:t xml:space="preserve"> </w:t>
      </w:r>
      <w:r>
        <w:t xml:space="preserve">- Высокая скорость работы.</w:t>
      </w:r>
      <w:r>
        <w:t xml:space="preserve"> </w:t>
      </w:r>
      <w:r>
        <w:t xml:space="preserve">- Простая реализация.</w:t>
      </w:r>
    </w:p>
    <w:p>
      <w:pPr>
        <w:pStyle w:val="BodyText"/>
      </w:pPr>
      <w:r>
        <w:t xml:space="preserve">Недостатки:</w:t>
      </w:r>
      <w:r>
        <w:t xml:space="preserve"> </w:t>
      </w:r>
      <w:r>
        <w:t xml:space="preserve">- Проблема безопасного обмена ключами.</w:t>
      </w:r>
      <w:r>
        <w:t xml:space="preserve"> </w:t>
      </w:r>
      <w:r>
        <w:t xml:space="preserve">- Уязвимость при компрометации ключа.</w:t>
      </w:r>
    </w:p>
    <w:p>
      <w:pPr>
        <w:pStyle w:val="CaptionedFigure"/>
      </w:pPr>
      <w:r>
        <w:drawing>
          <wp:inline>
            <wp:extent cx="3200400" cy="1792224"/>
            <wp:effectExtent b="0" l="0" r="0" t="0"/>
            <wp:docPr descr="Cимметричное шифрование" title="" id="30" name="Picture"/>
            <a:graphic>
              <a:graphicData uri="http://schemas.openxmlformats.org/drawingml/2006/picture">
                <pic:pic>
                  <pic:nvPicPr>
                    <pic:cNvPr descr="https://s0.rbk.ru/v6_top_pics/media/img/0/59/756621279540590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2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Cимметричное шифрование</w:t>
      </w:r>
    </w:p>
    <w:p>
      <w:r>
        <w:pict>
          <v:rect style="width:0;height:1.5pt" o:hralign="center" o:hrstd="t" o:hr="t"/>
        </w:pict>
      </w:r>
    </w:p>
    <w:bookmarkEnd w:id="32"/>
    <w:bookmarkStart w:id="33" w:name="основные-алгоритмы"/>
    <w:p>
      <w:pPr>
        <w:pStyle w:val="Heading2"/>
      </w:pPr>
      <w:r>
        <w:t xml:space="preserve">Основные алгоритмы</w:t>
      </w:r>
    </w:p>
    <w:p>
      <w:pPr>
        <w:numPr>
          <w:ilvl w:val="0"/>
          <w:numId w:val="1002"/>
        </w:numPr>
        <w:pStyle w:val="Compact"/>
      </w:pPr>
      <w:r>
        <w:t xml:space="preserve">AES (Advanced Encryption Standard) – современный стандарт шифрования, используемый во многих системах.</w:t>
      </w:r>
    </w:p>
    <w:p>
      <w:pPr>
        <w:numPr>
          <w:ilvl w:val="0"/>
          <w:numId w:val="1002"/>
        </w:numPr>
        <w:pStyle w:val="Compact"/>
      </w:pPr>
      <w:r>
        <w:t xml:space="preserve">DES (Data Encryption Standard) – устаревший алгоритм, замененный на AES.</w:t>
      </w:r>
    </w:p>
    <w:p>
      <w:pPr>
        <w:numPr>
          <w:ilvl w:val="0"/>
          <w:numId w:val="1002"/>
        </w:numPr>
        <w:pStyle w:val="Compact"/>
      </w:pPr>
      <w:r>
        <w:t xml:space="preserve">ChaCha20 – более быстрый и безопасный алгоритм, используемый в мобильных устройствах.</w:t>
      </w:r>
    </w:p>
    <w:p>
      <w:r>
        <w:pict>
          <v:rect style="width:0;height:1.5pt" o:hralign="center" o:hrstd="t" o:hr="t"/>
        </w:pict>
      </w:r>
    </w:p>
    <w:bookmarkEnd w:id="33"/>
    <w:bookmarkEnd w:id="34"/>
    <w:bookmarkStart w:id="40" w:name="асимметричное-шифрование"/>
    <w:p>
      <w:pPr>
        <w:pStyle w:val="Heading1"/>
      </w:pPr>
      <w:r>
        <w:t xml:space="preserve">Асимметричное шифрование</w:t>
      </w:r>
    </w:p>
    <w:bookmarkStart w:id="35" w:name="основные-принципы-1"/>
    <w:p>
      <w:pPr>
        <w:pStyle w:val="Heading2"/>
      </w:pPr>
      <w:r>
        <w:t xml:space="preserve">Основные принципы</w:t>
      </w:r>
    </w:p>
    <w:p>
      <w:pPr>
        <w:pStyle w:val="FirstParagraph"/>
      </w:pPr>
      <w:r>
        <w:t xml:space="preserve">Использует два ключа:</w:t>
      </w:r>
      <w:r>
        <w:t xml:space="preserve"> </w:t>
      </w:r>
      <w:r>
        <w:t xml:space="preserve">- Открытый ключ (public key) — используется для шифрования.</w:t>
      </w:r>
      <w:r>
        <w:t xml:space="preserve"> </w:t>
      </w:r>
      <w:r>
        <w:t xml:space="preserve">- Закрытый ключ (private key) — используется для расшифровки.</w:t>
      </w:r>
    </w:p>
    <w:p>
      <w:pPr>
        <w:pStyle w:val="BodyText"/>
      </w:pPr>
      <w:r>
        <w:t xml:space="preserve">Преимущества:</w:t>
      </w:r>
      <w:r>
        <w:t xml:space="preserve"> </w:t>
      </w:r>
      <w:r>
        <w:t xml:space="preserve">- Безопасная передача данных через незащищенные каналы.</w:t>
      </w:r>
      <w:r>
        <w:t xml:space="preserve"> </w:t>
      </w:r>
      <w:r>
        <w:t xml:space="preserve">- Поддержка цифровых подписей.</w:t>
      </w:r>
    </w:p>
    <w:p>
      <w:pPr>
        <w:pStyle w:val="BodyText"/>
      </w:pPr>
      <w:r>
        <w:t xml:space="preserve">Недостатки:</w:t>
      </w:r>
      <w:r>
        <w:t xml:space="preserve"> </w:t>
      </w:r>
      <w:r>
        <w:t xml:space="preserve">- Более низкая скорость по сравнению с симметричными алгоритмами.</w:t>
      </w:r>
      <w:r>
        <w:t xml:space="preserve"> </w:t>
      </w:r>
      <w:r>
        <w:t xml:space="preserve">- Высокая нагрузка на вычислительные ресурсы.</w:t>
      </w:r>
    </w:p>
    <w:bookmarkEnd w:id="35"/>
    <w:bookmarkStart w:id="39" w:name="основные-алгоритмы-1"/>
    <w:p>
      <w:pPr>
        <w:pStyle w:val="Heading2"/>
      </w:pPr>
      <w:r>
        <w:t xml:space="preserve">Основные алгоритмы</w:t>
      </w:r>
    </w:p>
    <w:p>
      <w:pPr>
        <w:numPr>
          <w:ilvl w:val="0"/>
          <w:numId w:val="1003"/>
        </w:numPr>
        <w:pStyle w:val="Compact"/>
      </w:pPr>
      <w:r>
        <w:t xml:space="preserve">RSA – один из первых алгоритмов асимметричного шифрования, основанный на факторизации больших чисел.</w:t>
      </w:r>
    </w:p>
    <w:p>
      <w:pPr>
        <w:numPr>
          <w:ilvl w:val="0"/>
          <w:numId w:val="1003"/>
        </w:numPr>
        <w:pStyle w:val="Compact"/>
      </w:pPr>
      <w:r>
        <w:t xml:space="preserve">ECC (Elliptic Curve Cryptography) – использует эллиптические кривые, обеспечивает высокий уровень безопасности при меньших размерах ключей.</w:t>
      </w:r>
    </w:p>
    <w:p>
      <w:r>
        <w:pict>
          <v:rect style="width:0;height:1.5pt" o:hralign="center" o:hrstd="t" o:hr="t"/>
        </w:pict>
      </w:r>
    </w:p>
    <w:p>
      <w:pPr>
        <w:pStyle w:val="CaptionedFigure"/>
      </w:pPr>
      <w:r>
        <w:drawing>
          <wp:inline>
            <wp:extent cx="3200400" cy="1853565"/>
            <wp:effectExtent b="0" l="0" r="0" t="0"/>
            <wp:docPr descr="Асимметричное шифрование" title="" id="37" name="Picture"/>
            <a:graphic>
              <a:graphicData uri="http://schemas.openxmlformats.org/drawingml/2006/picture">
                <pic:pic>
                  <pic:nvPicPr>
                    <pic:cNvPr descr="https://cdn.otus.ru/media/public/67/c3/asymmetric_encryption_graphic_ru-20219-67c3d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Асимметричное шифрование</w:t>
      </w:r>
    </w:p>
    <w:p>
      <w:r>
        <w:pict>
          <v:rect style="width:0;height:1.5pt" o:hralign="center" o:hrstd="t" o:hr="t"/>
        </w:pict>
      </w:r>
    </w:p>
    <w:bookmarkEnd w:id="39"/>
    <w:bookmarkEnd w:id="40"/>
    <w:bookmarkStart w:id="47" w:name="хеш-функции"/>
    <w:p>
      <w:pPr>
        <w:pStyle w:val="Heading1"/>
      </w:pPr>
      <w:r>
        <w:t xml:space="preserve">Хеш-функции</w:t>
      </w:r>
    </w:p>
    <w:bookmarkStart w:id="44" w:name="что-такое-хеширование"/>
    <w:p>
      <w:pPr>
        <w:pStyle w:val="Heading2"/>
      </w:pPr>
      <w:r>
        <w:t xml:space="preserve">Что такое хеширование?</w:t>
      </w:r>
    </w:p>
    <w:p>
      <w:pPr>
        <w:pStyle w:val="FirstParagraph"/>
      </w:pPr>
      <w:r>
        <w:t xml:space="preserve">Хеш-функция – это алгоритм, который преобразует данные в уникальный фиксированный цифровой отпечаток (хеш).</w:t>
      </w:r>
    </w:p>
    <w:p>
      <w:pPr>
        <w:pStyle w:val="CaptionedFigure"/>
      </w:pPr>
      <w:r>
        <w:drawing>
          <wp:inline>
            <wp:extent cx="3200400" cy="741633"/>
            <wp:effectExtent b="0" l="0" r="0" t="0"/>
            <wp:docPr descr="Хеш-функция" title="" id="42" name="Picture"/>
            <a:graphic>
              <a:graphicData uri="http://schemas.openxmlformats.org/drawingml/2006/picture">
                <pic:pic>
                  <pic:nvPicPr>
                    <pic:cNvPr descr="https://blog.skillfactory.ru/wp-content/uploads/2023/02/heshirovanie-1-1623734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4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Хеш-функция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Свойства хеш-функций:</w:t>
      </w:r>
      <w:r>
        <w:t xml:space="preserve"> </w:t>
      </w:r>
      <w:r>
        <w:t xml:space="preserve">- Односторонность: невозможно восстановить исходные данные.</w:t>
      </w:r>
      <w:r>
        <w:t xml:space="preserve"> </w:t>
      </w:r>
      <w:r>
        <w:t xml:space="preserve">- Коллизионная устойчивость: маловероятно найти два разных сообщения с одинаковым хешем.</w:t>
      </w:r>
      <w:r>
        <w:t xml:space="preserve"> </w:t>
      </w:r>
      <w:r>
        <w:t xml:space="preserve">- Эффективность вычисления.</w:t>
      </w:r>
    </w:p>
    <w:bookmarkEnd w:id="44"/>
    <w:bookmarkStart w:id="45" w:name="применение-хеш-функций"/>
    <w:p>
      <w:pPr>
        <w:pStyle w:val="Heading2"/>
      </w:pPr>
      <w:r>
        <w:t xml:space="preserve">Применение хеш-функций</w:t>
      </w:r>
    </w:p>
    <w:p>
      <w:pPr>
        <w:numPr>
          <w:ilvl w:val="0"/>
          <w:numId w:val="1004"/>
        </w:numPr>
        <w:pStyle w:val="Compact"/>
      </w:pPr>
      <w:r>
        <w:t xml:space="preserve">Проверка целостности данных (контрольные суммы).</w:t>
      </w:r>
    </w:p>
    <w:p>
      <w:pPr>
        <w:numPr>
          <w:ilvl w:val="0"/>
          <w:numId w:val="1004"/>
        </w:numPr>
        <w:pStyle w:val="Compact"/>
      </w:pPr>
      <w:r>
        <w:t xml:space="preserve">Хранение паролей (в базах данных вместо пароля хранится его хеш).</w:t>
      </w:r>
    </w:p>
    <w:p>
      <w:pPr>
        <w:numPr>
          <w:ilvl w:val="0"/>
          <w:numId w:val="1004"/>
        </w:numPr>
        <w:pStyle w:val="Compact"/>
      </w:pPr>
      <w:r>
        <w:t xml:space="preserve">Цифровые подписи и аутентификация.</w:t>
      </w:r>
    </w:p>
    <w:bookmarkEnd w:id="45"/>
    <w:bookmarkStart w:id="46" w:name="основные-алгоритмы-2"/>
    <w:p>
      <w:pPr>
        <w:pStyle w:val="Heading2"/>
      </w:pPr>
      <w:r>
        <w:t xml:space="preserve">Основные алгоритмы</w:t>
      </w:r>
    </w:p>
    <w:p>
      <w:pPr>
        <w:numPr>
          <w:ilvl w:val="0"/>
          <w:numId w:val="1005"/>
        </w:numPr>
        <w:pStyle w:val="Compact"/>
      </w:pPr>
      <w:r>
        <w:t xml:space="preserve">SHA-256 – широко используется в блокчейне и цифровых подписях.</w:t>
      </w:r>
    </w:p>
    <w:p>
      <w:pPr>
        <w:numPr>
          <w:ilvl w:val="0"/>
          <w:numId w:val="1005"/>
        </w:numPr>
        <w:pStyle w:val="Compact"/>
      </w:pPr>
      <w:r>
        <w:t xml:space="preserve">MD5 – устаревший алгоритм, не рекомендуется из-за уязвимости к коллизиям.</w:t>
      </w:r>
    </w:p>
    <w:p>
      <w:pPr>
        <w:numPr>
          <w:ilvl w:val="0"/>
          <w:numId w:val="1005"/>
        </w:numPr>
        <w:pStyle w:val="Compact"/>
      </w:pPr>
      <w:r>
        <w:t xml:space="preserve">BLAKE2 – более быстрый и безопасный, чем SHA.</w:t>
      </w:r>
    </w:p>
    <w:p>
      <w:r>
        <w:pict>
          <v:rect style="width:0;height:1.5pt" o:hralign="center" o:hrstd="t" o:hr="t"/>
        </w:pict>
      </w:r>
    </w:p>
    <w:bookmarkEnd w:id="46"/>
    <w:bookmarkEnd w:id="47"/>
    <w:bookmarkStart w:id="50" w:name="криптография-на-эллиптических-кривых-ecc"/>
    <w:p>
      <w:pPr>
        <w:pStyle w:val="Heading1"/>
      </w:pPr>
      <w:r>
        <w:t xml:space="preserve">Криптография на эллиптических кривых (ECC)</w:t>
      </w:r>
    </w:p>
    <w:bookmarkStart w:id="48" w:name="основные-идеи"/>
    <w:p>
      <w:pPr>
        <w:pStyle w:val="Heading2"/>
      </w:pPr>
      <w:r>
        <w:t xml:space="preserve">Основные идеи</w:t>
      </w:r>
    </w:p>
    <w:p>
      <w:pPr>
        <w:pStyle w:val="FirstParagraph"/>
      </w:pPr>
      <w:r>
        <w:t xml:space="preserve">ECC использует математические свойства эллиптических кривых над конечными полями для создания криптографических алгоритмов.</w:t>
      </w:r>
    </w:p>
    <w:p>
      <w:pPr>
        <w:pStyle w:val="BodyText"/>
      </w:pPr>
      <w:r>
        <w:t xml:space="preserve">Преимущества ECC:</w:t>
      </w:r>
      <w:r>
        <w:t xml:space="preserve"> </w:t>
      </w:r>
      <w:r>
        <w:t xml:space="preserve">- Высокая безопасность при меньшем размере ключа.</w:t>
      </w:r>
      <w:r>
        <w:t xml:space="preserve"> </w:t>
      </w:r>
      <w:r>
        <w:t xml:space="preserve">- Более эффективные вычисления по сравнению с RSA.</w:t>
      </w:r>
    </w:p>
    <w:bookmarkEnd w:id="48"/>
    <w:bookmarkStart w:id="49" w:name="применение"/>
    <w:p>
      <w:pPr>
        <w:pStyle w:val="Heading2"/>
      </w:pPr>
      <w:r>
        <w:t xml:space="preserve">Применение</w:t>
      </w:r>
    </w:p>
    <w:p>
      <w:pPr>
        <w:numPr>
          <w:ilvl w:val="0"/>
          <w:numId w:val="1006"/>
        </w:numPr>
        <w:pStyle w:val="Compact"/>
      </w:pPr>
      <w:r>
        <w:t xml:space="preserve">Используется в HTTPS, блокчейне, мобильных устройствах.</w:t>
      </w:r>
    </w:p>
    <w:p>
      <w:pPr>
        <w:numPr>
          <w:ilvl w:val="0"/>
          <w:numId w:val="1006"/>
        </w:numPr>
        <w:pStyle w:val="Compact"/>
      </w:pPr>
      <w:r>
        <w:t xml:space="preserve">Популярные алгоритмы: ECDSA, EdDSA.</w:t>
      </w:r>
    </w:p>
    <w:p>
      <w:r>
        <w:pict>
          <v:rect style="width:0;height:1.5pt" o:hralign="center" o:hrstd="t" o:hr="t"/>
        </w:pict>
      </w:r>
    </w:p>
    <w:bookmarkEnd w:id="49"/>
    <w:bookmarkEnd w:id="50"/>
    <w:bookmarkStart w:id="57" w:name="квантовая-криптография"/>
    <w:p>
      <w:pPr>
        <w:pStyle w:val="Heading1"/>
      </w:pPr>
      <w:r>
        <w:t xml:space="preserve">Квантовая криптография</w:t>
      </w:r>
    </w:p>
    <w:bookmarkStart w:id="56" w:name="что-это-такое"/>
    <w:p>
      <w:pPr>
        <w:pStyle w:val="Heading2"/>
      </w:pPr>
      <w:r>
        <w:t xml:space="preserve">Что это такое?</w:t>
      </w:r>
    </w:p>
    <w:p>
      <w:pPr>
        <w:pStyle w:val="FirstParagraph"/>
      </w:pPr>
      <w:r>
        <w:t xml:space="preserve">Квантовая криптография использует принципы квантовой механики для передачи ключей без возможности перехвата.</w:t>
      </w:r>
    </w:p>
    <w:p>
      <w:pPr>
        <w:pStyle w:val="CaptionedFigure"/>
      </w:pPr>
      <w:r>
        <w:drawing>
          <wp:inline>
            <wp:extent cx="3200400" cy="2092569"/>
            <wp:effectExtent b="0" l="0" r="0" t="0"/>
            <wp:docPr descr="Квантовая криптография" title="" id="52" name="Picture"/>
            <a:graphic>
              <a:graphicData uri="http://schemas.openxmlformats.org/drawingml/2006/picture">
                <pic:pic>
                  <pic:nvPicPr>
                    <pic:cNvPr descr="https://www.tadviser.ru/images/d/d0/%D0%9A%D0%B2%D0%B0%D0%BD%D1%82%D0%BE%D0%B2%D0%BE%D0%B5_4D-%D0%BA%D0%BE%D0%B4%D0%B8%D1%80%D0%BE%D0%B2%D0%B0%D0%BD%D0%B8%D0%B5_%D0%BA%D0%B0%D1%80%D1%82%D0%B8%D0%BD%D0%BA%D0%B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09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Квантовая криптография</w:t>
      </w:r>
    </w:p>
    <w:p>
      <w:r>
        <w:pict>
          <v:rect style="width:0;height:1.5pt" o:hralign="center" o:hrstd="t" o:hr="t"/>
        </w:pict>
      </w:r>
    </w:p>
    <w:bookmarkStart w:id="54" w:name="преимущества"/>
    <w:p>
      <w:pPr>
        <w:pStyle w:val="Heading3"/>
      </w:pPr>
      <w:r>
        <w:t xml:space="preserve">Преимущества:</w:t>
      </w:r>
    </w:p>
    <w:p>
      <w:pPr>
        <w:numPr>
          <w:ilvl w:val="0"/>
          <w:numId w:val="1007"/>
        </w:numPr>
        <w:pStyle w:val="Compact"/>
      </w:pPr>
      <w:r>
        <w:t xml:space="preserve">Невозможно перехватить квантовый ключ без его изменения.</w:t>
      </w:r>
    </w:p>
    <w:p>
      <w:pPr>
        <w:numPr>
          <w:ilvl w:val="0"/>
          <w:numId w:val="1007"/>
        </w:numPr>
        <w:pStyle w:val="Compact"/>
      </w:pPr>
      <w:r>
        <w:t xml:space="preserve">Устойчивость к атакам квантовых компьютеров.</w:t>
      </w:r>
    </w:p>
    <w:bookmarkEnd w:id="54"/>
    <w:bookmarkStart w:id="55" w:name="основные-методы"/>
    <w:p>
      <w:pPr>
        <w:pStyle w:val="Heading3"/>
      </w:pPr>
      <w:r>
        <w:t xml:space="preserve">Основные методы:</w:t>
      </w:r>
    </w:p>
    <w:p>
      <w:pPr>
        <w:numPr>
          <w:ilvl w:val="0"/>
          <w:numId w:val="1008"/>
        </w:numPr>
        <w:pStyle w:val="Compact"/>
      </w:pPr>
      <w:r>
        <w:t xml:space="preserve">Квантовое распределение ключей (QKD) – передача ключа через квантовые каналы связи.</w:t>
      </w:r>
    </w:p>
    <w:p>
      <w:pPr>
        <w:numPr>
          <w:ilvl w:val="0"/>
          <w:numId w:val="1008"/>
        </w:numPr>
        <w:pStyle w:val="Compact"/>
      </w:pPr>
      <w:r>
        <w:t xml:space="preserve">Алгоритмы постквантовой криптографии – защита от атак квантовых компьютеров.</w:t>
      </w:r>
    </w:p>
    <w:p>
      <w:r>
        <w:pict>
          <v:rect style="width:0;height:1.5pt" o:hralign="center" o:hrstd="t" o:hr="t"/>
        </w:pict>
      </w:r>
    </w:p>
    <w:bookmarkEnd w:id="55"/>
    <w:bookmarkEnd w:id="56"/>
    <w:bookmarkEnd w:id="57"/>
    <w:bookmarkStart w:id="63" w:name="гомоморфное-шифрование"/>
    <w:p>
      <w:pPr>
        <w:pStyle w:val="Heading1"/>
      </w:pPr>
      <w:r>
        <w:t xml:space="preserve">Гомоморфное шифрование</w:t>
      </w:r>
    </w:p>
    <w:bookmarkStart w:id="61" w:name="что-это-такое-1"/>
    <w:p>
      <w:pPr>
        <w:pStyle w:val="Heading2"/>
      </w:pPr>
      <w:r>
        <w:t xml:space="preserve">Что это такое?</w:t>
      </w:r>
    </w:p>
    <w:p>
      <w:pPr>
        <w:pStyle w:val="FirstParagraph"/>
      </w:pPr>
      <w:r>
        <w:t xml:space="preserve">Гомоморфное шифрование позволяет выполнять вычисления над зашифрованными данными без их расшифровки.</w:t>
      </w:r>
    </w:p>
    <w:p>
      <w:pPr>
        <w:pStyle w:val="CaptionedFigure"/>
      </w:pPr>
      <w:r>
        <w:drawing>
          <wp:inline>
            <wp:extent cx="3200400" cy="1885377"/>
            <wp:effectExtent b="0" l="0" r="0" t="0"/>
            <wp:docPr descr="Гомоморфное шифрование" title="" id="59" name="Picture"/>
            <a:graphic>
              <a:graphicData uri="http://schemas.openxmlformats.org/drawingml/2006/picture">
                <pic:pic>
                  <pic:nvPicPr>
                    <pic:cNvPr descr="https://habrastorage.org/getpro/habr/post_images/e04/b21/ac5/e04b21ac59ba9c704c885ecb9d59fe4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85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Гомоморфное шифрование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Применение:</w:t>
      </w:r>
      <w:r>
        <w:t xml:space="preserve"> </w:t>
      </w:r>
      <w:r>
        <w:t xml:space="preserve">- Облачные вычисления с конфиденциальными данными.</w:t>
      </w:r>
      <w:r>
        <w:t xml:space="preserve"> </w:t>
      </w:r>
      <w:r>
        <w:t xml:space="preserve">- Приватные медицинские и финансовые расчеты.</w:t>
      </w:r>
    </w:p>
    <w:p>
      <w:pPr>
        <w:pStyle w:val="BodyText"/>
      </w:pPr>
      <w:r>
        <w:t xml:space="preserve">Основные типы:</w:t>
      </w:r>
      <w:r>
        <w:t xml:space="preserve"> </w:t>
      </w:r>
      <w:r>
        <w:t xml:space="preserve">- Частично гомоморфное шифрование (PHE) – поддерживает только один тип операций (сложение или умножение).</w:t>
      </w:r>
      <w:r>
        <w:t xml:space="preserve"> </w:t>
      </w:r>
      <w:r>
        <w:t xml:space="preserve">- Полностью гомоморфное шифрование (FHE) – поддерживает любые арифметические операции.</w:t>
      </w:r>
    </w:p>
    <w:p>
      <w:r>
        <w:pict>
          <v:rect style="width:0;height:1.5pt" o:hralign="center" o:hrstd="t" o:hr="t"/>
        </w:pict>
      </w:r>
    </w:p>
    <w:bookmarkEnd w:id="61"/>
    <w:bookmarkStart w:id="62" w:name="итоги"/>
    <w:p>
      <w:pPr>
        <w:pStyle w:val="Heading2"/>
      </w:pPr>
      <w:r>
        <w:t xml:space="preserve">Итоги</w:t>
      </w:r>
    </w:p>
    <w:p>
      <w:pPr>
        <w:numPr>
          <w:ilvl w:val="0"/>
          <w:numId w:val="1009"/>
        </w:numPr>
        <w:pStyle w:val="Compact"/>
      </w:pPr>
      <w:r>
        <w:t xml:space="preserve">Криптография — основа цифровой безопасности.</w:t>
      </w:r>
    </w:p>
    <w:p>
      <w:pPr>
        <w:numPr>
          <w:ilvl w:val="0"/>
          <w:numId w:val="1009"/>
        </w:numPr>
        <w:pStyle w:val="Compact"/>
      </w:pPr>
      <w:r>
        <w:t xml:space="preserve">Современные методы позволяют надежно защищать данные.</w:t>
      </w:r>
    </w:p>
    <w:p>
      <w:pPr>
        <w:numPr>
          <w:ilvl w:val="0"/>
          <w:numId w:val="1009"/>
        </w:numPr>
        <w:pStyle w:val="Compact"/>
      </w:pPr>
      <w:r>
        <w:t xml:space="preserve">Будущее – квантовые и гомоморфные технологии.</w:t>
      </w:r>
    </w:p>
    <w:p>
      <w:r>
        <w:pict>
          <v:rect style="width:0;height:1.5pt" o:hralign="center" o:hrstd="t" o:hr="t"/>
        </w:pict>
      </w:r>
    </w:p>
    <w:bookmarkEnd w:id="62"/>
    <w:bookmarkEnd w:id="63"/>
    <w:bookmarkStart w:id="64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0"/>
        </w:numPr>
        <w:pStyle w:val="Compact"/>
      </w:pPr>
      <w:r>
        <w:t xml:space="preserve">Katz J., Lindell Y.</w:t>
      </w:r>
      <w:r>
        <w:t xml:space="preserve"> </w:t>
      </w:r>
      <w:r>
        <w:rPr>
          <w:iCs/>
          <w:i/>
        </w:rPr>
        <w:t xml:space="preserve">Introduction to Modern Cryptography</w:t>
      </w:r>
      <w:r>
        <w:t xml:space="preserve">. – CRC Press, 2020.</w:t>
      </w:r>
    </w:p>
    <w:p>
      <w:pPr>
        <w:numPr>
          <w:ilvl w:val="0"/>
          <w:numId w:val="1010"/>
        </w:numPr>
        <w:pStyle w:val="Compact"/>
      </w:pPr>
      <w:r>
        <w:t xml:space="preserve">Menezes A., van Oorschot P., Vanstone S.</w:t>
      </w:r>
      <w:r>
        <w:t xml:space="preserve"> </w:t>
      </w:r>
      <w:r>
        <w:rPr>
          <w:iCs/>
          <w:i/>
        </w:rPr>
        <w:t xml:space="preserve">Handbook of Applied Cryptography</w:t>
      </w:r>
      <w:r>
        <w:t xml:space="preserve">. – CRC Press, 1996.</w:t>
      </w:r>
    </w:p>
    <w:p>
      <w:pPr>
        <w:numPr>
          <w:ilvl w:val="0"/>
          <w:numId w:val="1010"/>
        </w:numPr>
        <w:pStyle w:val="Compact"/>
      </w:pPr>
      <w:r>
        <w:t xml:space="preserve">Stallings W.</w:t>
      </w:r>
      <w:r>
        <w:t xml:space="preserve"> </w:t>
      </w:r>
      <w:r>
        <w:rPr>
          <w:iCs/>
          <w:i/>
        </w:rPr>
        <w:t xml:space="preserve">Cryptography and Network Security: Principles and Practice</w:t>
      </w:r>
      <w:r>
        <w:t xml:space="preserve">. – Pearson, 2016.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6" Target="media/rId36.png" /><Relationship Type="http://schemas.openxmlformats.org/officeDocument/2006/relationships/image" Id="rId58" Target="media/rId58.jpg" /><Relationship Type="http://schemas.openxmlformats.org/officeDocument/2006/relationships/image" Id="rId20" Target="media/rId20.jpg" /><Relationship Type="http://schemas.openxmlformats.org/officeDocument/2006/relationships/image" Id="rId24" Target="media/rId24.jpg" /><Relationship Type="http://schemas.openxmlformats.org/officeDocument/2006/relationships/image" Id="rId29" Target="media/rId29.jpg" /><Relationship Type="http://schemas.openxmlformats.org/officeDocument/2006/relationships/image" Id="rId51" Target="media/rId51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Современные методы криптографии</dc:title>
  <dc:creator>Подхалюзина Виолетта Михайловна; НКАбд-04-24; 1132246761</dc:creator>
  <dc:language>ru-RU</dc:language>
  <cp:keywords/>
  <dcterms:created xsi:type="dcterms:W3CDTF">2025-03-31T18:47:00Z</dcterms:created>
  <dcterms:modified xsi:type="dcterms:W3CDTF">2025-03-31T18:47:00Z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header-includes">
    <vt:lpwstr/>
  </property>
  <property fmtid="{D5CDD505-2E9C-101B-9397-08002B2CF9AE}" pid="4" name="institute">
    <vt:lpwstr/>
  </property>
  <property fmtid="{D5CDD505-2E9C-101B-9397-08002B2CF9AE}" pid="5" name="section-titles">
    <vt:lpwstr>True</vt:lpwstr>
  </property>
  <property fmtid="{D5CDD505-2E9C-101B-9397-08002B2CF9AE}" pid="6" name="slide_level">
    <vt:lpwstr>2</vt:lpwstr>
  </property>
  <property fmtid="{D5CDD505-2E9C-101B-9397-08002B2CF9AE}" pid="7" name="student ID number">
    <vt:lpwstr/>
  </property>
  <property fmtid="{D5CDD505-2E9C-101B-9397-08002B2CF9AE}" pid="8" name="study group">
    <vt:lpwstr/>
  </property>
  <property fmtid="{D5CDD505-2E9C-101B-9397-08002B2CF9AE}" pid="9" name="subtitle">
    <vt:lpwstr>Презентация</vt:lpwstr>
  </property>
  <property fmtid="{D5CDD505-2E9C-101B-9397-08002B2CF9AE}" pid="10" name="theme">
    <vt:lpwstr>metropolis</vt:lpwstr>
  </property>
  <property fmtid="{D5CDD505-2E9C-101B-9397-08002B2CF9AE}" pid="11" name="toc">
    <vt:lpwstr>False</vt:lpwstr>
  </property>
  <property fmtid="{D5CDD505-2E9C-101B-9397-08002B2CF9AE}" pid="12" name="toc-title">
    <vt:lpwstr>Содержание</vt:lpwstr>
  </property>
</Properties>
</file>