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DA991" w14:textId="77777777" w:rsidR="00244938" w:rsidRDefault="00244938">
      <w:r>
        <w:t xml:space="preserve">"Panel 1: Design, fabrication, assembly, wiring and supply, erection, testing and commissioning of cubicle type compartmentalised as per Form 4B free standing, dust and vermin proof (Minimum IP 42 ingress protection) front operated switchboards conforming to IS 8623/IEC-60439 suitable for use at 433 volts, 3 phase 4 wire 50 Hz system suitable for a symmetrical fault level of 36 kA at 433 volts, fabricated from 2 mm outer thick CRCA sheets with hinged, </w:t>
      </w:r>
      <w:proofErr w:type="spellStart"/>
      <w:r>
        <w:t>gasketted</w:t>
      </w:r>
      <w:proofErr w:type="spellEnd"/>
      <w:r>
        <w:t xml:space="preserve"> (metal based neoprene) and lockable doors having structural reinforcement with suitable angle/channel/T/flat sections including 3 mm thick gland plates on top and bottom including lifting hooks and earth bus of required size for prospective fault level at that panel with 2 nos. earthing terminals, coating, required and as below. The incoming and outgoing feeders shall be accommodated in a modular arrangement, detachable gland plates, adequate size cable alley, Sign writing, Painting, Earthing, Numbering, Danger plate, including PVC insulated copper FRLS wires of minimum 1.5 sq.mm &amp; 2.5sq.mm for CT's etc. paint finish of approved shade over metal surface cleaned and treated with seven tank process complete with interconnections etc. as per specifications, as complete as required as per specifications and drawing attached. Mechanical interlock between incomers and bus coupler to be provided. Incomer- (a) 2 </w:t>
      </w:r>
      <w:proofErr w:type="spellStart"/>
      <w:r>
        <w:t>nos</w:t>
      </w:r>
      <w:proofErr w:type="spellEnd"/>
      <w:r>
        <w:t xml:space="preserve"> 400A FP 36kA MCCB (Thermal Magnetic release with O/L, S/C &amp; E/F protection) </w:t>
      </w:r>
      <w:proofErr w:type="spellStart"/>
      <w:r>
        <w:t>Ics</w:t>
      </w:r>
      <w:proofErr w:type="spellEnd"/>
      <w:r>
        <w:t xml:space="preserve">=100%Icu i/c extended rotary handle, spreader link, (b) R,Y,B indication lamp- 2 Set (c) ON, OFF, TRIP indication lamp- 02 Sets, (d) 2A SP 10kA control MCB (e) Digital multifunction meter with suitable ratio CTs of class 1.0 accuracy - 02 sets. Bus-coupler: (a) 01 No. 400 A FP 36kA MCCB (Thermal Magnetic release with O/L, S/C &amp; E/F protection) </w:t>
      </w:r>
      <w:proofErr w:type="spellStart"/>
      <w:r>
        <w:t>Ics</w:t>
      </w:r>
      <w:proofErr w:type="spellEnd"/>
      <w:r>
        <w:t xml:space="preserve">=100%Icu i/c extended rotary handle, spreader link etc. (b) ON, OFF, TRIP indication lamp- 01 Set (c) 2A SP 10kA control MCB Outgoing: (a) 200 A- 02 Nos, 160 A - 02 Nos, 100 A - 04 Nos and 63 A- 12 Nos (Thermal Magnetic release with O/L, S/C &amp; E/F protection) </w:t>
      </w:r>
      <w:proofErr w:type="spellStart"/>
      <w:r>
        <w:t>Ics</w:t>
      </w:r>
      <w:proofErr w:type="spellEnd"/>
      <w:r>
        <w:t xml:space="preserve">=100%Icu i/c extended rotary handle, spreader link (b) ON, OFF, TRIP indication lamp- 20 Set (e) All outgoings shall have RYB indication LED lamp with 2A SP MCB control . Busbar : TPN Aluminium alloy bus bars for high conductivity - 400A Rating, </w:t>
      </w:r>
      <w:proofErr w:type="spellStart"/>
      <w:r>
        <w:t>Isc</w:t>
      </w:r>
      <w:proofErr w:type="spellEnd"/>
      <w:r>
        <w:t>=36kA for 1 sec"</w:t>
      </w:r>
    </w:p>
    <w:p w14:paraId="260C594A" w14:textId="56BA3F55" w:rsidR="00D47594" w:rsidRDefault="00D47594">
      <w:r>
        <w:br w:type="page"/>
      </w:r>
    </w:p>
    <w:tbl>
      <w:tblPr>
        <w:tblStyle w:val="TableGrid"/>
        <w:tblW w:w="0" w:type="auto"/>
        <w:tblLook w:val="04A0" w:firstRow="1" w:lastRow="0" w:firstColumn="1" w:lastColumn="0" w:noHBand="0" w:noVBand="1"/>
      </w:tblPr>
      <w:tblGrid>
        <w:gridCol w:w="1322"/>
        <w:gridCol w:w="1856"/>
        <w:gridCol w:w="1549"/>
        <w:gridCol w:w="2029"/>
        <w:gridCol w:w="1123"/>
        <w:gridCol w:w="1137"/>
      </w:tblGrid>
      <w:tr w:rsidR="00D47594" w:rsidRPr="00D47594" w14:paraId="358B7CC2" w14:textId="77777777" w:rsidTr="00D47594">
        <w:tc>
          <w:tcPr>
            <w:tcW w:w="0" w:type="auto"/>
            <w:hideMark/>
          </w:tcPr>
          <w:p w14:paraId="674BF6A9" w14:textId="77777777" w:rsidR="00D47594" w:rsidRPr="00D47594" w:rsidRDefault="00D47594" w:rsidP="00D47594">
            <w:pPr>
              <w:jc w:val="center"/>
              <w:rPr>
                <w:b/>
                <w:bCs/>
              </w:rPr>
            </w:pPr>
            <w:r w:rsidRPr="00D47594">
              <w:rPr>
                <w:b/>
                <w:bCs/>
              </w:rPr>
              <w:lastRenderedPageBreak/>
              <w:t>Tender Item</w:t>
            </w:r>
          </w:p>
        </w:tc>
        <w:tc>
          <w:tcPr>
            <w:tcW w:w="0" w:type="auto"/>
            <w:hideMark/>
          </w:tcPr>
          <w:p w14:paraId="68429246" w14:textId="77777777" w:rsidR="00D47594" w:rsidRPr="00D47594" w:rsidRDefault="00D47594" w:rsidP="00D47594">
            <w:pPr>
              <w:jc w:val="center"/>
              <w:rPr>
                <w:b/>
                <w:bCs/>
              </w:rPr>
            </w:pPr>
            <w:r w:rsidRPr="00D47594">
              <w:rPr>
                <w:b/>
                <w:bCs/>
              </w:rPr>
              <w:t>Material Group / Activity Type</w:t>
            </w:r>
          </w:p>
        </w:tc>
        <w:tc>
          <w:tcPr>
            <w:tcW w:w="0" w:type="auto"/>
            <w:hideMark/>
          </w:tcPr>
          <w:p w14:paraId="5CF28250" w14:textId="77777777" w:rsidR="00D47594" w:rsidRPr="00D47594" w:rsidRDefault="00D47594" w:rsidP="00D47594">
            <w:pPr>
              <w:jc w:val="center"/>
              <w:rPr>
                <w:b/>
                <w:bCs/>
              </w:rPr>
            </w:pPr>
            <w:r w:rsidRPr="00D47594">
              <w:rPr>
                <w:b/>
                <w:bCs/>
              </w:rPr>
              <w:t>Material Name (Technical)</w:t>
            </w:r>
          </w:p>
        </w:tc>
        <w:tc>
          <w:tcPr>
            <w:tcW w:w="0" w:type="auto"/>
            <w:hideMark/>
          </w:tcPr>
          <w:p w14:paraId="5E7E0CB4" w14:textId="77777777" w:rsidR="00D47594" w:rsidRPr="00D47594" w:rsidRDefault="00D47594" w:rsidP="00D47594">
            <w:pPr>
              <w:jc w:val="center"/>
              <w:rPr>
                <w:b/>
                <w:bCs/>
              </w:rPr>
            </w:pPr>
            <w:r w:rsidRPr="00D47594">
              <w:rPr>
                <w:b/>
                <w:bCs/>
              </w:rPr>
              <w:t>Detailed Technical Specifications</w:t>
            </w:r>
          </w:p>
        </w:tc>
        <w:tc>
          <w:tcPr>
            <w:tcW w:w="0" w:type="auto"/>
            <w:hideMark/>
          </w:tcPr>
          <w:p w14:paraId="24BA46D6" w14:textId="77777777" w:rsidR="00D47594" w:rsidRPr="00D47594" w:rsidRDefault="00D47594" w:rsidP="00D47594">
            <w:pPr>
              <w:jc w:val="center"/>
              <w:rPr>
                <w:b/>
                <w:bCs/>
              </w:rPr>
            </w:pPr>
            <w:r w:rsidRPr="00D47594">
              <w:rPr>
                <w:b/>
                <w:bCs/>
              </w:rPr>
              <w:t>Unit</w:t>
            </w:r>
          </w:p>
        </w:tc>
        <w:tc>
          <w:tcPr>
            <w:tcW w:w="0" w:type="auto"/>
            <w:hideMark/>
          </w:tcPr>
          <w:p w14:paraId="193C335F" w14:textId="77777777" w:rsidR="00D47594" w:rsidRPr="00D47594" w:rsidRDefault="00D47594" w:rsidP="00D47594">
            <w:pPr>
              <w:jc w:val="center"/>
              <w:rPr>
                <w:b/>
                <w:bCs/>
              </w:rPr>
            </w:pPr>
            <w:r w:rsidRPr="00D47594">
              <w:rPr>
                <w:b/>
                <w:bCs/>
              </w:rPr>
              <w:t>Quantity</w:t>
            </w:r>
          </w:p>
        </w:tc>
      </w:tr>
      <w:tr w:rsidR="00D47594" w:rsidRPr="00D47594" w14:paraId="5F50063D" w14:textId="77777777" w:rsidTr="00D47594">
        <w:tc>
          <w:tcPr>
            <w:tcW w:w="0" w:type="auto"/>
            <w:hideMark/>
          </w:tcPr>
          <w:p w14:paraId="433DEFA0" w14:textId="77777777" w:rsidR="00D47594" w:rsidRPr="00D47594" w:rsidRDefault="00D47594" w:rsidP="00D47594">
            <w:proofErr w:type="spellStart"/>
            <w:r w:rsidRPr="00D47594">
              <w:rPr>
                <w:b/>
                <w:bCs/>
              </w:rPr>
              <w:t>Aluminum</w:t>
            </w:r>
            <w:proofErr w:type="spellEnd"/>
            <w:r w:rsidRPr="00D47594">
              <w:rPr>
                <w:b/>
                <w:bCs/>
              </w:rPr>
              <w:t xml:space="preserve"> Composite Panel (ACP) Cladding</w:t>
            </w:r>
          </w:p>
        </w:tc>
        <w:tc>
          <w:tcPr>
            <w:tcW w:w="0" w:type="auto"/>
            <w:hideMark/>
          </w:tcPr>
          <w:p w14:paraId="3A1E9C1A" w14:textId="77777777" w:rsidR="00D47594" w:rsidRPr="00D47594" w:rsidRDefault="00D47594" w:rsidP="00D47594">
            <w:r w:rsidRPr="00D47594">
              <w:t>ACP Panels</w:t>
            </w:r>
            <w:r w:rsidRPr="00D47594">
              <w:br/>
            </w:r>
            <w:r w:rsidRPr="00D47594">
              <w:rPr>
                <w:rFonts w:ascii="Courier New" w:hAnsi="Courier New" w:cs="Courier New"/>
                <w:sz w:val="20"/>
                <w:szCs w:val="20"/>
              </w:rPr>
              <w:t>[Providing, Fabricating, Testing, Installing, Fixing in position]</w:t>
            </w:r>
          </w:p>
        </w:tc>
        <w:tc>
          <w:tcPr>
            <w:tcW w:w="0" w:type="auto"/>
            <w:hideMark/>
          </w:tcPr>
          <w:p w14:paraId="43575628" w14:textId="0FB94427" w:rsidR="00D47594" w:rsidRPr="00D47594" w:rsidRDefault="00D47594" w:rsidP="00D47594">
            <w:r w:rsidRPr="00D47594">
              <w:t>Aluminium</w:t>
            </w:r>
            <w:r w:rsidRPr="00D47594">
              <w:t xml:space="preserve"> Composite Panel (ACP), 4mm FR Grade</w:t>
            </w:r>
          </w:p>
        </w:tc>
        <w:tc>
          <w:tcPr>
            <w:tcW w:w="0" w:type="auto"/>
            <w:hideMark/>
          </w:tcPr>
          <w:p w14:paraId="089105AA" w14:textId="06A33C07" w:rsidR="00D47594" w:rsidRPr="00D47594" w:rsidRDefault="00D47594" w:rsidP="00D47594">
            <w:r w:rsidRPr="00D47594">
              <w:t xml:space="preserve">• </w:t>
            </w:r>
            <w:r w:rsidRPr="00D47594">
              <w:rPr>
                <w:b/>
                <w:bCs/>
              </w:rPr>
              <w:t>Thickness:</w:t>
            </w:r>
            <w:r w:rsidRPr="00D47594">
              <w:t xml:space="preserve"> 4 mm (FR-grade Class B1)</w:t>
            </w:r>
            <w:r w:rsidRPr="00D47594">
              <w:br/>
              <w:t xml:space="preserve">• </w:t>
            </w:r>
            <w:r w:rsidRPr="00D47594">
              <w:rPr>
                <w:b/>
                <w:bCs/>
              </w:rPr>
              <w:t>Skin:</w:t>
            </w:r>
            <w:r w:rsidRPr="00D47594">
              <w:t xml:space="preserve"> </w:t>
            </w:r>
            <w:r w:rsidRPr="00D47594">
              <w:t>Aluminium</w:t>
            </w:r>
            <w:r w:rsidRPr="00D47594">
              <w:t xml:space="preserve"> Alloy SXXX series, 0.5 mm (±0.05 mm)</w:t>
            </w:r>
            <w:r w:rsidRPr="00D47594">
              <w:br/>
              <w:t xml:space="preserve">• </w:t>
            </w:r>
            <w:r w:rsidRPr="00D47594">
              <w:rPr>
                <w:b/>
                <w:bCs/>
              </w:rPr>
              <w:t>Core:</w:t>
            </w:r>
            <w:r w:rsidRPr="00D47594">
              <w:t xml:space="preserve"> Fire-retardant mineral core</w:t>
            </w:r>
            <w:r w:rsidRPr="00D47594">
              <w:br/>
              <w:t xml:space="preserve">• </w:t>
            </w:r>
            <w:r w:rsidRPr="00D47594">
              <w:rPr>
                <w:b/>
                <w:bCs/>
              </w:rPr>
              <w:t>Finish (Top Face):</w:t>
            </w:r>
            <w:r w:rsidRPr="00D47594">
              <w:t xml:space="preserve"> PVDF (Kynar 500-based/</w:t>
            </w:r>
            <w:r w:rsidRPr="00D47594">
              <w:t>Lumi Flon</w:t>
            </w:r>
            <w:r w:rsidRPr="00D47594">
              <w:t>-based), metallic colour, EN13501-1 Class B1 s1-d0</w:t>
            </w:r>
            <w:r w:rsidRPr="00D47594">
              <w:br/>
              <w:t xml:space="preserve">• </w:t>
            </w:r>
            <w:r w:rsidRPr="00D47594">
              <w:rPr>
                <w:b/>
                <w:bCs/>
              </w:rPr>
              <w:t>Back Face:</w:t>
            </w:r>
            <w:r w:rsidRPr="00D47594">
              <w:t xml:space="preserve"> Polymer-based coating</w:t>
            </w:r>
            <w:r w:rsidRPr="00D47594">
              <w:br/>
              <w:t xml:space="preserve">• </w:t>
            </w:r>
            <w:r w:rsidRPr="00D47594">
              <w:rPr>
                <w:b/>
                <w:bCs/>
              </w:rPr>
              <w:t>Film:</w:t>
            </w:r>
            <w:r w:rsidRPr="00D47594">
              <w:t xml:space="preserve"> 60-70 microns protective peel-off film</w:t>
            </w:r>
            <w:r w:rsidRPr="00D47594">
              <w:br/>
              <w:t xml:space="preserve">• </w:t>
            </w:r>
            <w:r w:rsidRPr="00D47594">
              <w:rPr>
                <w:b/>
                <w:bCs/>
              </w:rPr>
              <w:t>Weight:</w:t>
            </w:r>
            <w:r w:rsidRPr="00D47594">
              <w:t xml:space="preserve"> Min. 7.5 kg/</w:t>
            </w:r>
            <w:r w:rsidRPr="00D47594">
              <w:t>sq.</w:t>
            </w:r>
            <w:r w:rsidRPr="00D47594">
              <w:br/>
              <w:t xml:space="preserve">• </w:t>
            </w:r>
            <w:r w:rsidRPr="00D47594">
              <w:rPr>
                <w:b/>
                <w:bCs/>
              </w:rPr>
              <w:t>Standards:</w:t>
            </w:r>
            <w:r w:rsidRPr="00D47594">
              <w:t xml:space="preserve"> EN13501-1 B1, ASTM-E84 or equivalent</w:t>
            </w:r>
          </w:p>
        </w:tc>
        <w:tc>
          <w:tcPr>
            <w:tcW w:w="0" w:type="auto"/>
            <w:hideMark/>
          </w:tcPr>
          <w:p w14:paraId="3E930906" w14:textId="77777777" w:rsidR="00D47594" w:rsidRPr="00D47594" w:rsidRDefault="00D47594" w:rsidP="00D47594">
            <w:r w:rsidRPr="00D47594">
              <w:t>sqm</w:t>
            </w:r>
          </w:p>
        </w:tc>
        <w:tc>
          <w:tcPr>
            <w:tcW w:w="0" w:type="auto"/>
            <w:hideMark/>
          </w:tcPr>
          <w:p w14:paraId="29CE02D9" w14:textId="77777777" w:rsidR="00D47594" w:rsidRPr="00D47594" w:rsidRDefault="00D47594" w:rsidP="00D47594"/>
        </w:tc>
      </w:tr>
      <w:tr w:rsidR="00D47594" w:rsidRPr="00D47594" w14:paraId="25C6E8A6" w14:textId="77777777" w:rsidTr="00D47594">
        <w:tc>
          <w:tcPr>
            <w:tcW w:w="0" w:type="auto"/>
            <w:hideMark/>
          </w:tcPr>
          <w:p w14:paraId="1C0C2FF9" w14:textId="77777777" w:rsidR="00D47594" w:rsidRPr="00D47594" w:rsidRDefault="00D47594" w:rsidP="00D47594">
            <w:pPr>
              <w:rPr>
                <w:sz w:val="20"/>
                <w:szCs w:val="20"/>
              </w:rPr>
            </w:pPr>
          </w:p>
        </w:tc>
        <w:tc>
          <w:tcPr>
            <w:tcW w:w="0" w:type="auto"/>
            <w:hideMark/>
          </w:tcPr>
          <w:p w14:paraId="1A9926D2" w14:textId="77777777" w:rsidR="00D47594" w:rsidRPr="00D47594" w:rsidRDefault="00D47594" w:rsidP="00D47594">
            <w:r w:rsidRPr="00D47594">
              <w:t>Supporting Framework</w:t>
            </w:r>
            <w:r w:rsidRPr="00D47594">
              <w:br/>
            </w:r>
            <w:r w:rsidRPr="00D47594">
              <w:rPr>
                <w:rFonts w:ascii="Courier New" w:hAnsi="Courier New" w:cs="Courier New"/>
                <w:sz w:val="20"/>
                <w:szCs w:val="20"/>
              </w:rPr>
              <w:t>[Providing, Fabricating, Installing]</w:t>
            </w:r>
          </w:p>
        </w:tc>
        <w:tc>
          <w:tcPr>
            <w:tcW w:w="0" w:type="auto"/>
            <w:hideMark/>
          </w:tcPr>
          <w:p w14:paraId="00730515" w14:textId="77777777" w:rsidR="00D47594" w:rsidRPr="00D47594" w:rsidRDefault="00D47594" w:rsidP="00D47594">
            <w:r w:rsidRPr="00D47594">
              <w:t>Structural Mounting Brackets (Aluminium Alloy 6005 T5)</w:t>
            </w:r>
          </w:p>
        </w:tc>
        <w:tc>
          <w:tcPr>
            <w:tcW w:w="0" w:type="auto"/>
            <w:hideMark/>
          </w:tcPr>
          <w:p w14:paraId="5796B258" w14:textId="77777777" w:rsidR="00D47594" w:rsidRPr="00D47594" w:rsidRDefault="00D47594" w:rsidP="00D47594">
            <w:r w:rsidRPr="00D47594">
              <w:t xml:space="preserve">• </w:t>
            </w:r>
            <w:r w:rsidRPr="00D47594">
              <w:rPr>
                <w:b/>
                <w:bCs/>
              </w:rPr>
              <w:t>Material:</w:t>
            </w:r>
            <w:r w:rsidRPr="00D47594">
              <w:t xml:space="preserve"> Aluminium Alloy 6005 T5 extruded profiles</w:t>
            </w:r>
            <w:r w:rsidRPr="00D47594">
              <w:br/>
              <w:t xml:space="preserve">• </w:t>
            </w:r>
            <w:r w:rsidRPr="00D47594">
              <w:rPr>
                <w:b/>
                <w:bCs/>
              </w:rPr>
              <w:t>Finish:</w:t>
            </w:r>
            <w:r w:rsidRPr="00D47594">
              <w:t xml:space="preserve"> Hot-dip galvanized with serrations</w:t>
            </w:r>
            <w:r w:rsidRPr="00D47594">
              <w:br/>
              <w:t xml:space="preserve">• </w:t>
            </w:r>
            <w:r w:rsidRPr="00D47594">
              <w:rPr>
                <w:b/>
                <w:bCs/>
              </w:rPr>
              <w:t>Corrosion Resistance:</w:t>
            </w:r>
            <w:r w:rsidRPr="00D47594">
              <w:t xml:space="preserve"> External grade</w:t>
            </w:r>
          </w:p>
        </w:tc>
        <w:tc>
          <w:tcPr>
            <w:tcW w:w="0" w:type="auto"/>
            <w:hideMark/>
          </w:tcPr>
          <w:p w14:paraId="4B44D141" w14:textId="77777777" w:rsidR="00D47594" w:rsidRPr="00D47594" w:rsidRDefault="00D47594" w:rsidP="00D47594">
            <w:r w:rsidRPr="00D47594">
              <w:t>kg</w:t>
            </w:r>
          </w:p>
        </w:tc>
        <w:tc>
          <w:tcPr>
            <w:tcW w:w="0" w:type="auto"/>
            <w:hideMark/>
          </w:tcPr>
          <w:p w14:paraId="2A1C9683" w14:textId="77777777" w:rsidR="00D47594" w:rsidRPr="00D47594" w:rsidRDefault="00D47594" w:rsidP="00D47594"/>
        </w:tc>
      </w:tr>
      <w:tr w:rsidR="00D47594" w:rsidRPr="00D47594" w14:paraId="018446A9" w14:textId="77777777" w:rsidTr="00D47594">
        <w:tc>
          <w:tcPr>
            <w:tcW w:w="0" w:type="auto"/>
            <w:hideMark/>
          </w:tcPr>
          <w:p w14:paraId="5AD7DF9A" w14:textId="77777777" w:rsidR="00D47594" w:rsidRPr="00D47594" w:rsidRDefault="00D47594" w:rsidP="00D47594">
            <w:pPr>
              <w:rPr>
                <w:sz w:val="20"/>
                <w:szCs w:val="20"/>
              </w:rPr>
            </w:pPr>
          </w:p>
        </w:tc>
        <w:tc>
          <w:tcPr>
            <w:tcW w:w="0" w:type="auto"/>
            <w:hideMark/>
          </w:tcPr>
          <w:p w14:paraId="26A9F2BC" w14:textId="77777777" w:rsidR="00D47594" w:rsidRPr="00D47594" w:rsidRDefault="00D47594" w:rsidP="00D47594">
            <w:r w:rsidRPr="00D47594">
              <w:t>Supporting Framework</w:t>
            </w:r>
            <w:r w:rsidRPr="00D47594">
              <w:br/>
            </w:r>
            <w:r w:rsidRPr="00D47594">
              <w:rPr>
                <w:rFonts w:ascii="Courier New" w:hAnsi="Courier New" w:cs="Courier New"/>
                <w:sz w:val="20"/>
                <w:szCs w:val="20"/>
              </w:rPr>
              <w:t>[Providing, Fabricating, Installing]</w:t>
            </w:r>
          </w:p>
        </w:tc>
        <w:tc>
          <w:tcPr>
            <w:tcW w:w="0" w:type="auto"/>
            <w:hideMark/>
          </w:tcPr>
          <w:p w14:paraId="60D1DD54" w14:textId="77777777" w:rsidR="00D47594" w:rsidRPr="00D47594" w:rsidRDefault="00D47594" w:rsidP="00D47594">
            <w:r w:rsidRPr="00D47594">
              <w:t>Structural Mounting Brackets (MS Galvanized)</w:t>
            </w:r>
          </w:p>
        </w:tc>
        <w:tc>
          <w:tcPr>
            <w:tcW w:w="0" w:type="auto"/>
            <w:hideMark/>
          </w:tcPr>
          <w:p w14:paraId="6E24C0D8" w14:textId="77777777" w:rsidR="00D47594" w:rsidRPr="00D47594" w:rsidRDefault="00D47594" w:rsidP="00D47594">
            <w:r w:rsidRPr="00D47594">
              <w:t xml:space="preserve">• </w:t>
            </w:r>
            <w:r w:rsidRPr="00D47594">
              <w:rPr>
                <w:b/>
                <w:bCs/>
              </w:rPr>
              <w:t>Material:</w:t>
            </w:r>
            <w:r w:rsidRPr="00D47594">
              <w:t xml:space="preserve"> Mild Steel (MS)</w:t>
            </w:r>
            <w:r w:rsidRPr="00D47594">
              <w:br/>
              <w:t xml:space="preserve">• </w:t>
            </w:r>
            <w:r w:rsidRPr="00D47594">
              <w:rPr>
                <w:b/>
                <w:bCs/>
              </w:rPr>
              <w:t>Coating:</w:t>
            </w:r>
            <w:r w:rsidRPr="00D47594">
              <w:t xml:space="preserve"> Hot-dip galvanized, zinc ≥85 microns, serrated</w:t>
            </w:r>
            <w:r w:rsidRPr="00D47594">
              <w:br/>
              <w:t xml:space="preserve">• </w:t>
            </w:r>
            <w:r w:rsidRPr="00D47594">
              <w:rPr>
                <w:b/>
                <w:bCs/>
              </w:rPr>
              <w:t xml:space="preserve">Corrosion </w:t>
            </w:r>
            <w:r w:rsidRPr="00D47594">
              <w:rPr>
                <w:b/>
                <w:bCs/>
              </w:rPr>
              <w:lastRenderedPageBreak/>
              <w:t>Resistance:</w:t>
            </w:r>
            <w:r w:rsidRPr="00D47594">
              <w:t xml:space="preserve"> High, external grade</w:t>
            </w:r>
          </w:p>
        </w:tc>
        <w:tc>
          <w:tcPr>
            <w:tcW w:w="0" w:type="auto"/>
            <w:hideMark/>
          </w:tcPr>
          <w:p w14:paraId="13071CCD" w14:textId="77777777" w:rsidR="00D47594" w:rsidRPr="00D47594" w:rsidRDefault="00D47594" w:rsidP="00D47594">
            <w:r w:rsidRPr="00D47594">
              <w:lastRenderedPageBreak/>
              <w:t>kg</w:t>
            </w:r>
          </w:p>
        </w:tc>
        <w:tc>
          <w:tcPr>
            <w:tcW w:w="0" w:type="auto"/>
            <w:hideMark/>
          </w:tcPr>
          <w:p w14:paraId="12E8A164" w14:textId="77777777" w:rsidR="00D47594" w:rsidRPr="00D47594" w:rsidRDefault="00D47594" w:rsidP="00D47594"/>
        </w:tc>
      </w:tr>
      <w:tr w:rsidR="00D47594" w:rsidRPr="00D47594" w14:paraId="46DC2E3B" w14:textId="77777777" w:rsidTr="00D47594">
        <w:tc>
          <w:tcPr>
            <w:tcW w:w="0" w:type="auto"/>
            <w:hideMark/>
          </w:tcPr>
          <w:p w14:paraId="4A975FE4" w14:textId="77777777" w:rsidR="00D47594" w:rsidRPr="00D47594" w:rsidRDefault="00D47594" w:rsidP="00D47594">
            <w:pPr>
              <w:rPr>
                <w:sz w:val="20"/>
                <w:szCs w:val="20"/>
              </w:rPr>
            </w:pPr>
          </w:p>
        </w:tc>
        <w:tc>
          <w:tcPr>
            <w:tcW w:w="0" w:type="auto"/>
            <w:hideMark/>
          </w:tcPr>
          <w:p w14:paraId="2C4684E6" w14:textId="77777777" w:rsidR="00D47594" w:rsidRPr="00D47594" w:rsidRDefault="00D47594" w:rsidP="00D47594">
            <w:r w:rsidRPr="00D47594">
              <w:t>Fixing Accessories</w:t>
            </w:r>
            <w:r w:rsidRPr="00D47594">
              <w:br/>
            </w:r>
            <w:r w:rsidRPr="00D47594">
              <w:rPr>
                <w:rFonts w:ascii="Courier New" w:hAnsi="Courier New" w:cs="Courier New"/>
                <w:sz w:val="20"/>
                <w:szCs w:val="20"/>
              </w:rPr>
              <w:t>[Providing, Fixing in position]</w:t>
            </w:r>
          </w:p>
        </w:tc>
        <w:tc>
          <w:tcPr>
            <w:tcW w:w="0" w:type="auto"/>
            <w:hideMark/>
          </w:tcPr>
          <w:p w14:paraId="28652D0B" w14:textId="77777777" w:rsidR="00D47594" w:rsidRPr="00D47594" w:rsidRDefault="00D47594" w:rsidP="00D47594">
            <w:r w:rsidRPr="00D47594">
              <w:t>Stainless Steel Fasteners (SS316)</w:t>
            </w:r>
          </w:p>
        </w:tc>
        <w:tc>
          <w:tcPr>
            <w:tcW w:w="0" w:type="auto"/>
            <w:hideMark/>
          </w:tcPr>
          <w:p w14:paraId="4C7DCF65" w14:textId="77777777" w:rsidR="00D47594" w:rsidRPr="00D47594" w:rsidRDefault="00D47594" w:rsidP="00D47594">
            <w:r w:rsidRPr="00D47594">
              <w:t xml:space="preserve">• </w:t>
            </w:r>
            <w:r w:rsidRPr="00D47594">
              <w:rPr>
                <w:b/>
                <w:bCs/>
              </w:rPr>
              <w:t>Material Grade:</w:t>
            </w:r>
            <w:r w:rsidRPr="00D47594">
              <w:t xml:space="preserve"> SS316 (A4)</w:t>
            </w:r>
            <w:r w:rsidRPr="00D47594">
              <w:br/>
              <w:t xml:space="preserve">• </w:t>
            </w:r>
            <w:r w:rsidRPr="00D47594">
              <w:rPr>
                <w:b/>
                <w:bCs/>
              </w:rPr>
              <w:t>Components:</w:t>
            </w:r>
            <w:r w:rsidRPr="00D47594">
              <w:t xml:space="preserve"> Hex bolts, nuts, washers, screws, cleats</w:t>
            </w:r>
            <w:r w:rsidRPr="00D47594">
              <w:br/>
              <w:t xml:space="preserve">• </w:t>
            </w:r>
            <w:r w:rsidRPr="00D47594">
              <w:rPr>
                <w:b/>
                <w:bCs/>
              </w:rPr>
              <w:t>Finish:</w:t>
            </w:r>
            <w:r w:rsidRPr="00D47594">
              <w:t xml:space="preserve"> Passivated, black or matching ACP panel colour</w:t>
            </w:r>
          </w:p>
        </w:tc>
        <w:tc>
          <w:tcPr>
            <w:tcW w:w="0" w:type="auto"/>
            <w:hideMark/>
          </w:tcPr>
          <w:p w14:paraId="118A2BB6" w14:textId="77777777" w:rsidR="00D47594" w:rsidRPr="00D47594" w:rsidRDefault="00D47594" w:rsidP="00D47594">
            <w:r w:rsidRPr="00D47594">
              <w:t>set</w:t>
            </w:r>
          </w:p>
        </w:tc>
        <w:tc>
          <w:tcPr>
            <w:tcW w:w="0" w:type="auto"/>
            <w:hideMark/>
          </w:tcPr>
          <w:p w14:paraId="7CBBACAC" w14:textId="77777777" w:rsidR="00D47594" w:rsidRPr="00D47594" w:rsidRDefault="00D47594" w:rsidP="00D47594"/>
        </w:tc>
      </w:tr>
      <w:tr w:rsidR="00D47594" w:rsidRPr="00D47594" w14:paraId="1EDE8DD7" w14:textId="77777777" w:rsidTr="00D47594">
        <w:tc>
          <w:tcPr>
            <w:tcW w:w="0" w:type="auto"/>
            <w:hideMark/>
          </w:tcPr>
          <w:p w14:paraId="07E66EEB" w14:textId="77777777" w:rsidR="00D47594" w:rsidRPr="00D47594" w:rsidRDefault="00D47594" w:rsidP="00D47594">
            <w:pPr>
              <w:rPr>
                <w:sz w:val="20"/>
                <w:szCs w:val="20"/>
              </w:rPr>
            </w:pPr>
          </w:p>
        </w:tc>
        <w:tc>
          <w:tcPr>
            <w:tcW w:w="0" w:type="auto"/>
            <w:hideMark/>
          </w:tcPr>
          <w:p w14:paraId="2E39ECE9" w14:textId="77777777" w:rsidR="00D47594" w:rsidRPr="00D47594" w:rsidRDefault="00D47594" w:rsidP="00D47594">
            <w:r w:rsidRPr="00D47594">
              <w:t>Fixing Accessories</w:t>
            </w:r>
            <w:r w:rsidRPr="00D47594">
              <w:br/>
            </w:r>
            <w:r w:rsidRPr="00D47594">
              <w:rPr>
                <w:rFonts w:ascii="Courier New" w:hAnsi="Courier New" w:cs="Courier New"/>
                <w:sz w:val="20"/>
                <w:szCs w:val="20"/>
              </w:rPr>
              <w:t>[Providing, Fixing in position]</w:t>
            </w:r>
          </w:p>
        </w:tc>
        <w:tc>
          <w:tcPr>
            <w:tcW w:w="0" w:type="auto"/>
            <w:hideMark/>
          </w:tcPr>
          <w:p w14:paraId="7F4281AE" w14:textId="77777777" w:rsidR="00D47594" w:rsidRPr="00D47594" w:rsidRDefault="00D47594" w:rsidP="00D47594">
            <w:r w:rsidRPr="00D47594">
              <w:t>Anchor Bolts (SS316)</w:t>
            </w:r>
          </w:p>
        </w:tc>
        <w:tc>
          <w:tcPr>
            <w:tcW w:w="0" w:type="auto"/>
            <w:hideMark/>
          </w:tcPr>
          <w:p w14:paraId="3575E4A7" w14:textId="77777777" w:rsidR="00D47594" w:rsidRPr="00D47594" w:rsidRDefault="00D47594" w:rsidP="00D47594">
            <w:r w:rsidRPr="00D47594">
              <w:t xml:space="preserve">• </w:t>
            </w:r>
            <w:r w:rsidRPr="00D47594">
              <w:rPr>
                <w:b/>
                <w:bCs/>
              </w:rPr>
              <w:t>Material:</w:t>
            </w:r>
            <w:r w:rsidRPr="00D47594">
              <w:t xml:space="preserve"> Grade A4 Stainless Steel (SS316)</w:t>
            </w:r>
            <w:r w:rsidRPr="00D47594">
              <w:br/>
              <w:t xml:space="preserve">• </w:t>
            </w:r>
            <w:r w:rsidRPr="00D47594">
              <w:rPr>
                <w:b/>
                <w:bCs/>
              </w:rPr>
              <w:t>Type:</w:t>
            </w:r>
            <w:r w:rsidRPr="00D47594">
              <w:t xml:space="preserve"> Heavy-duty mechanical anchors</w:t>
            </w:r>
            <w:r w:rsidRPr="00D47594">
              <w:br/>
              <w:t xml:space="preserve">• </w:t>
            </w:r>
            <w:r w:rsidRPr="00D47594">
              <w:rPr>
                <w:b/>
                <w:bCs/>
              </w:rPr>
              <w:t>Size/Spec:</w:t>
            </w:r>
            <w:r w:rsidRPr="00D47594">
              <w:t xml:space="preserve"> As per structural requirement</w:t>
            </w:r>
          </w:p>
        </w:tc>
        <w:tc>
          <w:tcPr>
            <w:tcW w:w="0" w:type="auto"/>
            <w:hideMark/>
          </w:tcPr>
          <w:p w14:paraId="06D1987D" w14:textId="77777777" w:rsidR="00D47594" w:rsidRPr="00D47594" w:rsidRDefault="00D47594" w:rsidP="00D47594">
            <w:r w:rsidRPr="00D47594">
              <w:t>Nos.</w:t>
            </w:r>
          </w:p>
        </w:tc>
        <w:tc>
          <w:tcPr>
            <w:tcW w:w="0" w:type="auto"/>
            <w:hideMark/>
          </w:tcPr>
          <w:p w14:paraId="31D3A144" w14:textId="77777777" w:rsidR="00D47594" w:rsidRPr="00D47594" w:rsidRDefault="00D47594" w:rsidP="00D47594"/>
        </w:tc>
      </w:tr>
      <w:tr w:rsidR="00D47594" w:rsidRPr="00D47594" w14:paraId="37A9EE5A" w14:textId="77777777" w:rsidTr="00D47594">
        <w:tc>
          <w:tcPr>
            <w:tcW w:w="0" w:type="auto"/>
            <w:hideMark/>
          </w:tcPr>
          <w:p w14:paraId="5AF4264E" w14:textId="77777777" w:rsidR="00D47594" w:rsidRPr="00D47594" w:rsidRDefault="00D47594" w:rsidP="00D47594">
            <w:pPr>
              <w:rPr>
                <w:sz w:val="20"/>
                <w:szCs w:val="20"/>
              </w:rPr>
            </w:pPr>
          </w:p>
        </w:tc>
        <w:tc>
          <w:tcPr>
            <w:tcW w:w="0" w:type="auto"/>
            <w:hideMark/>
          </w:tcPr>
          <w:p w14:paraId="636E56D3" w14:textId="77777777" w:rsidR="00D47594" w:rsidRPr="00D47594" w:rsidRDefault="00D47594" w:rsidP="00D47594">
            <w:r w:rsidRPr="00D47594">
              <w:t>Fixing Accessories</w:t>
            </w:r>
            <w:r w:rsidRPr="00D47594">
              <w:br/>
            </w:r>
            <w:r w:rsidRPr="00D47594">
              <w:rPr>
                <w:rFonts w:ascii="Courier New" w:hAnsi="Courier New" w:cs="Courier New"/>
                <w:sz w:val="20"/>
                <w:szCs w:val="20"/>
              </w:rPr>
              <w:t>[Providing, Fixing in position]</w:t>
            </w:r>
          </w:p>
        </w:tc>
        <w:tc>
          <w:tcPr>
            <w:tcW w:w="0" w:type="auto"/>
            <w:hideMark/>
          </w:tcPr>
          <w:p w14:paraId="1B05CA5A" w14:textId="77777777" w:rsidR="00D47594" w:rsidRPr="00D47594" w:rsidRDefault="00D47594" w:rsidP="00D47594">
            <w:r w:rsidRPr="00D47594">
              <w:t>Stainless Steel Pins (SS316)</w:t>
            </w:r>
          </w:p>
        </w:tc>
        <w:tc>
          <w:tcPr>
            <w:tcW w:w="0" w:type="auto"/>
            <w:hideMark/>
          </w:tcPr>
          <w:p w14:paraId="48308F2C" w14:textId="77777777" w:rsidR="00D47594" w:rsidRPr="00D47594" w:rsidRDefault="00D47594" w:rsidP="00D47594">
            <w:r w:rsidRPr="00D47594">
              <w:t xml:space="preserve">• </w:t>
            </w:r>
            <w:r w:rsidRPr="00D47594">
              <w:rPr>
                <w:b/>
                <w:bCs/>
              </w:rPr>
              <w:t>Material:</w:t>
            </w:r>
            <w:r w:rsidRPr="00D47594">
              <w:t xml:space="preserve"> SS316 Stainless Steel</w:t>
            </w:r>
            <w:r w:rsidRPr="00D47594">
              <w:br/>
              <w:t xml:space="preserve">• </w:t>
            </w:r>
            <w:r w:rsidRPr="00D47594">
              <w:rPr>
                <w:b/>
                <w:bCs/>
              </w:rPr>
              <w:t>Application:</w:t>
            </w:r>
            <w:r w:rsidRPr="00D47594">
              <w:t xml:space="preserve"> Panel fixing pins</w:t>
            </w:r>
          </w:p>
        </w:tc>
        <w:tc>
          <w:tcPr>
            <w:tcW w:w="0" w:type="auto"/>
            <w:hideMark/>
          </w:tcPr>
          <w:p w14:paraId="09F178D5" w14:textId="77777777" w:rsidR="00D47594" w:rsidRPr="00D47594" w:rsidRDefault="00D47594" w:rsidP="00D47594">
            <w:r w:rsidRPr="00D47594">
              <w:t>Nos.</w:t>
            </w:r>
          </w:p>
        </w:tc>
        <w:tc>
          <w:tcPr>
            <w:tcW w:w="0" w:type="auto"/>
            <w:hideMark/>
          </w:tcPr>
          <w:p w14:paraId="0FB541CC" w14:textId="77777777" w:rsidR="00D47594" w:rsidRPr="00D47594" w:rsidRDefault="00D47594" w:rsidP="00D47594"/>
        </w:tc>
      </w:tr>
      <w:tr w:rsidR="00D47594" w:rsidRPr="00D47594" w14:paraId="31691AA4" w14:textId="77777777" w:rsidTr="00D47594">
        <w:tc>
          <w:tcPr>
            <w:tcW w:w="0" w:type="auto"/>
            <w:hideMark/>
          </w:tcPr>
          <w:p w14:paraId="0D29B1DD" w14:textId="77777777" w:rsidR="00D47594" w:rsidRPr="00D47594" w:rsidRDefault="00D47594" w:rsidP="00D47594">
            <w:pPr>
              <w:rPr>
                <w:sz w:val="20"/>
                <w:szCs w:val="20"/>
              </w:rPr>
            </w:pPr>
          </w:p>
        </w:tc>
        <w:tc>
          <w:tcPr>
            <w:tcW w:w="0" w:type="auto"/>
            <w:hideMark/>
          </w:tcPr>
          <w:p w14:paraId="1399237C" w14:textId="77777777" w:rsidR="00D47594" w:rsidRPr="00D47594" w:rsidRDefault="00D47594" w:rsidP="00D47594">
            <w:r w:rsidRPr="00D47594">
              <w:t>Fixing Accessories</w:t>
            </w:r>
            <w:r w:rsidRPr="00D47594">
              <w:br/>
            </w:r>
            <w:r w:rsidRPr="00D47594">
              <w:rPr>
                <w:rFonts w:ascii="Courier New" w:hAnsi="Courier New" w:cs="Courier New"/>
                <w:sz w:val="20"/>
                <w:szCs w:val="20"/>
              </w:rPr>
              <w:t>[Providing, Fixing in position]</w:t>
            </w:r>
          </w:p>
        </w:tc>
        <w:tc>
          <w:tcPr>
            <w:tcW w:w="0" w:type="auto"/>
            <w:hideMark/>
          </w:tcPr>
          <w:p w14:paraId="74F3085C" w14:textId="77777777" w:rsidR="00D47594" w:rsidRPr="00D47594" w:rsidRDefault="00D47594" w:rsidP="00D47594">
            <w:r w:rsidRPr="00D47594">
              <w:t>Nylon Separators (Insulators)</w:t>
            </w:r>
          </w:p>
        </w:tc>
        <w:tc>
          <w:tcPr>
            <w:tcW w:w="0" w:type="auto"/>
            <w:hideMark/>
          </w:tcPr>
          <w:p w14:paraId="2A94BA18" w14:textId="77777777" w:rsidR="00D47594" w:rsidRPr="00D47594" w:rsidRDefault="00D47594" w:rsidP="00D47594">
            <w:r w:rsidRPr="00D47594">
              <w:t xml:space="preserve">• </w:t>
            </w:r>
            <w:r w:rsidRPr="00D47594">
              <w:rPr>
                <w:b/>
                <w:bCs/>
              </w:rPr>
              <w:t>Material:</w:t>
            </w:r>
            <w:r w:rsidRPr="00D47594">
              <w:t xml:space="preserve"> Industrial-grade Nylon</w:t>
            </w:r>
            <w:r w:rsidRPr="00D47594">
              <w:br/>
              <w:t xml:space="preserve">• </w:t>
            </w:r>
            <w:r w:rsidRPr="00D47594">
              <w:rPr>
                <w:b/>
                <w:bCs/>
              </w:rPr>
              <w:t>Function:</w:t>
            </w:r>
            <w:r w:rsidRPr="00D47594">
              <w:t xml:space="preserve"> Prevent galvanic corrosion between metal components</w:t>
            </w:r>
          </w:p>
        </w:tc>
        <w:tc>
          <w:tcPr>
            <w:tcW w:w="0" w:type="auto"/>
            <w:hideMark/>
          </w:tcPr>
          <w:p w14:paraId="26B3EA2F" w14:textId="77777777" w:rsidR="00D47594" w:rsidRPr="00D47594" w:rsidRDefault="00D47594" w:rsidP="00D47594">
            <w:r w:rsidRPr="00D47594">
              <w:t>Nos.</w:t>
            </w:r>
          </w:p>
        </w:tc>
        <w:tc>
          <w:tcPr>
            <w:tcW w:w="0" w:type="auto"/>
            <w:hideMark/>
          </w:tcPr>
          <w:p w14:paraId="5F2BE124" w14:textId="77777777" w:rsidR="00D47594" w:rsidRPr="00D47594" w:rsidRDefault="00D47594" w:rsidP="00D47594"/>
        </w:tc>
      </w:tr>
      <w:tr w:rsidR="00D47594" w:rsidRPr="00D47594" w14:paraId="1CE54F28" w14:textId="77777777" w:rsidTr="00D47594">
        <w:tc>
          <w:tcPr>
            <w:tcW w:w="0" w:type="auto"/>
            <w:hideMark/>
          </w:tcPr>
          <w:p w14:paraId="282FC305" w14:textId="77777777" w:rsidR="00D47594" w:rsidRPr="00D47594" w:rsidRDefault="00D47594" w:rsidP="00D47594">
            <w:pPr>
              <w:rPr>
                <w:sz w:val="20"/>
                <w:szCs w:val="20"/>
              </w:rPr>
            </w:pPr>
          </w:p>
        </w:tc>
        <w:tc>
          <w:tcPr>
            <w:tcW w:w="0" w:type="auto"/>
            <w:hideMark/>
          </w:tcPr>
          <w:p w14:paraId="4B596E8F" w14:textId="77777777" w:rsidR="00D47594" w:rsidRPr="00D47594" w:rsidRDefault="00D47594" w:rsidP="00D47594">
            <w:r w:rsidRPr="00D47594">
              <w:t>Sealing &amp; Weatherproofing</w:t>
            </w:r>
            <w:r w:rsidRPr="00D47594">
              <w:br/>
            </w:r>
            <w:r w:rsidRPr="00D47594">
              <w:rPr>
                <w:rFonts w:ascii="Courier New" w:hAnsi="Courier New" w:cs="Courier New"/>
                <w:sz w:val="20"/>
                <w:szCs w:val="20"/>
              </w:rPr>
              <w:t>[Providing, Applying]</w:t>
            </w:r>
          </w:p>
        </w:tc>
        <w:tc>
          <w:tcPr>
            <w:tcW w:w="0" w:type="auto"/>
            <w:hideMark/>
          </w:tcPr>
          <w:p w14:paraId="40F33253" w14:textId="77777777" w:rsidR="00D47594" w:rsidRPr="00D47594" w:rsidRDefault="00D47594" w:rsidP="00D47594">
            <w:r w:rsidRPr="00D47594">
              <w:t>Weatherproof Silicone Sealant</w:t>
            </w:r>
          </w:p>
        </w:tc>
        <w:tc>
          <w:tcPr>
            <w:tcW w:w="0" w:type="auto"/>
            <w:hideMark/>
          </w:tcPr>
          <w:p w14:paraId="4CDE73D7" w14:textId="77777777" w:rsidR="00D47594" w:rsidRPr="00D47594" w:rsidRDefault="00D47594" w:rsidP="00D47594">
            <w:r w:rsidRPr="00D47594">
              <w:t xml:space="preserve">• </w:t>
            </w:r>
            <w:r w:rsidRPr="00D47594">
              <w:rPr>
                <w:b/>
                <w:bCs/>
              </w:rPr>
              <w:t>Type:</w:t>
            </w:r>
            <w:r w:rsidRPr="00D47594">
              <w:t xml:space="preserve"> Neutral cure silicone-based sealant</w:t>
            </w:r>
            <w:r w:rsidRPr="00D47594">
              <w:br/>
              <w:t xml:space="preserve">• </w:t>
            </w:r>
            <w:r w:rsidRPr="00D47594">
              <w:rPr>
                <w:b/>
                <w:bCs/>
              </w:rPr>
              <w:t>Colour:</w:t>
            </w:r>
            <w:r w:rsidRPr="00D47594">
              <w:t xml:space="preserve"> Black or ACP colour</w:t>
            </w:r>
            <w:r w:rsidRPr="00D47594">
              <w:br/>
              <w:t xml:space="preserve">• </w:t>
            </w:r>
            <w:r w:rsidRPr="00D47594">
              <w:rPr>
                <w:b/>
                <w:bCs/>
              </w:rPr>
              <w:t>Application:</w:t>
            </w:r>
            <w:r w:rsidRPr="00D47594">
              <w:t xml:space="preserve"> Exterior joint sealing</w:t>
            </w:r>
            <w:r w:rsidRPr="00D47594">
              <w:br/>
              <w:t xml:space="preserve">• </w:t>
            </w:r>
            <w:r w:rsidRPr="00D47594">
              <w:rPr>
                <w:b/>
                <w:bCs/>
              </w:rPr>
              <w:t>Durability:</w:t>
            </w:r>
            <w:r w:rsidRPr="00D47594">
              <w:t xml:space="preserve"> UV-resistant, flexible, min. 25 years</w:t>
            </w:r>
          </w:p>
        </w:tc>
        <w:tc>
          <w:tcPr>
            <w:tcW w:w="0" w:type="auto"/>
            <w:hideMark/>
          </w:tcPr>
          <w:p w14:paraId="0D0EE935" w14:textId="77777777" w:rsidR="00D47594" w:rsidRPr="00D47594" w:rsidRDefault="00D47594" w:rsidP="00D47594">
            <w:r w:rsidRPr="00D47594">
              <w:t>Cartridge (300ml)</w:t>
            </w:r>
          </w:p>
        </w:tc>
        <w:tc>
          <w:tcPr>
            <w:tcW w:w="0" w:type="auto"/>
            <w:hideMark/>
          </w:tcPr>
          <w:p w14:paraId="10155187" w14:textId="77777777" w:rsidR="00D47594" w:rsidRPr="00D47594" w:rsidRDefault="00D47594" w:rsidP="00D47594"/>
        </w:tc>
      </w:tr>
      <w:tr w:rsidR="00D47594" w:rsidRPr="00D47594" w14:paraId="2E644601" w14:textId="77777777" w:rsidTr="00D47594">
        <w:tc>
          <w:tcPr>
            <w:tcW w:w="0" w:type="auto"/>
            <w:hideMark/>
          </w:tcPr>
          <w:p w14:paraId="241A8454" w14:textId="77777777" w:rsidR="00D47594" w:rsidRPr="00D47594" w:rsidRDefault="00D47594" w:rsidP="00D47594">
            <w:pPr>
              <w:rPr>
                <w:sz w:val="20"/>
                <w:szCs w:val="20"/>
              </w:rPr>
            </w:pPr>
          </w:p>
        </w:tc>
        <w:tc>
          <w:tcPr>
            <w:tcW w:w="0" w:type="auto"/>
            <w:hideMark/>
          </w:tcPr>
          <w:p w14:paraId="28535958" w14:textId="77777777" w:rsidR="00D47594" w:rsidRPr="00D47594" w:rsidRDefault="00D47594" w:rsidP="00D47594">
            <w:r w:rsidRPr="00D47594">
              <w:t>Base Frame / Substructure</w:t>
            </w:r>
            <w:r w:rsidRPr="00D47594">
              <w:br/>
            </w:r>
            <w:r w:rsidRPr="00D47594">
              <w:rPr>
                <w:rFonts w:ascii="Courier New" w:hAnsi="Courier New" w:cs="Courier New"/>
                <w:sz w:val="20"/>
                <w:szCs w:val="20"/>
              </w:rPr>
              <w:t>[Providing, Fabricating, Installing]</w:t>
            </w:r>
          </w:p>
        </w:tc>
        <w:tc>
          <w:tcPr>
            <w:tcW w:w="0" w:type="auto"/>
            <w:hideMark/>
          </w:tcPr>
          <w:p w14:paraId="20973BBE" w14:textId="77777777" w:rsidR="00D47594" w:rsidRPr="00D47594" w:rsidRDefault="00D47594" w:rsidP="00D47594">
            <w:r w:rsidRPr="00D47594">
              <w:t>Aluminium Substructure (Base Frame)</w:t>
            </w:r>
          </w:p>
        </w:tc>
        <w:tc>
          <w:tcPr>
            <w:tcW w:w="0" w:type="auto"/>
            <w:hideMark/>
          </w:tcPr>
          <w:p w14:paraId="64DBB965" w14:textId="77777777" w:rsidR="00D47594" w:rsidRPr="00D47594" w:rsidRDefault="00D47594" w:rsidP="00D47594">
            <w:r w:rsidRPr="00D47594">
              <w:t xml:space="preserve">• </w:t>
            </w:r>
            <w:r w:rsidRPr="00D47594">
              <w:rPr>
                <w:b/>
                <w:bCs/>
              </w:rPr>
              <w:t>Material:</w:t>
            </w:r>
            <w:r w:rsidRPr="00D47594">
              <w:t xml:space="preserve"> Aluminium alloy 6063-T6 extruded profiles</w:t>
            </w:r>
            <w:r w:rsidRPr="00D47594">
              <w:br/>
              <w:t xml:space="preserve">• </w:t>
            </w:r>
            <w:r w:rsidRPr="00D47594">
              <w:rPr>
                <w:b/>
                <w:bCs/>
              </w:rPr>
              <w:t>Finish:</w:t>
            </w:r>
            <w:r w:rsidRPr="00D47594">
              <w:t xml:space="preserve"> </w:t>
            </w:r>
            <w:r w:rsidRPr="00D47594">
              <w:lastRenderedPageBreak/>
              <w:t>Anodized/Powder-coated</w:t>
            </w:r>
            <w:r w:rsidRPr="00D47594">
              <w:br/>
              <w:t xml:space="preserve">• </w:t>
            </w:r>
            <w:r w:rsidRPr="00D47594">
              <w:rPr>
                <w:b/>
                <w:bCs/>
              </w:rPr>
              <w:t>Design:</w:t>
            </w:r>
            <w:r w:rsidRPr="00D47594">
              <w:t xml:space="preserve"> Allowance for thermal movement, suitable for external conditions</w:t>
            </w:r>
          </w:p>
        </w:tc>
        <w:tc>
          <w:tcPr>
            <w:tcW w:w="0" w:type="auto"/>
            <w:hideMark/>
          </w:tcPr>
          <w:p w14:paraId="5C643B92" w14:textId="77777777" w:rsidR="00D47594" w:rsidRPr="00D47594" w:rsidRDefault="00D47594" w:rsidP="00D47594">
            <w:r w:rsidRPr="00D47594">
              <w:lastRenderedPageBreak/>
              <w:t>kg</w:t>
            </w:r>
          </w:p>
        </w:tc>
        <w:tc>
          <w:tcPr>
            <w:tcW w:w="0" w:type="auto"/>
            <w:hideMark/>
          </w:tcPr>
          <w:p w14:paraId="0C4E2EC0" w14:textId="77777777" w:rsidR="00D47594" w:rsidRPr="00D47594" w:rsidRDefault="00D47594" w:rsidP="00D47594"/>
        </w:tc>
      </w:tr>
    </w:tbl>
    <w:p w14:paraId="57DE6E6D" w14:textId="77777777" w:rsidR="00D47594" w:rsidRPr="00D47594" w:rsidRDefault="001E5293" w:rsidP="00D47594">
      <w:r w:rsidRPr="001E5293">
        <w:rPr>
          <w:noProof/>
          <w14:ligatures w14:val="standardContextual"/>
        </w:rPr>
        <w:pict w14:anchorId="411BEC7B">
          <v:rect id="_x0000_i1025" alt="" style="width:451.3pt;height:.05pt;mso-width-percent:0;mso-height-percent:0;mso-width-percent:0;mso-height-percent:0" o:hralign="center" o:hrstd="t" o:hr="t" fillcolor="#a0a0a0" stroked="f"/>
        </w:pict>
      </w:r>
    </w:p>
    <w:p w14:paraId="0B3F322E" w14:textId="77777777" w:rsidR="00D47594" w:rsidRPr="00D47594" w:rsidRDefault="00D47594" w:rsidP="00D47594">
      <w:pPr>
        <w:spacing w:before="100" w:beforeAutospacing="1" w:after="100" w:afterAutospacing="1"/>
        <w:outlineLvl w:val="2"/>
        <w:rPr>
          <w:b/>
          <w:bCs/>
          <w:sz w:val="27"/>
          <w:szCs w:val="27"/>
        </w:rPr>
      </w:pPr>
      <w:r w:rsidRPr="00D47594">
        <w:rPr>
          <w:rFonts w:ascii="Apple Color Emoji" w:hAnsi="Apple Color Emoji" w:cs="Apple Color Emoji"/>
          <w:b/>
          <w:bCs/>
          <w:sz w:val="27"/>
          <w:szCs w:val="27"/>
        </w:rPr>
        <w:t>📌</w:t>
      </w:r>
      <w:r w:rsidRPr="00D47594">
        <w:rPr>
          <w:b/>
          <w:bCs/>
          <w:sz w:val="27"/>
          <w:szCs w:val="27"/>
        </w:rPr>
        <w:t xml:space="preserve"> Additional Notes (Non-Material Items &amp; Scope):</w:t>
      </w:r>
    </w:p>
    <w:p w14:paraId="1274B561" w14:textId="77777777" w:rsidR="00D47594" w:rsidRPr="00D47594" w:rsidRDefault="00D47594" w:rsidP="00D47594">
      <w:pPr>
        <w:numPr>
          <w:ilvl w:val="0"/>
          <w:numId w:val="1"/>
        </w:numPr>
        <w:spacing w:before="100" w:beforeAutospacing="1" w:after="100" w:afterAutospacing="1"/>
      </w:pPr>
      <w:r w:rsidRPr="00D47594">
        <w:rPr>
          <w:b/>
          <w:bCs/>
        </w:rPr>
        <w:t>Structural Analysis &amp; Design:</w:t>
      </w:r>
      <w:r w:rsidRPr="00D47594">
        <w:br/>
        <w:t>Inclusive of design calculations, shop drawings, and approvals required for structural integrity.</w:t>
      </w:r>
    </w:p>
    <w:p w14:paraId="225EF33A" w14:textId="77777777" w:rsidR="00D47594" w:rsidRPr="00D47594" w:rsidRDefault="00D47594" w:rsidP="00D47594">
      <w:pPr>
        <w:numPr>
          <w:ilvl w:val="0"/>
          <w:numId w:val="1"/>
        </w:numPr>
        <w:spacing w:before="100" w:beforeAutospacing="1" w:after="100" w:afterAutospacing="1"/>
      </w:pPr>
      <w:r w:rsidRPr="00D47594">
        <w:rPr>
          <w:b/>
          <w:bCs/>
        </w:rPr>
        <w:t>Mock-up &amp; Testing:</w:t>
      </w:r>
      <w:r w:rsidRPr="00D47594">
        <w:br/>
        <w:t>Includes preparation and testing of mock-up panels, lab and field tests per project specifications.</w:t>
      </w:r>
    </w:p>
    <w:p w14:paraId="2FA5B942" w14:textId="77777777" w:rsidR="00D47594" w:rsidRPr="00D47594" w:rsidRDefault="00D47594" w:rsidP="00D47594">
      <w:pPr>
        <w:numPr>
          <w:ilvl w:val="0"/>
          <w:numId w:val="1"/>
        </w:numPr>
        <w:spacing w:before="100" w:beforeAutospacing="1" w:after="100" w:afterAutospacing="1"/>
      </w:pPr>
      <w:r w:rsidRPr="00D47594">
        <w:rPr>
          <w:b/>
          <w:bCs/>
        </w:rPr>
        <w:t>Installation &amp; Labour Scope:</w:t>
      </w:r>
      <w:r w:rsidRPr="00D47594">
        <w:br/>
        <w:t>Covers handling, storage, transportation, scaffolding, fixing, cleaning, protection, and final handover.</w:t>
      </w:r>
    </w:p>
    <w:p w14:paraId="03C0F3DE" w14:textId="77777777" w:rsidR="00D47594" w:rsidRPr="00D47594" w:rsidRDefault="00D47594" w:rsidP="00D47594">
      <w:pPr>
        <w:numPr>
          <w:ilvl w:val="0"/>
          <w:numId w:val="1"/>
        </w:numPr>
        <w:spacing w:before="100" w:beforeAutospacing="1" w:after="100" w:afterAutospacing="1"/>
      </w:pPr>
      <w:r w:rsidRPr="00D47594">
        <w:rPr>
          <w:b/>
          <w:bCs/>
        </w:rPr>
        <w:t>Measurement &amp; Payment:</w:t>
      </w:r>
      <w:r w:rsidRPr="00D47594">
        <w:br/>
        <w:t>Payment based on actual installed ACP cladding surface area, including groove widths, measured in sqm to two decimal places.</w:t>
      </w:r>
    </w:p>
    <w:p w14:paraId="421C8E79" w14:textId="77777777" w:rsidR="00244938" w:rsidRDefault="00244938"/>
    <w:sectPr w:rsidR="00244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3839F4"/>
    <w:multiLevelType w:val="multilevel"/>
    <w:tmpl w:val="2662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73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38"/>
    <w:rsid w:val="001E5293"/>
    <w:rsid w:val="00244938"/>
    <w:rsid w:val="00661659"/>
    <w:rsid w:val="007C5FE3"/>
    <w:rsid w:val="00C85762"/>
    <w:rsid w:val="00D47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1DB0"/>
  <w15:chartTrackingRefBased/>
  <w15:docId w15:val="{D57EE9EE-F491-D14D-9486-5D81284F3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594"/>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44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4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44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4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4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49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9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9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9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4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44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4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4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938"/>
    <w:rPr>
      <w:rFonts w:eastAsiaTheme="majorEastAsia" w:cstheme="majorBidi"/>
      <w:color w:val="272727" w:themeColor="text1" w:themeTint="D8"/>
    </w:rPr>
  </w:style>
  <w:style w:type="paragraph" w:styleId="Title">
    <w:name w:val="Title"/>
    <w:basedOn w:val="Normal"/>
    <w:next w:val="Normal"/>
    <w:link w:val="TitleChar"/>
    <w:uiPriority w:val="10"/>
    <w:qFormat/>
    <w:rsid w:val="002449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938"/>
    <w:pPr>
      <w:spacing w:before="160"/>
      <w:jc w:val="center"/>
    </w:pPr>
    <w:rPr>
      <w:i/>
      <w:iCs/>
      <w:color w:val="404040" w:themeColor="text1" w:themeTint="BF"/>
    </w:rPr>
  </w:style>
  <w:style w:type="character" w:customStyle="1" w:styleId="QuoteChar">
    <w:name w:val="Quote Char"/>
    <w:basedOn w:val="DefaultParagraphFont"/>
    <w:link w:val="Quote"/>
    <w:uiPriority w:val="29"/>
    <w:rsid w:val="00244938"/>
    <w:rPr>
      <w:i/>
      <w:iCs/>
      <w:color w:val="404040" w:themeColor="text1" w:themeTint="BF"/>
    </w:rPr>
  </w:style>
  <w:style w:type="paragraph" w:styleId="ListParagraph">
    <w:name w:val="List Paragraph"/>
    <w:basedOn w:val="Normal"/>
    <w:uiPriority w:val="34"/>
    <w:qFormat/>
    <w:rsid w:val="00244938"/>
    <w:pPr>
      <w:ind w:left="720"/>
      <w:contextualSpacing/>
    </w:pPr>
  </w:style>
  <w:style w:type="character" w:styleId="IntenseEmphasis">
    <w:name w:val="Intense Emphasis"/>
    <w:basedOn w:val="DefaultParagraphFont"/>
    <w:uiPriority w:val="21"/>
    <w:qFormat/>
    <w:rsid w:val="00244938"/>
    <w:rPr>
      <w:i/>
      <w:iCs/>
      <w:color w:val="0F4761" w:themeColor="accent1" w:themeShade="BF"/>
    </w:rPr>
  </w:style>
  <w:style w:type="paragraph" w:styleId="IntenseQuote">
    <w:name w:val="Intense Quote"/>
    <w:basedOn w:val="Normal"/>
    <w:next w:val="Normal"/>
    <w:link w:val="IntenseQuoteChar"/>
    <w:uiPriority w:val="30"/>
    <w:qFormat/>
    <w:rsid w:val="00244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4938"/>
    <w:rPr>
      <w:i/>
      <w:iCs/>
      <w:color w:val="0F4761" w:themeColor="accent1" w:themeShade="BF"/>
    </w:rPr>
  </w:style>
  <w:style w:type="character" w:styleId="IntenseReference">
    <w:name w:val="Intense Reference"/>
    <w:basedOn w:val="DefaultParagraphFont"/>
    <w:uiPriority w:val="32"/>
    <w:qFormat/>
    <w:rsid w:val="00244938"/>
    <w:rPr>
      <w:b/>
      <w:bCs/>
      <w:smallCaps/>
      <w:color w:val="0F4761" w:themeColor="accent1" w:themeShade="BF"/>
      <w:spacing w:val="5"/>
    </w:rPr>
  </w:style>
  <w:style w:type="character" w:styleId="Strong">
    <w:name w:val="Strong"/>
    <w:basedOn w:val="DefaultParagraphFont"/>
    <w:uiPriority w:val="22"/>
    <w:qFormat/>
    <w:rsid w:val="00244938"/>
    <w:rPr>
      <w:b/>
      <w:bCs/>
    </w:rPr>
  </w:style>
  <w:style w:type="paragraph" w:styleId="NormalWeb">
    <w:name w:val="Normal (Web)"/>
    <w:basedOn w:val="Normal"/>
    <w:uiPriority w:val="99"/>
    <w:semiHidden/>
    <w:unhideWhenUsed/>
    <w:rsid w:val="00244938"/>
    <w:pPr>
      <w:spacing w:before="100" w:beforeAutospacing="1" w:after="100" w:afterAutospacing="1"/>
    </w:pPr>
  </w:style>
  <w:style w:type="table" w:styleId="TableGrid">
    <w:name w:val="Table Grid"/>
    <w:basedOn w:val="TableNormal"/>
    <w:uiPriority w:val="39"/>
    <w:rsid w:val="002449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475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762978">
      <w:bodyDiv w:val="1"/>
      <w:marLeft w:val="0"/>
      <w:marRight w:val="0"/>
      <w:marTop w:val="0"/>
      <w:marBottom w:val="0"/>
      <w:divBdr>
        <w:top w:val="none" w:sz="0" w:space="0" w:color="auto"/>
        <w:left w:val="none" w:sz="0" w:space="0" w:color="auto"/>
        <w:bottom w:val="none" w:sz="0" w:space="0" w:color="auto"/>
        <w:right w:val="none" w:sz="0" w:space="0" w:color="auto"/>
      </w:divBdr>
    </w:div>
    <w:div w:id="1455560235">
      <w:bodyDiv w:val="1"/>
      <w:marLeft w:val="0"/>
      <w:marRight w:val="0"/>
      <w:marTop w:val="0"/>
      <w:marBottom w:val="0"/>
      <w:divBdr>
        <w:top w:val="none" w:sz="0" w:space="0" w:color="auto"/>
        <w:left w:val="none" w:sz="0" w:space="0" w:color="auto"/>
        <w:bottom w:val="none" w:sz="0" w:space="0" w:color="auto"/>
        <w:right w:val="none" w:sz="0" w:space="0" w:color="auto"/>
      </w:divBdr>
      <w:divsChild>
        <w:div w:id="1030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Group</dc:creator>
  <cp:keywords/>
  <dc:description/>
  <cp:lastModifiedBy>Mihir Group</cp:lastModifiedBy>
  <cp:revision>2</cp:revision>
  <dcterms:created xsi:type="dcterms:W3CDTF">2025-02-25T06:20:00Z</dcterms:created>
  <dcterms:modified xsi:type="dcterms:W3CDTF">2025-03-01T07:13:00Z</dcterms:modified>
</cp:coreProperties>
</file>