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i/>
          <w:sz w:val="24"/>
          <w:szCs w:val="24"/>
        </w:rPr>
        <w:t>Target Journal:</w:t>
      </w:r>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Global Change Biology</w:t>
      </w:r>
    </w:p>
    <w:p w14:paraId="0D037568"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i/>
          <w:sz w:val="24"/>
          <w:szCs w:val="24"/>
        </w:rPr>
        <w:t xml:space="preserve">Recommended Reviewers: </w:t>
      </w:r>
    </w:p>
    <w:p w14:paraId="58BBCF47"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 xml:space="preserve">Derek Sikes, </w:t>
      </w:r>
      <w:hyperlink r:id="rId7">
        <w:r w:rsidRPr="00CE5E5C">
          <w:rPr>
            <w:rFonts w:ascii="Times New Roman" w:hAnsi="Times New Roman" w:cs="Times New Roman"/>
            <w:color w:val="1155CC"/>
            <w:sz w:val="24"/>
            <w:szCs w:val="24"/>
            <w:u w:val="single"/>
          </w:rPr>
          <w:t>dssikes@alaska.edu</w:t>
        </w:r>
      </w:hyperlink>
    </w:p>
    <w:p w14:paraId="380BAEFC"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 xml:space="preserve">Toke Høye, </w:t>
      </w:r>
      <w:hyperlink r:id="rId8">
        <w:r w:rsidRPr="00CE5E5C">
          <w:rPr>
            <w:rFonts w:ascii="Times New Roman" w:hAnsi="Times New Roman" w:cs="Times New Roman"/>
            <w:color w:val="1155CC"/>
            <w:sz w:val="24"/>
            <w:szCs w:val="24"/>
            <w:u w:val="single"/>
          </w:rPr>
          <w:t>tth@ecos.au.dk</w:t>
        </w:r>
      </w:hyperlink>
    </w:p>
    <w:p w14:paraId="3344CB5F"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Syd Cannings, syd.cannings@ec.gc.ca</w:t>
      </w:r>
    </w:p>
    <w:p w14:paraId="713ABC79" w14:textId="77777777" w:rsidR="00F21671" w:rsidRPr="00CE5E5C" w:rsidRDefault="00F21671">
      <w:pPr>
        <w:spacing w:line="240" w:lineRule="auto"/>
        <w:jc w:val="both"/>
        <w:rPr>
          <w:rFonts w:ascii="Times New Roman" w:hAnsi="Times New Roman" w:cs="Times New Roman"/>
          <w:b/>
          <w:sz w:val="24"/>
          <w:szCs w:val="24"/>
        </w:rPr>
      </w:pPr>
    </w:p>
    <w:p w14:paraId="755D5A4D" w14:textId="13A7790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RISING MINIMUM TEMPERATURES CONTRIBUTED TO 50 YEARS OF SHIFTING </w:t>
      </w:r>
      <w:r w:rsidR="009B514E">
        <w:rPr>
          <w:rFonts w:ascii="Times New Roman" w:hAnsi="Times New Roman" w:cs="Times New Roman"/>
          <w:b/>
          <w:sz w:val="24"/>
          <w:szCs w:val="24"/>
        </w:rPr>
        <w:t xml:space="preserve">NORTH AMERICAN </w:t>
      </w:r>
      <w:r w:rsidRPr="00CE5E5C">
        <w:rPr>
          <w:rFonts w:ascii="Times New Roman" w:hAnsi="Times New Roman" w:cs="Times New Roman"/>
          <w:b/>
          <w:sz w:val="24"/>
          <w:szCs w:val="24"/>
        </w:rPr>
        <w:t>ARCTIC AND BOREAL BUTTERFLY COMMUNITIES</w:t>
      </w:r>
    </w:p>
    <w:p w14:paraId="195E2EFE" w14:textId="34306B81"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Vaughn Shirey</w:t>
      </w:r>
      <w:r w:rsidR="00A061B8" w:rsidRPr="00CE5E5C">
        <w:rPr>
          <w:rFonts w:ascii="Times New Roman" w:hAnsi="Times New Roman" w:cs="Times New Roman"/>
          <w:sz w:val="24"/>
          <w:szCs w:val="24"/>
          <w:vertAlign w:val="superscript"/>
        </w:rPr>
        <w:t>1</w:t>
      </w:r>
      <w:r w:rsidRPr="00CE5E5C">
        <w:rPr>
          <w:rFonts w:ascii="Times New Roman" w:hAnsi="Times New Roman" w:cs="Times New Roman"/>
          <w:sz w:val="24"/>
          <w:szCs w:val="24"/>
        </w:rPr>
        <w:t>, Robert Guralnick</w:t>
      </w:r>
      <w:r w:rsidR="00A061B8" w:rsidRPr="00CE5E5C">
        <w:rPr>
          <w:rFonts w:ascii="Times New Roman" w:hAnsi="Times New Roman" w:cs="Times New Roman"/>
          <w:sz w:val="24"/>
          <w:szCs w:val="24"/>
          <w:vertAlign w:val="superscript"/>
        </w:rPr>
        <w:t>2</w:t>
      </w:r>
      <w:r w:rsidRPr="00CE5E5C">
        <w:rPr>
          <w:rFonts w:ascii="Times New Roman" w:hAnsi="Times New Roman" w:cs="Times New Roman"/>
          <w:sz w:val="24"/>
          <w:szCs w:val="24"/>
        </w:rPr>
        <w:t>, Naresh Neupane</w:t>
      </w:r>
      <w:r w:rsidR="00A061B8" w:rsidRPr="00CE5E5C">
        <w:rPr>
          <w:rFonts w:ascii="Times New Roman" w:hAnsi="Times New Roman" w:cs="Times New Roman"/>
          <w:sz w:val="24"/>
          <w:szCs w:val="24"/>
          <w:vertAlign w:val="superscript"/>
        </w:rPr>
        <w:t>1</w:t>
      </w:r>
      <w:r w:rsidRPr="00CE5E5C">
        <w:rPr>
          <w:rFonts w:ascii="Times New Roman" w:hAnsi="Times New Roman" w:cs="Times New Roman"/>
          <w:sz w:val="24"/>
          <w:szCs w:val="24"/>
        </w:rPr>
        <w:t>, Leslie Ries</w:t>
      </w:r>
      <w:r w:rsidR="00A061B8" w:rsidRPr="00CE5E5C">
        <w:rPr>
          <w:rFonts w:ascii="Times New Roman" w:hAnsi="Times New Roman" w:cs="Times New Roman"/>
          <w:sz w:val="24"/>
          <w:szCs w:val="24"/>
          <w:vertAlign w:val="superscript"/>
        </w:rPr>
        <w:t>1</w:t>
      </w:r>
    </w:p>
    <w:p w14:paraId="4D3D72DB" w14:textId="40991532" w:rsidR="00F21671" w:rsidRPr="00CE5E5C" w:rsidRDefault="00000000">
      <w:pPr>
        <w:spacing w:line="240" w:lineRule="auto"/>
        <w:jc w:val="both"/>
        <w:rPr>
          <w:rFonts w:ascii="Times New Roman" w:hAnsi="Times New Roman" w:cs="Times New Roman"/>
        </w:rPr>
      </w:pPr>
      <w:r w:rsidRPr="00CE5E5C">
        <w:rPr>
          <w:rFonts w:ascii="Times New Roman" w:hAnsi="Times New Roman" w:cs="Times New Roman"/>
        </w:rPr>
        <w:t>1 Department of Biology, Georgetown University; Washington, DC; United States of America</w:t>
      </w:r>
    </w:p>
    <w:p w14:paraId="4BCEF721" w14:textId="21640623" w:rsidR="00A061B8" w:rsidRPr="00CE5E5C" w:rsidRDefault="00A061B8">
      <w:pPr>
        <w:spacing w:line="240" w:lineRule="auto"/>
        <w:jc w:val="both"/>
        <w:rPr>
          <w:rFonts w:ascii="Times New Roman" w:hAnsi="Times New Roman" w:cs="Times New Roman"/>
        </w:rPr>
      </w:pPr>
      <w:r w:rsidRPr="00CE5E5C">
        <w:rPr>
          <w:rFonts w:ascii="Times New Roman" w:hAnsi="Times New Roman" w:cs="Times New Roman"/>
        </w:rPr>
        <w:t>2 Florida Museum of Natural History – University of Florida; Gainesville, FL; United States of America</w:t>
      </w:r>
    </w:p>
    <w:p w14:paraId="496C1852" w14:textId="77777777" w:rsidR="00F21671" w:rsidRPr="00CE5E5C" w:rsidRDefault="00F21671">
      <w:pPr>
        <w:spacing w:line="240" w:lineRule="auto"/>
        <w:jc w:val="both"/>
        <w:rPr>
          <w:rFonts w:ascii="Times New Roman" w:hAnsi="Times New Roman" w:cs="Times New Roman"/>
          <w:sz w:val="24"/>
          <w:szCs w:val="24"/>
        </w:rPr>
      </w:pPr>
    </w:p>
    <w:p w14:paraId="52EDD6AF" w14:textId="7BD84EAB"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Abstract: </w:t>
      </w:r>
      <w:r w:rsidRPr="00CE5E5C">
        <w:rPr>
          <w:rFonts w:ascii="Times New Roman" w:hAnsi="Times New Roman" w:cs="Times New Roman"/>
          <w:sz w:val="24"/>
          <w:szCs w:val="24"/>
        </w:rPr>
        <w:t xml:space="preserve">Global climate change has been identified as a major driver of potential insect declines yet in boreal and Arctic North America, there are  critical knowledge gaps for insect responses to climate. We used sparse biodiversity data from natural history collections and community science programs to reconstruct 50 years (1970-2019) of butterfly </w:t>
      </w:r>
      <w:r w:rsidR="00855515" w:rsidRPr="00CE5E5C">
        <w:rPr>
          <w:rFonts w:ascii="Times New Roman" w:hAnsi="Times New Roman" w:cs="Times New Roman"/>
          <w:sz w:val="24"/>
          <w:szCs w:val="24"/>
        </w:rPr>
        <w:t>occupancy</w:t>
      </w:r>
      <w:r w:rsidRPr="00CE5E5C">
        <w:rPr>
          <w:rFonts w:ascii="Times New Roman" w:hAnsi="Times New Roman" w:cs="Times New Roman"/>
          <w:sz w:val="24"/>
          <w:szCs w:val="24"/>
        </w:rPr>
        <w:t xml:space="preserve"> </w:t>
      </w:r>
      <w:r w:rsidR="00855515" w:rsidRPr="00CE5E5C">
        <w:rPr>
          <w:rFonts w:ascii="Times New Roman" w:hAnsi="Times New Roman" w:cs="Times New Roman"/>
          <w:sz w:val="24"/>
          <w:szCs w:val="24"/>
        </w:rPr>
        <w:t>trends</w:t>
      </w:r>
      <w:r w:rsidRPr="00CE5E5C">
        <w:rPr>
          <w:rFonts w:ascii="Times New Roman" w:hAnsi="Times New Roman" w:cs="Times New Roman"/>
          <w:sz w:val="24"/>
          <w:szCs w:val="24"/>
        </w:rPr>
        <w:t xml:space="preserve"> in response to rising minimum temperatures. Among 90 modeled species, we found that cold-adapted species are far more often in decline (probability of occupancy) compared to their warm-adapted, more southerly distributed counterparts. Further, in a post-hoc analysis using species’ traits, we find that </w:t>
      </w:r>
      <w:r w:rsidR="002D210D">
        <w:rPr>
          <w:rFonts w:ascii="Times New Roman" w:hAnsi="Times New Roman" w:cs="Times New Roman"/>
          <w:sz w:val="24"/>
          <w:szCs w:val="24"/>
        </w:rPr>
        <w:t>species’ range-wide average annual temperature is a consistent predictor of occupancy decline/increase</w:t>
      </w:r>
      <w:r w:rsidRPr="00CE5E5C">
        <w:rPr>
          <w:rFonts w:ascii="Times New Roman" w:hAnsi="Times New Roman" w:cs="Times New Roman"/>
          <w:sz w:val="24"/>
          <w:szCs w:val="24"/>
        </w:rPr>
        <w:t xml:space="preserve">. </w:t>
      </w:r>
      <w:r w:rsidR="002D210D">
        <w:rPr>
          <w:rFonts w:ascii="Times New Roman" w:hAnsi="Times New Roman" w:cs="Times New Roman"/>
          <w:sz w:val="24"/>
          <w:szCs w:val="24"/>
        </w:rPr>
        <w:t>Species with warmer ranges are likely to be increasing in occupancy, especially at the northern periphery of their ranges.</w:t>
      </w:r>
      <w:r w:rsidRPr="00CE5E5C">
        <w:rPr>
          <w:rFonts w:ascii="Times New Roman" w:hAnsi="Times New Roman" w:cs="Times New Roman"/>
          <w:sz w:val="24"/>
          <w:szCs w:val="24"/>
        </w:rPr>
        <w:t xml:space="preserve">  Our results highlight the importance of using community-wide and </w:t>
      </w:r>
      <w:r w:rsidR="00884E20" w:rsidRPr="00CE5E5C">
        <w:rPr>
          <w:rFonts w:ascii="Times New Roman" w:hAnsi="Times New Roman" w:cs="Times New Roman"/>
          <w:sz w:val="24"/>
          <w:szCs w:val="24"/>
        </w:rPr>
        <w:t>subrange</w:t>
      </w:r>
      <w:r w:rsidRPr="00CE5E5C">
        <w:rPr>
          <w:rFonts w:ascii="Times New Roman" w:hAnsi="Times New Roman" w:cs="Times New Roman"/>
          <w:sz w:val="24"/>
          <w:szCs w:val="24"/>
        </w:rPr>
        <w:t xml:space="preserve"> analyses to reconstruct historical trends and provide a first look at macroscale butterfly biodiversity shifts in a critically under</w:t>
      </w:r>
      <w:r w:rsidR="006C3E5C">
        <w:rPr>
          <w:rFonts w:ascii="Times New Roman" w:hAnsi="Times New Roman" w:cs="Times New Roman"/>
          <w:sz w:val="24"/>
          <w:szCs w:val="24"/>
        </w:rPr>
        <w:t xml:space="preserve"> </w:t>
      </w:r>
      <w:r w:rsidRPr="00CE5E5C">
        <w:rPr>
          <w:rFonts w:ascii="Times New Roman" w:hAnsi="Times New Roman" w:cs="Times New Roman"/>
          <w:sz w:val="24"/>
          <w:szCs w:val="24"/>
        </w:rPr>
        <w:t xml:space="preserve">sampled region of North America.  </w:t>
      </w:r>
    </w:p>
    <w:p w14:paraId="0951C9B3" w14:textId="77777777" w:rsidR="00F21671" w:rsidRPr="00CE5E5C" w:rsidRDefault="00F21671">
      <w:pPr>
        <w:spacing w:line="240" w:lineRule="auto"/>
        <w:jc w:val="both"/>
        <w:rPr>
          <w:rFonts w:ascii="Times New Roman" w:hAnsi="Times New Roman" w:cs="Times New Roman"/>
          <w:b/>
          <w:sz w:val="24"/>
          <w:szCs w:val="24"/>
        </w:rPr>
      </w:pPr>
    </w:p>
    <w:p w14:paraId="21B38E81"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Keywords:</w:t>
      </w:r>
      <w:r w:rsidRPr="00CE5E5C">
        <w:rPr>
          <w:rFonts w:ascii="Times New Roman" w:hAnsi="Times New Roman" w:cs="Times New Roman"/>
          <w:sz w:val="24"/>
          <w:szCs w:val="24"/>
        </w:rPr>
        <w:t xml:space="preserve"> arctic, biodiversity, boreal, butterflies, climate change, Lepidoptera</w:t>
      </w:r>
    </w:p>
    <w:p w14:paraId="006EA05E" w14:textId="77777777" w:rsidR="00F21671" w:rsidRPr="00CE5E5C" w:rsidRDefault="00F21671">
      <w:pPr>
        <w:spacing w:line="240" w:lineRule="auto"/>
        <w:jc w:val="both"/>
        <w:rPr>
          <w:rFonts w:ascii="Times New Roman" w:hAnsi="Times New Roman" w:cs="Times New Roman"/>
          <w:sz w:val="24"/>
          <w:szCs w:val="24"/>
        </w:rPr>
      </w:pPr>
    </w:p>
    <w:p w14:paraId="2F0ADDC9"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Authorship Contributions:</w:t>
      </w:r>
      <w:r w:rsidRPr="00CE5E5C">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CE5E5C" w:rsidRDefault="00F21671">
      <w:pPr>
        <w:spacing w:line="240" w:lineRule="auto"/>
        <w:jc w:val="both"/>
        <w:rPr>
          <w:rFonts w:ascii="Times New Roman" w:hAnsi="Times New Roman" w:cs="Times New Roman"/>
          <w:b/>
          <w:sz w:val="24"/>
          <w:szCs w:val="24"/>
        </w:rPr>
      </w:pPr>
    </w:p>
    <w:p w14:paraId="32CBCC47"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Funding: </w:t>
      </w:r>
      <w:r w:rsidRPr="00CE5E5C">
        <w:rPr>
          <w:rFonts w:ascii="Times New Roman" w:hAnsi="Times New Roman" w:cs="Times New Roman"/>
          <w:sz w:val="24"/>
          <w:szCs w:val="24"/>
        </w:rPr>
        <w:t>VS was funded by the Georgetown University Department of Biology, Georgetown Graduate Student Government STEM for the Public Good Award, a National Science Foundation Graduate Research Fellowship (#1937959). Additional funding from a Global Biodiversity Information Facility Young Researchers Award to VS helped pay for computational resources for this work.</w:t>
      </w:r>
    </w:p>
    <w:p w14:paraId="4F6887E0" w14:textId="77777777" w:rsidR="00F21671" w:rsidRPr="00CE5E5C" w:rsidRDefault="00F21671">
      <w:pPr>
        <w:spacing w:line="240" w:lineRule="auto"/>
        <w:jc w:val="both"/>
        <w:rPr>
          <w:rFonts w:ascii="Times New Roman" w:hAnsi="Times New Roman" w:cs="Times New Roman"/>
          <w:b/>
          <w:sz w:val="24"/>
          <w:szCs w:val="24"/>
        </w:rPr>
      </w:pPr>
    </w:p>
    <w:p w14:paraId="78316C2C" w14:textId="1C2F6482"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Acknowledgments: </w:t>
      </w:r>
      <w:r w:rsidRPr="00CE5E5C">
        <w:rPr>
          <w:rFonts w:ascii="Times New Roman" w:hAnsi="Times New Roman" w:cs="Times New Roman"/>
          <w:sz w:val="24"/>
          <w:szCs w:val="24"/>
        </w:rPr>
        <w:t>Firstly, we want to thank all of the museum staff, volunteers, and community scientists who aid in the mobilization of biodiversity data used in this study. We would like to thank Laura Melissa Guzman, Rassim Khelifa, Leithen M’Gonigle, Sarah Johnson, Hanna Jackson, and Elijah Reyes for insightful conversations and collaboration on the use of occupancy models with presence-only data. All authors would like to thank Martha Weiss, Gina Wimp, and Greg Breed for their feedback on the original manuscript. Members of the Ries Lab</w:t>
      </w:r>
      <w:r w:rsidR="00F207BF" w:rsidRPr="00CE5E5C">
        <w:rPr>
          <w:rFonts w:ascii="Times New Roman" w:hAnsi="Times New Roman" w:cs="Times New Roman"/>
          <w:sz w:val="24"/>
          <w:szCs w:val="24"/>
        </w:rPr>
        <w:t xml:space="preserve"> of Butterfly Informatics at Georgetown University also</w:t>
      </w:r>
      <w:r w:rsidRPr="00CE5E5C">
        <w:rPr>
          <w:rFonts w:ascii="Times New Roman" w:hAnsi="Times New Roman" w:cs="Times New Roman"/>
          <w:sz w:val="24"/>
          <w:szCs w:val="24"/>
        </w:rPr>
        <w:t xml:space="preserve"> provided helpful feedback and general comments on the manuscript. </w:t>
      </w:r>
      <w:r w:rsidR="00B43EF5" w:rsidRPr="00CE5E5C">
        <w:rPr>
          <w:rFonts w:ascii="Times New Roman" w:hAnsi="Times New Roman" w:cs="Times New Roman"/>
          <w:sz w:val="24"/>
          <w:szCs w:val="24"/>
        </w:rPr>
        <w:t>Finally, m</w:t>
      </w:r>
      <w:r w:rsidRPr="00CE5E5C">
        <w:rPr>
          <w:rFonts w:ascii="Times New Roman" w:hAnsi="Times New Roman" w:cs="Times New Roman"/>
          <w:sz w:val="24"/>
          <w:szCs w:val="24"/>
        </w:rPr>
        <w:t xml:space="preserve">odel development, testing, and implementation were performed on the </w:t>
      </w:r>
      <w:r w:rsidRPr="00CE5E5C">
        <w:rPr>
          <w:rFonts w:ascii="Times New Roman" w:hAnsi="Times New Roman" w:cs="Times New Roman"/>
          <w:sz w:val="24"/>
          <w:szCs w:val="24"/>
        </w:rPr>
        <w:lastRenderedPageBreak/>
        <w:t>Georgetown High-performance Computing Cluster (Woonki Chung), Georgetown Massive Data Institute (Lisa Singh), and the University of Florida HiperGator HPC system (Rob Guralnick).</w:t>
      </w:r>
      <w:r w:rsidRPr="00CE5E5C">
        <w:rPr>
          <w:rFonts w:ascii="Times New Roman" w:hAnsi="Times New Roman" w:cs="Times New Roman"/>
        </w:rPr>
        <w:br w:type="page"/>
      </w:r>
    </w:p>
    <w:p w14:paraId="1B0FBEFC"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lastRenderedPageBreak/>
        <w:t>1. INTRODUCTION</w:t>
      </w:r>
    </w:p>
    <w:p w14:paraId="461E8BB5" w14:textId="1552B271"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CE5E5C">
        <w:rPr>
          <w:rFonts w:ascii="Times New Roman" w:hAnsi="Times New Roman" w:cs="Times New Roman"/>
        </w:rPr>
        <w:t xml:space="preserve"> </w:t>
      </w:r>
      <w:r w:rsidR="00E554A8" w:rsidRPr="00CE5E5C">
        <w:rPr>
          <w:rFonts w:ascii="Times New Roman" w:hAnsi="Times New Roman" w:cs="Times New Roman"/>
        </w:rPr>
        <w:fldChar w:fldCharType="begin"/>
      </w:r>
      <w:r w:rsidR="00E554A8" w:rsidRPr="00CE5E5C">
        <w:rPr>
          <w:rFonts w:ascii="Times New Roman" w:hAnsi="Times New Roman" w:cs="Times New Roman"/>
        </w:rPr>
        <w:instrText xml:space="preserve"> ADDIN ZOTERO_ITEM CSL_CITATION {"citationID":"YFQ2kxA5","properties":{"formattedCitation":"(Cardoso et al., 2020; D. Wagner et al., 2021; D. L. Wagner et al., 2021)","plainCitation":"(Cardoso et al., 2020; D. Wagner et al., 2021; D. L. Wagner et al., 2021)","noteIndex":0},"citationItems":[{"id":498,"uris":["http://zotero.org/users/3183432/items/HCUUZKB4"],"itemData":{"id":498,"type":"article-journal","abstract":"Here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CE5E5C">
        <w:rPr>
          <w:rFonts w:ascii="Times New Roman" w:hAnsi="Times New Roman" w:cs="Times New Roman"/>
        </w:rPr>
        <w:fldChar w:fldCharType="separate"/>
      </w:r>
      <w:r w:rsidR="00E554A8" w:rsidRPr="00CE5E5C">
        <w:rPr>
          <w:rFonts w:ascii="Times New Roman" w:hAnsi="Times New Roman" w:cs="Times New Roman"/>
        </w:rPr>
        <w:t>(Cardoso et al., 2020; D. Wagner et al., 2021; D. L. Wagner et al., 2021)</w:t>
      </w:r>
      <w:r w:rsidR="00E554A8" w:rsidRPr="00CE5E5C">
        <w:rPr>
          <w:rFonts w:ascii="Times New Roman" w:hAnsi="Times New Roman" w:cs="Times New Roman"/>
        </w:rPr>
        <w:fldChar w:fldCharType="end"/>
      </w:r>
      <w:r w:rsidRPr="00CE5E5C">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CE5E5C">
        <w:rPr>
          <w:rFonts w:ascii="Times New Roman" w:hAnsi="Times New Roman" w:cs="Times New Roman"/>
          <w:sz w:val="24"/>
          <w:szCs w:val="24"/>
        </w:rPr>
        <w:t xml:space="preserve"> </w:t>
      </w:r>
      <w:r w:rsidR="00E554A8" w:rsidRPr="00CE5E5C">
        <w:rPr>
          <w:rFonts w:ascii="Times New Roman" w:hAnsi="Times New Roman" w:cs="Times New Roman"/>
          <w:sz w:val="24"/>
          <w:szCs w:val="24"/>
        </w:rPr>
        <w:fldChar w:fldCharType="begin"/>
      </w:r>
      <w:r w:rsidR="00E554A8" w:rsidRPr="00CE5E5C">
        <w:rPr>
          <w:rFonts w:ascii="Times New Roman" w:hAnsi="Times New Roman" w:cs="Times New Roman"/>
          <w:sz w:val="24"/>
          <w:szCs w:val="24"/>
        </w:rPr>
        <w:instrText xml:space="preserve"> ADDIN ZOTERO_ITEM CSL_CITATION {"citationID":"XFgHtQBp","properties":{"formattedCitation":"(Kremen 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CE5E5C">
        <w:rPr>
          <w:rFonts w:ascii="Times New Roman" w:hAnsi="Times New Roman" w:cs="Times New Roman"/>
          <w:sz w:val="24"/>
          <w:szCs w:val="24"/>
        </w:rPr>
        <w:fldChar w:fldCharType="separate"/>
      </w:r>
      <w:r w:rsidR="00E554A8" w:rsidRPr="00CE5E5C">
        <w:rPr>
          <w:rFonts w:ascii="Times New Roman" w:hAnsi="Times New Roman" w:cs="Times New Roman"/>
          <w:sz w:val="24"/>
        </w:rPr>
        <w:t>(Kremen et al., 2007)</w:t>
      </w:r>
      <w:r w:rsidR="00E554A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and the potential for collapse of some ecological networks</w:t>
      </w:r>
      <w:r w:rsidR="00E554A8" w:rsidRPr="00CE5E5C">
        <w:rPr>
          <w:rFonts w:ascii="Times New Roman" w:hAnsi="Times New Roman" w:cs="Times New Roman"/>
        </w:rPr>
        <w:t xml:space="preserve"> </w:t>
      </w:r>
      <w:r w:rsidR="00E554A8" w:rsidRPr="00CE5E5C">
        <w:rPr>
          <w:rFonts w:ascii="Times New Roman" w:hAnsi="Times New Roman" w:cs="Times New Roman"/>
        </w:rPr>
        <w:fldChar w:fldCharType="begin"/>
      </w:r>
      <w:r w:rsidR="00E554A8" w:rsidRPr="00CE5E5C">
        <w:rPr>
          <w:rFonts w:ascii="Times New Roman" w:hAnsi="Times New Roman" w:cs="Times New Roman"/>
        </w:rPr>
        <w:instrText xml:space="preserve"> ADDIN ZOTERO_ITEM CSL_CITATION {"citationID":"1H5f6D0Z","properties":{"formattedCitation":"(Dunne et al., 2002; Grames et al., 2023; Memmott et al., 2004)","plainCitation":"(Dunne et al., 2002; Grames et al., 2023; Memmott et al., 2004)","noteIndex":0},"citationItems":[{"id":791,"uris":["http://zotero.org/users/3183432/items/VLA7TAFZ"],"itemData":{"id":791,"type":"article-journal","container-title":"Ecology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V"}],"issued":{"date-parts":[["2004"]]}}}],"schema":"https://github.com/citation-style-language/schema/raw/master/csl-citation.json"} </w:instrText>
      </w:r>
      <w:r w:rsidR="00E554A8" w:rsidRPr="00CE5E5C">
        <w:rPr>
          <w:rFonts w:ascii="Times New Roman" w:hAnsi="Times New Roman" w:cs="Times New Roman"/>
        </w:rPr>
        <w:fldChar w:fldCharType="separate"/>
      </w:r>
      <w:r w:rsidR="00E554A8" w:rsidRPr="00CE5E5C">
        <w:rPr>
          <w:rFonts w:ascii="Times New Roman" w:hAnsi="Times New Roman" w:cs="Times New Roman"/>
        </w:rPr>
        <w:t>(Dunne et al., 2002; Grames et al., 2023; Memmott et al., 2004)</w:t>
      </w:r>
      <w:r w:rsidR="00E554A8" w:rsidRPr="00CE5E5C">
        <w:rPr>
          <w:rFonts w:ascii="Times New Roman" w:hAnsi="Times New Roman" w:cs="Times New Roman"/>
        </w:rPr>
        <w:fldChar w:fldCharType="end"/>
      </w:r>
      <w:r w:rsidRPr="00CE5E5C">
        <w:rPr>
          <w:rFonts w:ascii="Times New Roman" w:hAnsi="Times New Roman" w:cs="Times New Roman"/>
          <w:sz w:val="24"/>
          <w:szCs w:val="24"/>
        </w:rPr>
        <w:t xml:space="preserve">. Although the list of potential agents driving insect decline is multifaceted </w:t>
      </w:r>
      <w:hyperlink r:id="rId9">
        <w:r w:rsidR="00E554A8" w:rsidRPr="00CE5E5C">
          <w:rPr>
            <w:rFonts w:ascii="Times New Roman" w:hAnsi="Times New Roman" w:cs="Times New Roman"/>
          </w:rPr>
          <w:fldChar w:fldCharType="begin"/>
        </w:r>
        <w:r w:rsidR="00E554A8" w:rsidRPr="00CE5E5C">
          <w:rPr>
            <w:rFonts w:ascii="Times New Roman" w:hAnsi="Times New Roman" w:cs="Times New Roman"/>
          </w:rPr>
          <w:instrText xml:space="preserve"> ADDIN ZOTERO_ITEM CSL_CITATION {"citationID":"i2Xmxg76","properties":{"formattedCitation":"(D. L. Wagner et al., 2021)","plainCitation":"(D. L. Wagner et al., 2021)","noteIndex":0},"citationItems":[{"id":610,"uris":["http://zotero.org/users/3183432/items/8SPB5KI3"],"itemData":{"id":610,"type":"article-journal","container-title":"Proceedings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CE5E5C">
          <w:rPr>
            <w:rFonts w:ascii="Times New Roman" w:hAnsi="Times New Roman" w:cs="Times New Roman"/>
          </w:rPr>
          <w:fldChar w:fldCharType="separate"/>
        </w:r>
        <w:r w:rsidR="00E554A8" w:rsidRPr="00CE5E5C">
          <w:rPr>
            <w:rFonts w:ascii="Times New Roman" w:hAnsi="Times New Roman" w:cs="Times New Roman"/>
          </w:rPr>
          <w:t>(D. L. Wagner et al., 2021)</w:t>
        </w:r>
        <w:r w:rsidR="00E554A8" w:rsidRPr="00CE5E5C">
          <w:rPr>
            <w:rFonts w:ascii="Times New Roman" w:hAnsi="Times New Roman" w:cs="Times New Roman"/>
          </w:rPr>
          <w:fldChar w:fldCharType="end"/>
        </w:r>
      </w:hyperlink>
      <w:r w:rsidR="00E554A8"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 climate change has been put forth as a major contributor.  As ectotherms, insects are especially physiologically sensitive to both local and macroscale climatic conditions  </w:t>
      </w:r>
      <w:r w:rsidR="00D3063F" w:rsidRPr="00CE5E5C">
        <w:rPr>
          <w:rFonts w:ascii="Times New Roman" w:hAnsi="Times New Roman" w:cs="Times New Roman"/>
          <w:sz w:val="24"/>
          <w:szCs w:val="24"/>
        </w:rPr>
        <w:fldChar w:fldCharType="begin"/>
      </w:r>
      <w:r w:rsidR="00D3063F" w:rsidRPr="00CE5E5C">
        <w:rPr>
          <w:rFonts w:ascii="Times New Roman" w:hAnsi="Times New Roman" w:cs="Times New Roman"/>
          <w:sz w:val="24"/>
          <w:szCs w:val="24"/>
        </w:rPr>
        <w:instrText xml:space="preserve"> ADDIN ZOTERO_ITEM CSL_CITATION {"citationID":"hkd9C1Is","properties":{"formattedCitation":"(Deutsch 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CE5E5C">
        <w:rPr>
          <w:rFonts w:ascii="Times New Roman" w:hAnsi="Times New Roman" w:cs="Times New Roman"/>
          <w:sz w:val="24"/>
          <w:szCs w:val="24"/>
        </w:rPr>
        <w:fldChar w:fldCharType="separate"/>
      </w:r>
      <w:r w:rsidR="00D3063F" w:rsidRPr="00CE5E5C">
        <w:rPr>
          <w:rFonts w:ascii="Times New Roman" w:hAnsi="Times New Roman" w:cs="Times New Roman"/>
          <w:sz w:val="24"/>
        </w:rPr>
        <w:t>(Deutsch et al., 2008)</w:t>
      </w:r>
      <w:r w:rsidR="00D3063F"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Insects, especially butterflies due to their popularity and amount of available data on their distribution and life history, therefore have also served as indicators of global climate change. Numerous foundational studies in global change biology have used butterflies to better understand how life-history timing, other key traits, and biotic interactions respond to novel climatic conditions </w:t>
      </w:r>
      <w:hyperlink r:id="rId10">
        <w:r w:rsidR="00E554A8" w:rsidRPr="00CE5E5C">
          <w:rPr>
            <w:rFonts w:ascii="Times New Roman" w:hAnsi="Times New Roman" w:cs="Times New Roman"/>
          </w:rPr>
          <w:fldChar w:fldCharType="begin"/>
        </w:r>
        <w:r w:rsidR="00E554A8" w:rsidRPr="00CE5E5C">
          <w:rPr>
            <w:rFonts w:ascii="Times New Roman" w:hAnsi="Times New Roman" w:cs="Times New Roman"/>
          </w:rPr>
          <w:instrText xml:space="preserve"> ADDIN ZOTERO_ITEM CSL_CITATION {"citationID":"dQSRCNA7","properties":{"formattedCitation":"(Breed et al., 2013; Parmesan et al., 1999; Poyry et al., 2009)","plainCitation":"(Breed et al., 2013; Parmesan et al., 1999; Poyry et al., 2009)","noteIndex":0},"citationItems":[{"id":520,"uris":["http://zotero.org/users/3183432/items/KZQPRW9S"],"itemData":{"id":520,"type":"article-journal","abstract":"Climate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E554A8" w:rsidRPr="00CE5E5C">
          <w:rPr>
            <w:rFonts w:ascii="Times New Roman" w:hAnsi="Times New Roman" w:cs="Times New Roman"/>
          </w:rPr>
          <w:fldChar w:fldCharType="separate"/>
        </w:r>
        <w:r w:rsidR="00E554A8" w:rsidRPr="00CE5E5C">
          <w:rPr>
            <w:rFonts w:ascii="Times New Roman" w:hAnsi="Times New Roman" w:cs="Times New Roman"/>
          </w:rPr>
          <w:t>(Breed et al., 2013; Parmesan et al., 1999; Poyry et al., 2009)</w:t>
        </w:r>
        <w:r w:rsidR="00E554A8" w:rsidRPr="00CE5E5C">
          <w:rPr>
            <w:rFonts w:ascii="Times New Roman" w:hAnsi="Times New Roman" w:cs="Times New Roman"/>
          </w:rPr>
          <w:fldChar w:fldCharType="end"/>
        </w:r>
      </w:hyperlink>
      <w:r w:rsidR="00E554A8"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p>
    <w:p w14:paraId="1CE28782" w14:textId="272E5C40"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Surface-level temperatures have risen more drastically in high-latitude regions of the planet than anywhere else </w:t>
      </w:r>
      <w:r w:rsidR="006D340F" w:rsidRPr="00CE5E5C">
        <w:rPr>
          <w:rFonts w:ascii="Times New Roman" w:hAnsi="Times New Roman" w:cs="Times New Roman"/>
          <w:sz w:val="24"/>
          <w:szCs w:val="24"/>
        </w:rPr>
        <w:fldChar w:fldCharType="begin"/>
      </w:r>
      <w:r w:rsidR="006D340F" w:rsidRPr="00CE5E5C">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CE5E5C">
        <w:rPr>
          <w:rFonts w:ascii="Times New Roman" w:hAnsi="Times New Roman" w:cs="Times New Roman"/>
          <w:sz w:val="24"/>
          <w:szCs w:val="24"/>
        </w:rPr>
        <w:fldChar w:fldCharType="separate"/>
      </w:r>
      <w:r w:rsidR="006D340F" w:rsidRPr="00CE5E5C">
        <w:rPr>
          <w:rFonts w:ascii="Times New Roman" w:hAnsi="Times New Roman" w:cs="Times New Roman"/>
          <w:sz w:val="24"/>
        </w:rPr>
        <w:t>(Holland &amp; Bitz, 2003)</w:t>
      </w:r>
      <w:r w:rsidR="006D340F" w:rsidRPr="00CE5E5C">
        <w:rPr>
          <w:rFonts w:ascii="Times New Roman" w:hAnsi="Times New Roman" w:cs="Times New Roman"/>
          <w:sz w:val="24"/>
          <w:szCs w:val="24"/>
        </w:rPr>
        <w:fldChar w:fldCharType="end"/>
      </w:r>
      <w:r w:rsidR="006D340F" w:rsidRPr="00CE5E5C">
        <w:rPr>
          <w:rFonts w:ascii="Times New Roman" w:hAnsi="Times New Roman" w:cs="Times New Roman"/>
          <w:sz w:val="24"/>
          <w:szCs w:val="24"/>
        </w:rPr>
        <w:t xml:space="preserve">, </w:t>
      </w:r>
      <w:r w:rsidRPr="00CE5E5C">
        <w:rPr>
          <w:rFonts w:ascii="Times New Roman" w:hAnsi="Times New Roman" w:cs="Times New Roman"/>
          <w:sz w:val="24"/>
          <w:szCs w:val="24"/>
        </w:rPr>
        <w:t>a trend that is expected to continue under nearly all climate change forecasts. Under current, “business-as-usual” carbon-dioxide emission scenarios, climate change is projected to increase surface temperatures in the Arctic by an average of 10° Celsius through 2100, roughly four times the predicted global average increase</w:t>
      </w:r>
      <w:r w:rsidR="00511E00" w:rsidRPr="00CE5E5C">
        <w:rPr>
          <w:rFonts w:ascii="Times New Roman" w:hAnsi="Times New Roman" w:cs="Times New Roman"/>
          <w:sz w:val="24"/>
          <w:szCs w:val="24"/>
        </w:rPr>
        <w:t xml:space="preserve"> </w:t>
      </w:r>
      <w:r w:rsidR="00511E00" w:rsidRPr="00CE5E5C">
        <w:rPr>
          <w:rFonts w:ascii="Times New Roman" w:hAnsi="Times New Roman" w:cs="Times New Roman"/>
          <w:sz w:val="24"/>
          <w:szCs w:val="24"/>
        </w:rPr>
        <w:fldChar w:fldCharType="begin"/>
      </w:r>
      <w:r w:rsidR="00511E00" w:rsidRPr="00CE5E5C">
        <w:rPr>
          <w:rFonts w:ascii="Times New Roman" w:hAnsi="Times New Roman" w:cs="Times New Roman"/>
          <w:sz w:val="24"/>
          <w:szCs w:val="24"/>
        </w:rPr>
        <w:instrText xml:space="preserve"> ADDIN ZOTERO_ITEM CSL_CITATION {"citationID":"8fQcsogj","properties":{"formattedCitation":"(You 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CE5E5C">
        <w:rPr>
          <w:rFonts w:ascii="Times New Roman" w:hAnsi="Times New Roman" w:cs="Times New Roman"/>
          <w:sz w:val="24"/>
          <w:szCs w:val="24"/>
        </w:rPr>
        <w:fldChar w:fldCharType="separate"/>
      </w:r>
      <w:r w:rsidR="00511E00" w:rsidRPr="00CE5E5C">
        <w:rPr>
          <w:rFonts w:ascii="Times New Roman" w:hAnsi="Times New Roman" w:cs="Times New Roman"/>
          <w:sz w:val="24"/>
        </w:rPr>
        <w:t>(You et al., 2021)</w:t>
      </w:r>
      <w:r w:rsidR="00511E0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Further, models point to a shift from snowier to a substantially rainier climate across the region</w:t>
      </w:r>
      <w:r w:rsidR="00511E00" w:rsidRPr="00CE5E5C">
        <w:rPr>
          <w:rFonts w:ascii="Times New Roman" w:hAnsi="Times New Roman" w:cs="Times New Roman"/>
          <w:sz w:val="24"/>
          <w:szCs w:val="24"/>
        </w:rPr>
        <w:fldChar w:fldCharType="begin"/>
      </w:r>
      <w:r w:rsidR="00511E00" w:rsidRPr="00CE5E5C">
        <w:rPr>
          <w:rFonts w:ascii="Times New Roman" w:hAnsi="Times New Roman" w:cs="Times New Roman"/>
          <w:sz w:val="24"/>
          <w:szCs w:val="24"/>
        </w:rPr>
        <w:instrText xml:space="preserve"> ADDIN ZOTERO_ITEM CSL_CITATION {"citationID":"QuOnxjaX","properties":{"formattedCitation":"(Bintanja &amp; Andry, 2017; McCrystall 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CE5E5C">
        <w:rPr>
          <w:rFonts w:ascii="Times New Roman" w:hAnsi="Times New Roman" w:cs="Times New Roman"/>
          <w:sz w:val="24"/>
          <w:szCs w:val="24"/>
        </w:rPr>
        <w:fldChar w:fldCharType="separate"/>
      </w:r>
      <w:r w:rsidR="00511E00" w:rsidRPr="00CE5E5C">
        <w:rPr>
          <w:rFonts w:ascii="Times New Roman" w:hAnsi="Times New Roman" w:cs="Times New Roman"/>
          <w:sz w:val="24"/>
        </w:rPr>
        <w:t>(Bintanja &amp; Andry, 2017; McCrystall et al., 2021)</w:t>
      </w:r>
      <w:r w:rsidR="00511E0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For butterflies in high-latitude regions to persist under such drastically shifting climatic conditions, they must be able to either move to </w:t>
      </w:r>
      <w:r w:rsidRPr="00CE5E5C">
        <w:rPr>
          <w:rFonts w:ascii="Times New Roman" w:hAnsi="Times New Roman" w:cs="Times New Roman"/>
          <w:sz w:val="24"/>
          <w:szCs w:val="24"/>
        </w:rPr>
        <w:lastRenderedPageBreak/>
        <w:t xml:space="preserve">where conditions are favorable, adapt to novel climates </w:t>
      </w:r>
      <w:r w:rsidRPr="00CE5E5C">
        <w:rPr>
          <w:rFonts w:ascii="Times New Roman" w:hAnsi="Times New Roman" w:cs="Times New Roman"/>
          <w:i/>
          <w:sz w:val="24"/>
          <w:szCs w:val="24"/>
        </w:rPr>
        <w:t>in situ</w:t>
      </w:r>
      <w:r w:rsidRPr="00CE5E5C">
        <w:rPr>
          <w:rFonts w:ascii="Times New Roman" w:hAnsi="Times New Roman" w:cs="Times New Roman"/>
          <w:sz w:val="24"/>
          <w:szCs w:val="24"/>
        </w:rPr>
        <w:t xml:space="preserve"> </w:t>
      </w:r>
      <w:r w:rsidR="001B06FF" w:rsidRPr="00CE5E5C">
        <w:rPr>
          <w:rFonts w:ascii="Times New Roman" w:hAnsi="Times New Roman" w:cs="Times New Roman"/>
          <w:sz w:val="24"/>
          <w:szCs w:val="24"/>
        </w:rPr>
        <w:fldChar w:fldCharType="begin"/>
      </w:r>
      <w:r w:rsidR="001B06FF" w:rsidRPr="00CE5E5C">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1B06FF" w:rsidRPr="00CE5E5C">
        <w:rPr>
          <w:rFonts w:ascii="Times New Roman" w:hAnsi="Times New Roman" w:cs="Times New Roman"/>
          <w:sz w:val="24"/>
          <w:szCs w:val="24"/>
        </w:rPr>
        <w:fldChar w:fldCharType="separate"/>
      </w:r>
      <w:r w:rsidR="001B06FF" w:rsidRPr="00CE5E5C">
        <w:rPr>
          <w:rFonts w:ascii="Times New Roman" w:hAnsi="Times New Roman" w:cs="Times New Roman"/>
          <w:sz w:val="24"/>
        </w:rPr>
        <w:t>(Corlett &amp; Westcott, 2013; Kellermann &amp; van Heerwaarden, 2019)</w:t>
      </w:r>
      <w:r w:rsidR="001B06FF"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or face significant risk of population declines. The rapid climatic changes in this region and the potential for significant barriers to movement contribute to a high degree of “climate debt” for butterflies </w:t>
      </w:r>
      <w:r w:rsidR="00A26BDB" w:rsidRPr="00CE5E5C">
        <w:rPr>
          <w:rFonts w:ascii="Times New Roman" w:hAnsi="Times New Roman" w:cs="Times New Roman"/>
          <w:sz w:val="24"/>
          <w:szCs w:val="24"/>
        </w:rPr>
        <w:fldChar w:fldCharType="begin"/>
      </w:r>
      <w:r w:rsidR="00A019DD" w:rsidRPr="00CE5E5C">
        <w:rPr>
          <w:rFonts w:ascii="Times New Roman" w:hAnsi="Times New Roman" w:cs="Times New Roman"/>
          <w:sz w:val="24"/>
          <w:szCs w:val="24"/>
        </w:rPr>
        <w:instrText xml:space="preserve"> ADDIN ZOTERO_ITEM CSL_CITATION {"citationID":"DVW1SbtV","properties":{"formattedCitation":"(J. M. M. Lewthwaite et al., 2018)","plainCitation":"(J. M. M. 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CE5E5C">
        <w:rPr>
          <w:rFonts w:ascii="Times New Roman" w:hAnsi="Times New Roman" w:cs="Times New Roman"/>
          <w:sz w:val="24"/>
          <w:szCs w:val="24"/>
        </w:rPr>
        <w:fldChar w:fldCharType="separate"/>
      </w:r>
      <w:r w:rsidR="00A019DD" w:rsidRPr="00CE5E5C">
        <w:rPr>
          <w:rFonts w:ascii="Times New Roman" w:hAnsi="Times New Roman" w:cs="Times New Roman"/>
          <w:sz w:val="24"/>
        </w:rPr>
        <w:t>(J. M. M. Lewthwaite et al., 2018)</w:t>
      </w:r>
      <w:r w:rsidR="00A26BDB"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or an increase in the disparity between current species ranges and the range shifts required to track climatic niche space under future climate change scenarios. </w:t>
      </w:r>
    </w:p>
    <w:p w14:paraId="39753728" w14:textId="70702CFA"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Despite the magnitude of change happening in high-latitude regions and the accrual of climate debt for butterflies, North American boreal and Arctic regions remain critically </w:t>
      </w:r>
      <w:r w:rsidR="0050123D" w:rsidRPr="00CE5E5C">
        <w:rPr>
          <w:rFonts w:ascii="Times New Roman" w:hAnsi="Times New Roman" w:cs="Times New Roman"/>
          <w:sz w:val="24"/>
          <w:szCs w:val="24"/>
        </w:rPr>
        <w:t>under sampled</w:t>
      </w:r>
      <w:r w:rsidRPr="00CE5E5C">
        <w:rPr>
          <w:rFonts w:ascii="Times New Roman" w:hAnsi="Times New Roman" w:cs="Times New Roman"/>
          <w:sz w:val="24"/>
          <w:szCs w:val="24"/>
        </w:rPr>
        <w:t xml:space="preserve"> for butterflies </w:t>
      </w:r>
      <w:hyperlink r:id="rId11">
        <w:r w:rsidR="00E733B8" w:rsidRPr="00CE5E5C">
          <w:rPr>
            <w:rFonts w:ascii="Times New Roman" w:hAnsi="Times New Roman" w:cs="Times New Roman"/>
          </w:rPr>
          <w:fldChar w:fldCharType="begin"/>
        </w:r>
        <w:r w:rsidR="00E733B8" w:rsidRPr="00CE5E5C">
          <w:rPr>
            <w:rFonts w:ascii="Times New Roman" w:hAnsi="Times New Roman" w:cs="Times New Roman"/>
          </w:rPr>
          <w:instrText xml:space="preserve"> ADDIN ZOTERO_ITEM CSL_CITATION {"citationID":"N3hOakNU","properties":{"formattedCitation":"(Shirey 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CE5E5C">
          <w:rPr>
            <w:rFonts w:ascii="Times New Roman" w:hAnsi="Times New Roman" w:cs="Times New Roman"/>
          </w:rPr>
          <w:fldChar w:fldCharType="separate"/>
        </w:r>
        <w:r w:rsidR="00E733B8" w:rsidRPr="00CE5E5C">
          <w:rPr>
            <w:rFonts w:ascii="Times New Roman" w:hAnsi="Times New Roman" w:cs="Times New Roman"/>
          </w:rPr>
          <w:t>(Shirey et al., 2021)</w:t>
        </w:r>
        <w:r w:rsidR="00E733B8" w:rsidRPr="00CE5E5C">
          <w:rPr>
            <w:rFonts w:ascii="Times New Roman" w:hAnsi="Times New Roman" w:cs="Times New Roman"/>
          </w:rPr>
          <w:fldChar w:fldCharType="end"/>
        </w:r>
      </w:hyperlink>
      <w:r w:rsidRPr="00CE5E5C">
        <w:rPr>
          <w:rFonts w:ascii="Times New Roman" w:hAnsi="Times New Roman" w:cs="Times New Roman"/>
          <w:sz w:val="24"/>
          <w:szCs w:val="24"/>
        </w:rPr>
        <w:t xml:space="preserve">. These sampling gaps are major impediments to conservation, especially for invertebrates </w:t>
      </w:r>
      <w:hyperlink r:id="rId12">
        <w:r w:rsidR="00E733B8" w:rsidRPr="00CE5E5C">
          <w:rPr>
            <w:rFonts w:ascii="Times New Roman" w:hAnsi="Times New Roman" w:cs="Times New Roman"/>
          </w:rPr>
          <w:fldChar w:fldCharType="begin"/>
        </w:r>
        <w:r w:rsidR="00E733B8" w:rsidRPr="00CE5E5C">
          <w:rPr>
            <w:rFonts w:ascii="Times New Roman" w:hAnsi="Times New Roman" w:cs="Times New Roman"/>
          </w:rPr>
          <w:instrText xml:space="preserve"> ADDIN ZOTERO_ITEM CSL_CITATION {"citationID":"XoICRiDG","properties":{"formattedCitation":"(Cardoso 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CE5E5C">
          <w:rPr>
            <w:rFonts w:ascii="Times New Roman" w:hAnsi="Times New Roman" w:cs="Times New Roman"/>
          </w:rPr>
          <w:fldChar w:fldCharType="separate"/>
        </w:r>
        <w:r w:rsidR="00E733B8" w:rsidRPr="00CE5E5C">
          <w:rPr>
            <w:rFonts w:ascii="Times New Roman" w:hAnsi="Times New Roman" w:cs="Times New Roman"/>
          </w:rPr>
          <w:t>(Cardoso et al., 2011)</w:t>
        </w:r>
        <w:r w:rsidR="00E733B8" w:rsidRPr="00CE5E5C">
          <w:rPr>
            <w:rFonts w:ascii="Times New Roman" w:hAnsi="Times New Roman" w:cs="Times New Roman"/>
          </w:rPr>
          <w:fldChar w:fldCharType="end"/>
        </w:r>
      </w:hyperlink>
      <w:r w:rsidR="00E733B8"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 Data that do exist in this region come largely from natural history museum collections and community science platforms (such as records from online and mobile platforms like iNaturalist) and are almost all “presence-only” or “opportunistic” (henceforth referred to by the former). Presence-only data reflect an </w:t>
      </w:r>
      <w:r w:rsidRPr="00CE5E5C">
        <w:rPr>
          <w:rFonts w:ascii="Times New Roman" w:hAnsi="Times New Roman" w:cs="Times New Roman"/>
          <w:i/>
          <w:sz w:val="24"/>
          <w:szCs w:val="24"/>
        </w:rPr>
        <w:t>ad hoc</w:t>
      </w:r>
      <w:r w:rsidRPr="00CE5E5C">
        <w:rPr>
          <w:rFonts w:ascii="Times New Roman" w:hAnsi="Times New Roman" w:cs="Times New Roman"/>
          <w:sz w:val="24"/>
          <w:szCs w:val="24"/>
        </w:rPr>
        <w:t xml:space="preserve"> and idiosyncratic sampling process which may or may not capture representatives of all species available from broader butterfly community </w:t>
      </w:r>
      <w:r w:rsidR="004D7965" w:rsidRPr="00CE5E5C">
        <w:rPr>
          <w:rFonts w:ascii="Times New Roman" w:hAnsi="Times New Roman" w:cs="Times New Roman"/>
          <w:sz w:val="24"/>
          <w:szCs w:val="24"/>
        </w:rPr>
        <w:fldChar w:fldCharType="begin"/>
      </w:r>
      <w:r w:rsidR="004D7965" w:rsidRPr="00CE5E5C">
        <w:rPr>
          <w:rFonts w:ascii="Times New Roman" w:hAnsi="Times New Roman" w:cs="Times New Roman"/>
          <w:sz w:val="24"/>
          <w:szCs w:val="24"/>
        </w:rPr>
        <w:instrText xml:space="preserve"> ADDIN ZOTERO_ITEM CSL_CITATION {"citationID":"CnvF15MY","properties":{"formattedCitation":"(Kelling 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CE5E5C">
        <w:rPr>
          <w:rFonts w:ascii="Times New Roman" w:hAnsi="Times New Roman" w:cs="Times New Roman"/>
          <w:sz w:val="24"/>
          <w:szCs w:val="24"/>
        </w:rPr>
        <w:fldChar w:fldCharType="separate"/>
      </w:r>
      <w:r w:rsidR="004D7965" w:rsidRPr="00CE5E5C">
        <w:rPr>
          <w:rFonts w:ascii="Times New Roman" w:hAnsi="Times New Roman" w:cs="Times New Roman"/>
          <w:sz w:val="24"/>
        </w:rPr>
        <w:t>(Kelling et al., 2019)</w:t>
      </w:r>
      <w:r w:rsidR="004D796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For example, collectors/observers may more often record species of particular interest or those with traits that make them more conspicuous </w:t>
      </w:r>
      <w:r w:rsidR="004D7965" w:rsidRPr="00CE5E5C">
        <w:rPr>
          <w:rFonts w:ascii="Times New Roman" w:hAnsi="Times New Roman" w:cs="Times New Roman"/>
          <w:sz w:val="24"/>
          <w:szCs w:val="24"/>
        </w:rPr>
        <w:fldChar w:fldCharType="begin"/>
      </w:r>
      <w:r w:rsidR="005A6F11" w:rsidRPr="00CE5E5C">
        <w:rPr>
          <w:rFonts w:ascii="Times New Roman" w:hAnsi="Times New Roman" w:cs="Times New Roman"/>
          <w:sz w:val="24"/>
          <w:szCs w:val="24"/>
        </w:rPr>
        <w:instrText xml:space="preserve"> ADDIN ZOTERO_ITEM CSL_CITATION {"citationID":"2eO9aGsn","properties":{"formattedCitation":"(Adamo et al., 2021; Meyer et al., 2016)","plainCitation":"(Adamo et al., 2021; Meyer et al., 2016)","noteIndex":0},"citationItems":[{"id":819,"uris":["http://zotero.org/users/3183432/items/35Q8F7W6"],"itemData":{"id":819,"type":"article-journal","container-title":"Nature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4D7965" w:rsidRPr="00CE5E5C">
        <w:rPr>
          <w:rFonts w:ascii="Times New Roman" w:hAnsi="Times New Roman" w:cs="Times New Roman"/>
          <w:sz w:val="24"/>
          <w:szCs w:val="24"/>
        </w:rPr>
        <w:fldChar w:fldCharType="separate"/>
      </w:r>
      <w:r w:rsidR="005A6F11" w:rsidRPr="00CE5E5C">
        <w:rPr>
          <w:rFonts w:ascii="Times New Roman" w:hAnsi="Times New Roman" w:cs="Times New Roman"/>
          <w:sz w:val="24"/>
        </w:rPr>
        <w:t>(Adamo et al., 2021; Meyer et al., 2016)</w:t>
      </w:r>
      <w:r w:rsidR="004D796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In contrast, cryptic or drab species may go under-reported. This complex process leads to scenarios where both sampling intent and effort are unknown and potentially strongly biased. Uncorrected or mishandled biases in downstream analyses can cause problems when attempting to reconstruct ecological trends over large spatial extents and through time </w:t>
      </w:r>
      <w:hyperlink r:id="rId13">
        <w:r w:rsidR="00F4001C" w:rsidRPr="00CE5E5C">
          <w:rPr>
            <w:rFonts w:ascii="Times New Roman" w:hAnsi="Times New Roman" w:cs="Times New Roman"/>
          </w:rPr>
          <w:fldChar w:fldCharType="begin"/>
        </w:r>
        <w:r w:rsidR="00F4001C" w:rsidRPr="00CE5E5C">
          <w:rPr>
            <w:rFonts w:ascii="Times New Roman" w:hAnsi="Times New Roman" w:cs="Times New Roman"/>
          </w:rPr>
          <w:instrText xml:space="preserve"> ADDIN ZOTERO_ITEM CSL_CITATION {"citationID":"BdTO0wG8","properties":{"formattedCitation":"(Guzman et al., 2021; Larsen &amp; Shirey, 2021)","plainCitation":"(Guzman et al., 2021; Larsen &amp; Shirey, 2021)","noteIndex":0},"citationItems":[{"id":642,"uris":["http://zotero.org/users/3183432/items/W9UWDUCJ"],"itemData":{"id":642,"type":"article-journal","container-title":"Biological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F4001C" w:rsidRPr="00CE5E5C">
          <w:rPr>
            <w:rFonts w:ascii="Times New Roman" w:hAnsi="Times New Roman" w:cs="Times New Roman"/>
          </w:rPr>
          <w:fldChar w:fldCharType="separate"/>
        </w:r>
        <w:r w:rsidR="00F4001C" w:rsidRPr="00CE5E5C">
          <w:rPr>
            <w:rFonts w:ascii="Times New Roman" w:hAnsi="Times New Roman" w:cs="Times New Roman"/>
          </w:rPr>
          <w:t>(Guzman et al., 2021; Larsen &amp; Shirey, 2021)</w:t>
        </w:r>
        <w:r w:rsidR="00F4001C" w:rsidRPr="00CE5E5C">
          <w:rPr>
            <w:rFonts w:ascii="Times New Roman" w:hAnsi="Times New Roman" w:cs="Times New Roman"/>
          </w:rPr>
          <w:fldChar w:fldCharType="end"/>
        </w:r>
      </w:hyperlink>
      <w:r w:rsidRPr="00CE5E5C">
        <w:rPr>
          <w:rFonts w:ascii="Times New Roman" w:hAnsi="Times New Roman" w:cs="Times New Roman"/>
          <w:sz w:val="24"/>
          <w:szCs w:val="24"/>
        </w:rPr>
        <w:t xml:space="preserve">. </w:t>
      </w:r>
    </w:p>
    <w:p w14:paraId="7147EB44" w14:textId="77777777" w:rsidR="007B72B7"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Fortunately, new advances in statistical modeling may be able to address this bias, and unlock the potential of these data for broader research use. For example, occupancy-detection models, which attempt to disentangle the process of observation from underlying ecology </w:t>
      </w:r>
      <w:r w:rsidR="0006754C" w:rsidRPr="00CE5E5C">
        <w:rPr>
          <w:rFonts w:ascii="Times New Roman" w:hAnsi="Times New Roman" w:cs="Times New Roman"/>
          <w:sz w:val="24"/>
          <w:szCs w:val="24"/>
        </w:rPr>
        <w:fldChar w:fldCharType="begin"/>
      </w:r>
      <w:r w:rsidR="0006754C" w:rsidRPr="00CE5E5C">
        <w:rPr>
          <w:rFonts w:ascii="Times New Roman" w:hAnsi="Times New Roman" w:cs="Times New Roman"/>
          <w:sz w:val="24"/>
          <w:szCs w:val="24"/>
        </w:rPr>
        <w:instrText xml:space="preserve"> ADDIN ZOTERO_ITEM CSL_CITATION {"citationID":"V2JWDODG","properties":{"formattedCitation":"(K\\uc0\\u233{}ry &amp; Royle, 2015; MacKenzie et al., 2002)","plainCitation":"(Kéry &amp; Royle, 2015; MacKenzie et al., 2002)","noteIndex":0},"citationItems":[{"id":693,"uris":["http://zotero.org/users/3183432/items/KSTXMUUG"],"itemData":{"id":693,"type":"article-journal","note":"publisher: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CE5E5C">
        <w:rPr>
          <w:rFonts w:ascii="Times New Roman" w:hAnsi="Times New Roman" w:cs="Times New Roman"/>
          <w:sz w:val="24"/>
          <w:szCs w:val="24"/>
        </w:rPr>
        <w:fldChar w:fldCharType="separate"/>
      </w:r>
      <w:r w:rsidR="0006754C" w:rsidRPr="00CE5E5C">
        <w:rPr>
          <w:rFonts w:ascii="Times New Roman" w:hAnsi="Times New Roman" w:cs="Times New Roman"/>
          <w:sz w:val="24"/>
          <w:szCs w:val="24"/>
        </w:rPr>
        <w:t>(Kéry &amp; Royle, 2015; MacKenzie et al., 2002)</w:t>
      </w:r>
      <w:r w:rsidR="0006754C" w:rsidRPr="00CE5E5C">
        <w:rPr>
          <w:rFonts w:ascii="Times New Roman" w:hAnsi="Times New Roman" w:cs="Times New Roman"/>
          <w:sz w:val="24"/>
          <w:szCs w:val="24"/>
        </w:rPr>
        <w:fldChar w:fldCharType="end"/>
      </w:r>
      <w:r w:rsidR="00C74148" w:rsidRPr="00CE5E5C">
        <w:rPr>
          <w:rFonts w:ascii="Times New Roman" w:hAnsi="Times New Roman" w:cs="Times New Roman"/>
          <w:sz w:val="24"/>
          <w:szCs w:val="24"/>
        </w:rPr>
        <w:t xml:space="preserve"> </w:t>
      </w:r>
      <w:r w:rsidRPr="00CE5E5C">
        <w:rPr>
          <w:rFonts w:ascii="Times New Roman" w:hAnsi="Times New Roman" w:cs="Times New Roman"/>
          <w:sz w:val="24"/>
          <w:szCs w:val="24"/>
        </w:rPr>
        <w:t>can be used to accurately reconstruct ecological signals over space and time from presence-only data</w:t>
      </w:r>
      <w:r w:rsidR="00A862E5" w:rsidRPr="00CE5E5C">
        <w:rPr>
          <w:rFonts w:ascii="Times New Roman" w:hAnsi="Times New Roman" w:cs="Times New Roman"/>
          <w:sz w:val="24"/>
          <w:szCs w:val="24"/>
        </w:rPr>
        <w:t xml:space="preserve"> </w:t>
      </w:r>
      <w:r w:rsidR="00A862E5" w:rsidRPr="00CE5E5C">
        <w:rPr>
          <w:rFonts w:ascii="Times New Roman" w:hAnsi="Times New Roman" w:cs="Times New Roman"/>
          <w:sz w:val="24"/>
          <w:szCs w:val="24"/>
        </w:rPr>
        <w:fldChar w:fldCharType="begin"/>
      </w:r>
      <w:r w:rsidR="005444F8" w:rsidRPr="00CE5E5C">
        <w:rPr>
          <w:rFonts w:ascii="Times New Roman" w:hAnsi="Times New Roman" w:cs="Times New Roman"/>
          <w:sz w:val="24"/>
          <w:szCs w:val="24"/>
        </w:rPr>
        <w:instrText xml:space="preserve"> ADDIN ZOTERO_ITEM CSL_CITATION {"citationID":"oormIYET","properties":{"formattedCitation":"(Engelhardt et al., 2022; Jackson et al., 2022; J\\uc0\\u246{}nsson et al., 2021; Shirey, Khelifa, et al., 2022; van Strien et al., 2013)","plainCitation":"(Engelhardt et al., 2022; Jackson et al., 2022; Jönsson et al., 2021; Shirey, Khelifa, et al., 2022; van Strien et al., 2013)","noteIndex":0},"citationItems":[{"id":584,"uris":["http://zotero.org/users/3183432/items/ZVFUSF5B"],"itemData":{"id":584,"type":"article-journal","abstract":"Abstract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CE5E5C">
        <w:rPr>
          <w:rFonts w:ascii="Times New Roman" w:hAnsi="Times New Roman" w:cs="Times New Roman"/>
          <w:sz w:val="24"/>
          <w:szCs w:val="24"/>
        </w:rPr>
        <w:fldChar w:fldCharType="separate"/>
      </w:r>
      <w:r w:rsidR="005444F8" w:rsidRPr="00CE5E5C">
        <w:rPr>
          <w:rFonts w:ascii="Times New Roman" w:hAnsi="Times New Roman" w:cs="Times New Roman"/>
          <w:sz w:val="24"/>
          <w:szCs w:val="24"/>
        </w:rPr>
        <w:t>(Engelhardt et al., 2022; Jackson et al., 2022; Jönsson et al., 2021; Shirey, Khelifa, et al., 2022; van Strien et al., 2013)</w:t>
      </w:r>
      <w:r w:rsidR="00A862E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The use of occupancy-detection models, especially in a region of sparse, presence-only sampling, to extract sensible ecological trends over large spatiotemporal extents may open up the possibility of assessing insect declines across the planet. </w:t>
      </w:r>
    </w:p>
    <w:p w14:paraId="60D1C475" w14:textId="5A467F8B"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Here, we used an occupancy-detection approach to account for a complex detection process and reconstruct patterns of change in northern butterfly communities over a </w:t>
      </w:r>
      <w:r w:rsidR="007B72B7" w:rsidRPr="00CE5E5C">
        <w:rPr>
          <w:rFonts w:ascii="Times New Roman" w:hAnsi="Times New Roman" w:cs="Times New Roman"/>
          <w:sz w:val="24"/>
          <w:szCs w:val="24"/>
        </w:rPr>
        <w:t>50-year</w:t>
      </w:r>
      <w:r w:rsidRPr="00CE5E5C">
        <w:rPr>
          <w:rFonts w:ascii="Times New Roman" w:hAnsi="Times New Roman" w:cs="Times New Roman"/>
          <w:sz w:val="24"/>
          <w:szCs w:val="24"/>
        </w:rPr>
        <w:t xml:space="preserve"> period (1970-2019). Specifically, we examined the influence of changes in minimum temperature on species-specific occupancy patterns through space and time. Following prior work, we hypothesized that warm-associated species are likely faring, on average, better than their cold-associated counterparts as warmer winters support enhanced  population establishment</w:t>
      </w:r>
      <w:r w:rsidR="004307D1" w:rsidRPr="00CE5E5C">
        <w:rPr>
          <w:rFonts w:ascii="Times New Roman" w:hAnsi="Times New Roman" w:cs="Times New Roman"/>
        </w:rPr>
        <w:t xml:space="preserve"> </w:t>
      </w:r>
      <w:r w:rsidR="004307D1" w:rsidRPr="00CE5E5C">
        <w:rPr>
          <w:rFonts w:ascii="Times New Roman" w:hAnsi="Times New Roman" w:cs="Times New Roman"/>
        </w:rPr>
        <w:fldChar w:fldCharType="begin"/>
      </w:r>
      <w:r w:rsidR="004307D1" w:rsidRPr="00CE5E5C">
        <w:rPr>
          <w:rFonts w:ascii="Times New Roman" w:hAnsi="Times New Roman" w:cs="Times New Roman"/>
        </w:rPr>
        <w:instrText xml:space="preserve"> ADDIN ZOTERO_ITEM CSL_CITATION {"citationID":"4iWYHo7o","properties":{"formattedCitation":"(Crozier,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4307D1" w:rsidRPr="00CE5E5C">
        <w:rPr>
          <w:rFonts w:ascii="Times New Roman" w:hAnsi="Times New Roman" w:cs="Times New Roman"/>
        </w:rPr>
        <w:fldChar w:fldCharType="separate"/>
      </w:r>
      <w:r w:rsidR="004307D1" w:rsidRPr="00CE5E5C">
        <w:rPr>
          <w:rFonts w:ascii="Times New Roman" w:hAnsi="Times New Roman" w:cs="Times New Roman"/>
        </w:rPr>
        <w:t>(Crozier, 2003, 2004)</w:t>
      </w:r>
      <w:r w:rsidR="004307D1" w:rsidRPr="00CE5E5C">
        <w:rPr>
          <w:rFonts w:ascii="Times New Roman" w:hAnsi="Times New Roman" w:cs="Times New Roman"/>
        </w:rPr>
        <w:fldChar w:fldCharType="end"/>
      </w:r>
      <w:r w:rsidRPr="00CE5E5C">
        <w:rPr>
          <w:rFonts w:ascii="Times New Roman" w:hAnsi="Times New Roman" w:cs="Times New Roman"/>
          <w:sz w:val="24"/>
          <w:szCs w:val="24"/>
        </w:rPr>
        <w:t xml:space="preserve">. In contrast, cold-adapted species may suffer if warm events lead to stress during or early termination of diapause followed by exposure to typical winter lows </w:t>
      </w:r>
      <w:r w:rsidR="0075223C" w:rsidRPr="00CE5E5C">
        <w:rPr>
          <w:rFonts w:ascii="Times New Roman" w:hAnsi="Times New Roman" w:cs="Times New Roman"/>
          <w:sz w:val="24"/>
          <w:szCs w:val="24"/>
        </w:rPr>
        <w:fldChar w:fldCharType="begin"/>
      </w:r>
      <w:r w:rsidR="0075223C" w:rsidRPr="00CE5E5C">
        <w:rPr>
          <w:rFonts w:ascii="Times New Roman" w:hAnsi="Times New Roman" w:cs="Times New Roman"/>
          <w:sz w:val="24"/>
          <w:szCs w:val="24"/>
        </w:rPr>
        <w:instrText xml:space="preserve"> ADDIN ZOTERO_ITEM CSL_CITATION {"citationID":"XYty0km1","properties":{"formattedCitation":"(Abarca et al., 2019; Klockmann &amp; Fischer, 2019)","plainCitation":"(Abarca et al., 2019; Klockmann &amp; Fischer,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A."},{"family":"Ries","given":"Leslie"}],"issued":{"date-parts":[["2019"]]}}},{"id":574,"uris":["http://zotero.org/users/3183432/items/ME4MB958"],"itemData":{"id":574,"type":"article-journal","abstract":"Anthropogenic climate change poses substantial challenges to biodiversity conservation. Effects of climate change on summer conditions and associated heat and desiccation stress have attracted much research interest, while the implications of changing winter conditions on hibernation have hitherto received fairly little attention. This is surprising as the latter may also strongly affect biodiversity. By investigating the effects of overwintering conditions on diapause and postdiapause survival in a temperate-zone butterfly, we found that warmer and moister winter conditions substantially decreased survival rates. However, detrimental effects were restricted to survival during diapause and subsequent development and had no clear effects on butterfly performance. We suggest that overwintering survival is an important driver of vulnerability to climate change. Our study stresses the importance of collating more data on overwintering survival in species with different hibernation strategies to predict the impact of ongoing climate change on biodiversity.","container-title":"Population Ecology","DOI":"10.1002/1438-390X.1016","issue":"2","page":"150-159","title":"Strong reduction in diapause survival under warm and humid overwintering conditions in a temperate-zone butterfly","volume":"61","author":[{"family":"Klockmann","given":"Michael"},{"family":"Fischer","given":"Klaus"}],"issued":{"date-parts":[["2019"]]}}}],"schema":"https://github.com/citation-style-language/schema/raw/master/csl-citation.json"} </w:instrText>
      </w:r>
      <w:r w:rsidR="0075223C" w:rsidRPr="00CE5E5C">
        <w:rPr>
          <w:rFonts w:ascii="Times New Roman" w:hAnsi="Times New Roman" w:cs="Times New Roman"/>
          <w:sz w:val="24"/>
          <w:szCs w:val="24"/>
        </w:rPr>
        <w:fldChar w:fldCharType="separate"/>
      </w:r>
      <w:r w:rsidR="0075223C" w:rsidRPr="00CE5E5C">
        <w:rPr>
          <w:rFonts w:ascii="Times New Roman" w:hAnsi="Times New Roman" w:cs="Times New Roman"/>
          <w:sz w:val="24"/>
        </w:rPr>
        <w:t>(Abarca et al., 2019; Klockmann &amp; Fischer, 2019)</w:t>
      </w:r>
      <w:r w:rsidR="0075223C" w:rsidRPr="00CE5E5C">
        <w:rPr>
          <w:rFonts w:ascii="Times New Roman" w:hAnsi="Times New Roman" w:cs="Times New Roman"/>
          <w:sz w:val="24"/>
          <w:szCs w:val="24"/>
        </w:rPr>
        <w:fldChar w:fldCharType="end"/>
      </w:r>
      <w:hyperlink r:id="rId14"/>
      <w:r w:rsidRPr="00CE5E5C">
        <w:rPr>
          <w:rFonts w:ascii="Times New Roman" w:hAnsi="Times New Roman" w:cs="Times New Roman"/>
          <w:sz w:val="24"/>
          <w:szCs w:val="24"/>
        </w:rPr>
        <w:t>. We split our modeled occupancy trends into three distinct spatial contexts per species: the southernmost location</w:t>
      </w:r>
      <w:r w:rsidR="00625849" w:rsidRPr="00CE5E5C">
        <w:rPr>
          <w:rFonts w:ascii="Times New Roman" w:hAnsi="Times New Roman" w:cs="Times New Roman"/>
          <w:sz w:val="24"/>
          <w:szCs w:val="24"/>
        </w:rPr>
        <w:t>s</w:t>
      </w:r>
      <w:r w:rsidRPr="00CE5E5C">
        <w:rPr>
          <w:rFonts w:ascii="Times New Roman" w:hAnsi="Times New Roman" w:cs="Times New Roman"/>
          <w:sz w:val="24"/>
          <w:szCs w:val="24"/>
        </w:rPr>
        <w:t xml:space="preserve">, core/mid-latitude locations, and northernmost locations to provide additional information about range shifts in each of these regions of species’ </w:t>
      </w:r>
      <w:r w:rsidR="00931A6F" w:rsidRPr="00CE5E5C">
        <w:rPr>
          <w:rFonts w:ascii="Times New Roman" w:hAnsi="Times New Roman" w:cs="Times New Roman"/>
          <w:sz w:val="24"/>
          <w:szCs w:val="24"/>
        </w:rPr>
        <w:t>ranges.</w:t>
      </w:r>
      <w:r w:rsidRPr="00CE5E5C">
        <w:rPr>
          <w:rFonts w:ascii="Times New Roman" w:hAnsi="Times New Roman" w:cs="Times New Roman"/>
          <w:sz w:val="24"/>
          <w:szCs w:val="24"/>
        </w:rPr>
        <w:t xml:space="preserve"> Finally, we also aimed to test how key species’ traits such as affinity for disturbed habitats, wingspan, host plant breadth, overwintering life-stage, along with phylogeny predict overall occupancy shifts in a </w:t>
      </w:r>
      <w:r w:rsidRPr="00CE5E5C">
        <w:rPr>
          <w:rFonts w:ascii="Times New Roman" w:hAnsi="Times New Roman" w:cs="Times New Roman"/>
          <w:i/>
          <w:sz w:val="24"/>
          <w:szCs w:val="24"/>
        </w:rPr>
        <w:t>post-hoc</w:t>
      </w:r>
      <w:r w:rsidRPr="00CE5E5C">
        <w:rPr>
          <w:rFonts w:ascii="Times New Roman" w:hAnsi="Times New Roman" w:cs="Times New Roman"/>
          <w:sz w:val="24"/>
          <w:szCs w:val="24"/>
        </w:rPr>
        <w:t xml:space="preserve"> analysis. </w:t>
      </w:r>
    </w:p>
    <w:p w14:paraId="6A6AAEEB" w14:textId="77777777" w:rsidR="00F21671" w:rsidRPr="00CE5E5C" w:rsidRDefault="00F21671">
      <w:pPr>
        <w:spacing w:line="480" w:lineRule="auto"/>
        <w:ind w:firstLine="720"/>
        <w:jc w:val="both"/>
        <w:rPr>
          <w:rFonts w:ascii="Times New Roman" w:hAnsi="Times New Roman" w:cs="Times New Roman"/>
          <w:sz w:val="24"/>
          <w:szCs w:val="24"/>
        </w:rPr>
      </w:pPr>
    </w:p>
    <w:p w14:paraId="19C55539"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2. METHODOLOGY</w:t>
      </w:r>
    </w:p>
    <w:p w14:paraId="42633C1B" w14:textId="66C78808"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The use of presence-only biodiversity data to reconstruct trends in communities presents several methodological challenges including unknown sample effort and intent, and often significant spatiotemporal and taxonomic biases</w:t>
      </w:r>
      <w:r w:rsidR="008466A2" w:rsidRPr="00CE5E5C">
        <w:rPr>
          <w:rFonts w:ascii="Times New Roman" w:hAnsi="Times New Roman" w:cs="Times New Roman"/>
          <w:sz w:val="24"/>
          <w:szCs w:val="24"/>
        </w:rPr>
        <w:t xml:space="preserve"> </w:t>
      </w:r>
      <w:r w:rsidR="008466A2" w:rsidRPr="00CE5E5C">
        <w:rPr>
          <w:rFonts w:ascii="Times New Roman" w:hAnsi="Times New Roman" w:cs="Times New Roman"/>
          <w:sz w:val="24"/>
          <w:szCs w:val="24"/>
        </w:rPr>
        <w:fldChar w:fldCharType="begin"/>
      </w:r>
      <w:r w:rsidR="008466A2" w:rsidRPr="00CE5E5C">
        <w:rPr>
          <w:rFonts w:ascii="Times New Roman" w:hAnsi="Times New Roman" w:cs="Times New Roman"/>
          <w:sz w:val="24"/>
          <w:szCs w:val="24"/>
        </w:rPr>
        <w:instrText xml:space="preserve"> ADDIN ZOTERO_ITEM CSL_CITATION {"citationID":"GdCPK4hh","properties":{"formattedCitation":"(Bowler et al., 2022; Shirey et al., 2021; Troudet et al., 2017)","plainCitation":"(Bowler et al., 2022; Shirey et al., 2021; Troudet et al., 2017)","noteIndex":0},"citationItems":[{"id":723,"uris":["http://zotero.org/users/3183432/items/VJCH3MDV"],"itemData":{"id":723,"type":"article-journal","container-title":"Ecography","note":"publisher: Wiley Online Library","page":"e06219","title":"Temporal trends in the spatial bias of species occurrence records","author":[{"family":"Bowler","given":"Diana E"},{"family":"Callaghan","given":"Corey T"},{"family":"Bhandari","given":"Netra"},{"family":"Henle","given":"Klaus"},{"family":"Benjamin Barth","given":"M"},{"family":"Koppitz","given":"Christian"},{"family":"Klenke","given":"Reinhard"},{"family":"Winter","given":"Marten"},{"family":"Jansen","given":"Florian"},{"family":"Bruelheide","given":"Helge"},{"literal":"others"}],"issued":{"date-parts":[["2022"]]}}},{"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W."},{"family":"Barve","given":"Vijay"},{"family":"Guralnick","given":"R"}],"issued":{"date-parts":[["2021"]]}}},{"id":576,"uris":["http://zotero.org/users/3183432/items/V442B3I8"],"itemData":{"id":576,"type":"article-journal","abstract":"Studying and protecting each and every living species on Earth is a major challenge of the 21st century. Yet, most species remain unknown or unstudied, while others attract most of the public, scientific and government attention. Although known to be detrimental, this taxonomic bias continues to be pervasive in the scientific literature, but is still poorly studied and understood. Here, we used 626 million occurrences from the Global Biodiversity Information Facility (GBIF), the biggest biodiversity data portal, to characterize the taxonomic bias in biodiversity data. We also investigated how societal preferences and taxonomic research relate to biodiversity data gathering. For each species belonging to 24 taxonomic classes, we used the number of publications from Web of Science and the number of web pages from Bing searches to approximate research activity and societal preferences. Our results show that societal preferences, rather than research activity, strongly correlate with taxonomic bias, which lead us to assert that scientists should advertise less charismatic species and develop societal initiatives (e.g. citizen science) that specifically target neglected organisms. Ensuring that biodiversity is representatively sampled while this is still possible is an urgent prerequisite for achieving efficient conservation plans and a global understanding of our surrounding environment.","container-title":"Scientific Reports","DOI":"10.1038/s41598-017-09084-6","page":"9132","title":"Taxonomic bias in biodiversity data and societal preferences","volume":"7","author":[{"family":"Troudet","given":"Julien"},{"family":"Grandcolas","given":"Philippe"},{"family":"Blin","given":"Amandine"},{"family":"Vignes-Lebbe","given":"R."},{"family":"Legendre","given":"F"}],"issued":{"date-parts":[["2017"]]}}}],"schema":"https://github.com/citation-style-language/schema/raw/master/csl-citation.json"} </w:instrText>
      </w:r>
      <w:r w:rsidR="008466A2" w:rsidRPr="00CE5E5C">
        <w:rPr>
          <w:rFonts w:ascii="Times New Roman" w:hAnsi="Times New Roman" w:cs="Times New Roman"/>
          <w:sz w:val="24"/>
          <w:szCs w:val="24"/>
        </w:rPr>
        <w:fldChar w:fldCharType="separate"/>
      </w:r>
      <w:r w:rsidR="008466A2" w:rsidRPr="00CE5E5C">
        <w:rPr>
          <w:rFonts w:ascii="Times New Roman" w:hAnsi="Times New Roman" w:cs="Times New Roman"/>
          <w:sz w:val="24"/>
        </w:rPr>
        <w:t>(Bowler et al., 2022; Shirey et al., 2021; Troudet et al., 2017)</w:t>
      </w:r>
      <w:r w:rsidR="008466A2"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Recently, much attention has been paid to developing better ways to analyze these data with recognition of their limitations </w:t>
      </w:r>
      <w:r w:rsidR="00821568" w:rsidRPr="00CE5E5C">
        <w:rPr>
          <w:rFonts w:ascii="Times New Roman" w:hAnsi="Times New Roman" w:cs="Times New Roman"/>
          <w:sz w:val="24"/>
          <w:szCs w:val="24"/>
        </w:rPr>
        <w:fldChar w:fldCharType="begin"/>
      </w:r>
      <w:r w:rsidR="005444F8" w:rsidRPr="00CE5E5C">
        <w:rPr>
          <w:rFonts w:ascii="Times New Roman" w:hAnsi="Times New Roman" w:cs="Times New Roman"/>
          <w:sz w:val="24"/>
          <w:szCs w:val="24"/>
        </w:rPr>
        <w:instrText xml:space="preserve"> ADDIN ZOTERO_ITEM CSL_CITATION {"citationID":"5FNUYIl3","properties":{"formattedCitation":"(Belitz et al., 2022; Guzman et al., 2021; Jackson et al., 2022; Larsen et al., 2022; Larsen &amp; Shirey, 2021; Ries et al., 2019; Shirey, Khelifa, et al., 2022)","plainCitation":"(Belitz et al., 2022; Guzman et al., 2021; Jackson et al., 2022; Larsen et al., 2022; Larsen &amp; Shirey, 2021; Ries et al., 2019; Shirey, Khelifa, et al., 2022)","noteIndex":0},"citationItems":[{"id":682,"uris":["http://zotero.org/users/3183432/items/5NKQYBBU"],"itemData":{"id":682,"type":"article-journal","abstract":"Abstract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K"}],"issued":{"date-parts":[["2022"]]}}},{"id":681,"uris":["http://zotero.org/users/3183432/items/59B5V744"],"itemData":{"id":681,"type":"article-journal","container-title":"Scientific reports","issue":"1","note":"publisher: Nature Publishing Group","page":"1–10","title":"Consistent trait-temperature interactions drive butterfly phenology in both incidental and survey data","volume":"12","author":[{"family":"Larsen","given":"Elise A"},{"family":"Belitz","given":"Michael W"},{"family":"Guralnick","given":"Robert P"},{"family":"Ries","given":"Leslie"}],"issued":{"date-parts":[["2022"]]}}},{"id":641,"uris":["http://zotero.org/users/3183432/items/VUT6QZBW"],"itemData":{"id":641,"type":"article-journal","container-title":"Ecology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821568" w:rsidRPr="00CE5E5C">
        <w:rPr>
          <w:rFonts w:ascii="Times New Roman" w:hAnsi="Times New Roman" w:cs="Times New Roman"/>
          <w:sz w:val="24"/>
          <w:szCs w:val="24"/>
        </w:rPr>
        <w:fldChar w:fldCharType="separate"/>
      </w:r>
      <w:r w:rsidR="005444F8" w:rsidRPr="00CE5E5C">
        <w:rPr>
          <w:rFonts w:ascii="Times New Roman" w:hAnsi="Times New Roman" w:cs="Times New Roman"/>
          <w:sz w:val="24"/>
        </w:rPr>
        <w:t>(Belitz et al., 2022; Guzman et al., 2021; Jackson et al., 2022; Larsen et al., 2022; Larsen &amp; Shirey, 2021; Ries et al., 2019; Shirey, Khelifa, et al., 2022)</w:t>
      </w:r>
      <w:r w:rsidR="0082156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Occupancy-detection models have emerged as one modeling approach that can be used to disentangle the process of observation from the underlying ecology </w:t>
      </w:r>
      <w:r w:rsidR="00D974C6" w:rsidRPr="00CE5E5C">
        <w:rPr>
          <w:rFonts w:ascii="Times New Roman" w:hAnsi="Times New Roman" w:cs="Times New Roman"/>
          <w:sz w:val="24"/>
          <w:szCs w:val="24"/>
        </w:rPr>
        <w:fldChar w:fldCharType="begin"/>
      </w:r>
      <w:r w:rsidR="00D974C6" w:rsidRPr="00CE5E5C">
        <w:rPr>
          <w:rFonts w:ascii="Times New Roman" w:hAnsi="Times New Roman" w:cs="Times New Roman"/>
          <w:sz w:val="24"/>
          <w:szCs w:val="24"/>
        </w:rPr>
        <w:instrText xml:space="preserve"> ADDIN ZOTERO_ITEM CSL_CITATION {"citationID":"rZlWRu2J","properties":{"formattedCitation":"(K\\uc0\\u233{}ry &amp; Royle, 2015; MacKenzie et al., 2002; van Strien et al., 2013)","plainCitation":"(Kéry &amp; Royle, 2015; MacKenzie et al., 2002; van Strien et al., 2013)","noteIndex":0},"citationItems":[{"id":693,"uris":["http://zotero.org/users/3183432/items/KSTXMUUG"],"itemData":{"id":693,"type":"article-journal","note":"publisher: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CE5E5C">
        <w:rPr>
          <w:rFonts w:ascii="Times New Roman" w:hAnsi="Times New Roman" w:cs="Times New Roman"/>
          <w:sz w:val="24"/>
          <w:szCs w:val="24"/>
        </w:rPr>
        <w:fldChar w:fldCharType="separate"/>
      </w:r>
      <w:r w:rsidR="00D974C6" w:rsidRPr="00CE5E5C">
        <w:rPr>
          <w:rFonts w:ascii="Times New Roman" w:hAnsi="Times New Roman" w:cs="Times New Roman"/>
          <w:sz w:val="24"/>
          <w:szCs w:val="24"/>
        </w:rPr>
        <w:t>(Kéry &amp; Royle, 2015; MacKenzie et al., 2002; van Strien et al., 2013)</w:t>
      </w:r>
      <w:r w:rsidR="00D974C6" w:rsidRPr="00CE5E5C">
        <w:rPr>
          <w:rFonts w:ascii="Times New Roman" w:hAnsi="Times New Roman" w:cs="Times New Roman"/>
          <w:sz w:val="24"/>
          <w:szCs w:val="24"/>
        </w:rPr>
        <w:fldChar w:fldCharType="end"/>
      </w:r>
      <w:r w:rsidR="00D974C6" w:rsidRPr="00CE5E5C">
        <w:rPr>
          <w:rFonts w:ascii="Times New Roman" w:hAnsi="Times New Roman" w:cs="Times New Roman"/>
        </w:rPr>
        <w:t>.</w:t>
      </w:r>
      <w:r w:rsidRPr="00CE5E5C">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r w:rsidR="004E356F" w:rsidRPr="00CE5E5C">
        <w:rPr>
          <w:rFonts w:ascii="Times New Roman" w:hAnsi="Times New Roman" w:cs="Times New Roman"/>
          <w:sz w:val="24"/>
          <w:szCs w:val="24"/>
        </w:rPr>
        <w:fldChar w:fldCharType="begin"/>
      </w:r>
      <w:r w:rsidR="004E356F" w:rsidRPr="00CE5E5C">
        <w:rPr>
          <w:rFonts w:ascii="Times New Roman" w:hAnsi="Times New Roman" w:cs="Times New Roman"/>
          <w:sz w:val="24"/>
          <w:szCs w:val="24"/>
        </w:rPr>
        <w:instrText xml:space="preserve"> ADDIN ZOTERO_ITEM CSL_CITATION {"citationID":"g9ZW7lBF","properties":{"formattedCitation":"(Dorazio &amp; Royle, 2005)","plainCitation":"(Dorazio &amp; Royle, 2005)","noteIndex":0},"citationItems":[{"id":792,"uris":["http://zotero.org/users/3183432/items/BU9D558N"],"itemData":{"id":792,"type":"article-journal","container-title":"Journal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Andrew"}],"issued":{"date-parts":[["2005"]]}}}],"schema":"https://github.com/citation-style-language/schema/raw/master/csl-citation.json"} </w:instrText>
      </w:r>
      <w:r w:rsidR="004E356F" w:rsidRPr="00CE5E5C">
        <w:rPr>
          <w:rFonts w:ascii="Times New Roman" w:hAnsi="Times New Roman" w:cs="Times New Roman"/>
          <w:sz w:val="24"/>
          <w:szCs w:val="24"/>
        </w:rPr>
        <w:fldChar w:fldCharType="separate"/>
      </w:r>
      <w:r w:rsidR="004E356F" w:rsidRPr="00CE5E5C">
        <w:rPr>
          <w:rFonts w:ascii="Times New Roman" w:hAnsi="Times New Roman" w:cs="Times New Roman"/>
          <w:sz w:val="24"/>
        </w:rPr>
        <w:t>(Dorazio &amp; Royle, 2005)</w:t>
      </w:r>
      <w:r w:rsidR="004E356F" w:rsidRPr="00CE5E5C">
        <w:rPr>
          <w:rFonts w:ascii="Times New Roman" w:hAnsi="Times New Roman" w:cs="Times New Roman"/>
          <w:sz w:val="24"/>
          <w:szCs w:val="24"/>
        </w:rPr>
        <w:fldChar w:fldCharType="end"/>
      </w:r>
      <w:hyperlink r:id="rId15"/>
      <w:r w:rsidRPr="00CE5E5C">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CE5E5C">
        <w:rPr>
          <w:rFonts w:ascii="Times New Roman" w:hAnsi="Times New Roman" w:cs="Times New Roman"/>
          <w:sz w:val="24"/>
          <w:szCs w:val="24"/>
        </w:rPr>
        <w:t xml:space="preserve"> </w:t>
      </w:r>
      <w:r w:rsidR="00D66115" w:rsidRPr="00CE5E5C">
        <w:rPr>
          <w:rFonts w:ascii="Times New Roman" w:hAnsi="Times New Roman" w:cs="Times New Roman"/>
          <w:sz w:val="24"/>
          <w:szCs w:val="24"/>
        </w:rPr>
        <w:fldChar w:fldCharType="begin"/>
      </w:r>
      <w:r w:rsidR="005444F8" w:rsidRPr="00CE5E5C">
        <w:rPr>
          <w:rFonts w:ascii="Times New Roman" w:hAnsi="Times New Roman" w:cs="Times New Roman"/>
          <w:sz w:val="24"/>
          <w:szCs w:val="24"/>
        </w:rPr>
        <w:instrText xml:space="preserve"> ADDIN ZOTERO_ITEM CSL_CITATION {"citationID":"Iwnt6OF4","properties":{"formattedCitation":"(Shirey, Khelifa, et al., 2022)","plainCitation":"(Shirey, Khelifa,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CE5E5C">
        <w:rPr>
          <w:rFonts w:ascii="Times New Roman" w:hAnsi="Times New Roman" w:cs="Times New Roman"/>
          <w:sz w:val="24"/>
          <w:szCs w:val="24"/>
        </w:rPr>
        <w:fldChar w:fldCharType="separate"/>
      </w:r>
      <w:r w:rsidR="005444F8" w:rsidRPr="00CE5E5C">
        <w:rPr>
          <w:rFonts w:ascii="Times New Roman" w:hAnsi="Times New Roman" w:cs="Times New Roman"/>
          <w:sz w:val="24"/>
        </w:rPr>
        <w:t>(Shirey, Khelifa, et al., 2022)</w:t>
      </w:r>
      <w:r w:rsidR="00D66115" w:rsidRPr="00CE5E5C">
        <w:rPr>
          <w:rFonts w:ascii="Times New Roman" w:hAnsi="Times New Roman" w:cs="Times New Roman"/>
          <w:sz w:val="24"/>
          <w:szCs w:val="24"/>
        </w:rPr>
        <w:fldChar w:fldCharType="end"/>
      </w:r>
      <w:hyperlink r:id="rId16"/>
      <w:r w:rsidRPr="00CE5E5C">
        <w:rPr>
          <w:rFonts w:ascii="Times New Roman" w:hAnsi="Times New Roman" w:cs="Times New Roman"/>
          <w:sz w:val="24"/>
          <w:szCs w:val="24"/>
        </w:rPr>
        <w:t xml:space="preserve">.  </w:t>
      </w:r>
    </w:p>
    <w:p w14:paraId="7405ADD3" w14:textId="6ACCB02D"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To use occupancy-detection models for this study, we established grids of 100</w:t>
      </w:r>
      <w:r w:rsidRPr="00CE5E5C">
        <w:rPr>
          <w:rFonts w:ascii="Times New Roman" w:hAnsi="Times New Roman" w:cs="Times New Roman"/>
          <w:color w:val="202124"/>
          <w:sz w:val="24"/>
          <w:szCs w:val="24"/>
          <w:highlight w:val="white"/>
        </w:rPr>
        <w:t>×</w:t>
      </w:r>
      <w:r w:rsidRPr="00CE5E5C">
        <w:rPr>
          <w:rFonts w:ascii="Times New Roman" w:hAnsi="Times New Roman" w:cs="Times New Roman"/>
          <w:sz w:val="24"/>
          <w:szCs w:val="24"/>
        </w:rPr>
        <w:t>100 and 200</w:t>
      </w:r>
      <w:r w:rsidRPr="00CE5E5C">
        <w:rPr>
          <w:rFonts w:ascii="Times New Roman" w:hAnsi="Times New Roman" w:cs="Times New Roman"/>
          <w:color w:val="202124"/>
          <w:sz w:val="24"/>
          <w:szCs w:val="24"/>
          <w:highlight w:val="white"/>
        </w:rPr>
        <w:t>×</w:t>
      </w:r>
      <w:r w:rsidR="00C53F68" w:rsidRPr="00CE5E5C">
        <w:rPr>
          <w:rFonts w:ascii="Times New Roman" w:hAnsi="Times New Roman" w:cs="Times New Roman"/>
          <w:sz w:val="24"/>
          <w:szCs w:val="24"/>
        </w:rPr>
        <w:t>200-kilometer</w:t>
      </w:r>
      <w:r w:rsidRPr="00CE5E5C">
        <w:rPr>
          <w:rFonts w:ascii="Times New Roman" w:hAnsi="Times New Roman" w:cs="Times New Roman"/>
          <w:sz w:val="24"/>
          <w:szCs w:val="24"/>
        </w:rPr>
        <w:t xml:space="preserve"> square cells across our study region. We set our analysis to the 50 years between 1970 and 2019 and divided this period into ten, five-year-long intervals. 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CE5E5C">
        <w:rPr>
          <w:rFonts w:ascii="Times New Roman" w:hAnsi="Times New Roman" w:cs="Times New Roman"/>
        </w:rPr>
        <w:t xml:space="preserve"> </w:t>
      </w:r>
      <w:r w:rsidR="001E1C49" w:rsidRPr="00CE5E5C">
        <w:rPr>
          <w:rFonts w:ascii="Times New Roman" w:hAnsi="Times New Roman" w:cs="Times New Roman"/>
        </w:rPr>
        <w:fldChar w:fldCharType="begin"/>
      </w:r>
      <w:r w:rsidR="001E1C49" w:rsidRPr="00CE5E5C">
        <w:rPr>
          <w:rFonts w:ascii="Times New Roman" w:hAnsi="Times New Roman" w:cs="Times New Roman"/>
        </w:rPr>
        <w:instrText xml:space="preserve"> ADDIN ZOTERO_ITEM CSL_CITATION {"citationID":"DhD2GPLq","properties":{"formattedCitation":"(MacKenzie 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CE5E5C">
        <w:rPr>
          <w:rFonts w:ascii="Times New Roman" w:hAnsi="Times New Roman" w:cs="Times New Roman"/>
        </w:rPr>
        <w:fldChar w:fldCharType="separate"/>
      </w:r>
      <w:r w:rsidR="001E1C49" w:rsidRPr="00CE5E5C">
        <w:rPr>
          <w:rFonts w:ascii="Times New Roman" w:hAnsi="Times New Roman" w:cs="Times New Roman"/>
        </w:rPr>
        <w:t>(MacKenzie et al., 2002)</w:t>
      </w:r>
      <w:r w:rsidR="001E1C49" w:rsidRPr="00CE5E5C">
        <w:rPr>
          <w:rFonts w:ascii="Times New Roman" w:hAnsi="Times New Roman" w:cs="Times New Roman"/>
        </w:rPr>
        <w:fldChar w:fldCharType="end"/>
      </w:r>
      <w:r w:rsidRPr="00CE5E5C">
        <w:rPr>
          <w:rFonts w:ascii="Times New Roman" w:hAnsi="Times New Roman" w:cs="Times New Roman"/>
          <w:sz w:val="24"/>
          <w:szCs w:val="24"/>
        </w:rPr>
        <w:t xml:space="preserve">. A graphical representation of our workflow as it pertains to the biodiversity data is illustrated in </w:t>
      </w:r>
      <w:r w:rsidR="00FE06FC">
        <w:rPr>
          <w:rFonts w:ascii="Times New Roman" w:hAnsi="Times New Roman" w:cs="Times New Roman"/>
          <w:sz w:val="24"/>
          <w:szCs w:val="24"/>
        </w:rPr>
        <w:t>Supplemental Figure 1</w:t>
      </w:r>
      <w:r w:rsidRPr="00CE5E5C">
        <w:rPr>
          <w:rFonts w:ascii="Times New Roman" w:hAnsi="Times New Roman" w:cs="Times New Roman"/>
          <w:sz w:val="24"/>
          <w:szCs w:val="24"/>
        </w:rPr>
        <w:t xml:space="preserve">. </w:t>
      </w:r>
    </w:p>
    <w:p w14:paraId="18EA6593" w14:textId="77777777" w:rsidR="00F21671" w:rsidRPr="00CE5E5C" w:rsidRDefault="00F21671">
      <w:pPr>
        <w:spacing w:line="480" w:lineRule="auto"/>
        <w:ind w:firstLine="720"/>
        <w:jc w:val="both"/>
        <w:rPr>
          <w:rFonts w:ascii="Times New Roman" w:hAnsi="Times New Roman" w:cs="Times New Roman"/>
          <w:sz w:val="24"/>
          <w:szCs w:val="24"/>
        </w:rPr>
      </w:pPr>
    </w:p>
    <w:p w14:paraId="73477DDC"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2.1 Species Occurrence, Range, Trait, and Phylogenetic Data</w:t>
      </w:r>
    </w:p>
    <w:p w14:paraId="18B44960" w14:textId="19960F82"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We assembled distribution and trait data about high-latitude butterflies in North America. First, species occurrence data were needed to infer detection/non-detection datasets across the 50 years of the study. Second, species range data were needed to constrain the analysis to regions where each species could plausibly occur. Next, we used the range data to extract climatic traits for each species (</w:t>
      </w:r>
      <w:r w:rsidR="007233BE" w:rsidRPr="00CE5E5C">
        <w:rPr>
          <w:rFonts w:ascii="Times New Roman" w:hAnsi="Times New Roman" w:cs="Times New Roman"/>
          <w:sz w:val="24"/>
          <w:szCs w:val="24"/>
        </w:rPr>
        <w:t>e.g.,</w:t>
      </w:r>
      <w:r w:rsidRPr="00CE5E5C">
        <w:rPr>
          <w:rFonts w:ascii="Times New Roman" w:hAnsi="Times New Roman" w:cs="Times New Roman"/>
          <w:sz w:val="24"/>
          <w:szCs w:val="24"/>
        </w:rPr>
        <w:t xml:space="preserve"> average, range-wide temperature/precipitation). Along with this climatic trait data, we aggregated other traits including wingspan, host plant family breadth, and disturbance affinity to test how these traits may predict declines/increases. Finally, to test for a phylogenetic signal in species-specific trends over time, we </w:t>
      </w:r>
      <w:r w:rsidR="007233BE" w:rsidRPr="00CE5E5C">
        <w:rPr>
          <w:rFonts w:ascii="Times New Roman" w:hAnsi="Times New Roman" w:cs="Times New Roman"/>
          <w:sz w:val="24"/>
          <w:szCs w:val="24"/>
        </w:rPr>
        <w:t>required the</w:t>
      </w:r>
      <w:r w:rsidRPr="00CE5E5C">
        <w:rPr>
          <w:rFonts w:ascii="Times New Roman" w:hAnsi="Times New Roman" w:cs="Times New Roman"/>
          <w:sz w:val="24"/>
          <w:szCs w:val="24"/>
        </w:rPr>
        <w:t xml:space="preserve"> phylogeny of the species in the region. </w:t>
      </w:r>
    </w:p>
    <w:p w14:paraId="576FA371" w14:textId="775E62E2"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Species occurrence data were obtained from the Global Biodiversity Information Facility (GBIF)</w:t>
      </w:r>
      <w:r w:rsidR="00A508E3" w:rsidRPr="00CE5E5C">
        <w:rPr>
          <w:rFonts w:ascii="Times New Roman" w:hAnsi="Times New Roman" w:cs="Times New Roman"/>
          <w:sz w:val="24"/>
          <w:szCs w:val="24"/>
        </w:rPr>
        <w:fldChar w:fldCharType="begin"/>
      </w:r>
      <w:r w:rsidR="00A508E3" w:rsidRPr="00CE5E5C">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CE5E5C">
        <w:rPr>
          <w:rFonts w:ascii="Times New Roman" w:hAnsi="Times New Roman" w:cs="Times New Roman"/>
          <w:sz w:val="24"/>
          <w:szCs w:val="24"/>
        </w:rPr>
        <w:fldChar w:fldCharType="separate"/>
      </w:r>
      <w:r w:rsidR="00A508E3" w:rsidRPr="00CE5E5C">
        <w:rPr>
          <w:rFonts w:ascii="Times New Roman" w:hAnsi="Times New Roman" w:cs="Times New Roman"/>
          <w:sz w:val="24"/>
        </w:rPr>
        <w:t>(GBIF.org, 2022)</w:t>
      </w:r>
      <w:r w:rsidR="00A508E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Integrated Digitized Biocollections (iDigBio) (</w:t>
      </w:r>
      <w:r w:rsidR="00E253CE" w:rsidRPr="00CE5E5C">
        <w:rPr>
          <w:rFonts w:ascii="Times New Roman" w:hAnsi="Times New Roman" w:cs="Times New Roman"/>
          <w:sz w:val="24"/>
          <w:szCs w:val="24"/>
        </w:rPr>
        <w:t>Supplementary Material S___</w:t>
      </w:r>
      <w:r w:rsidRPr="00CE5E5C">
        <w:rPr>
          <w:rFonts w:ascii="Times New Roman" w:hAnsi="Times New Roman" w:cs="Times New Roman"/>
          <w:sz w:val="24"/>
          <w:szCs w:val="24"/>
        </w:rPr>
        <w:t xml:space="preserve">), and the Symbiota Collections of Arthropods Network (SCAN) </w:t>
      </w:r>
      <w:r w:rsidR="00A45254" w:rsidRPr="00CE5E5C">
        <w:rPr>
          <w:rFonts w:ascii="Times New Roman" w:hAnsi="Times New Roman" w:cs="Times New Roman"/>
          <w:sz w:val="24"/>
          <w:szCs w:val="24"/>
        </w:rPr>
        <w:fldChar w:fldCharType="begin"/>
      </w:r>
      <w:r w:rsidR="00A45254" w:rsidRPr="00CE5E5C">
        <w:rPr>
          <w:rFonts w:ascii="Times New Roman" w:hAnsi="Times New Roman" w:cs="Times New Roman"/>
          <w:sz w:val="24"/>
          <w:szCs w:val="24"/>
        </w:rPr>
        <w:instrText xml:space="preserve"> ADDIN ZOTERO_ITEM CSL_CITATION {"citationID":"mvWmOwcw","properties":{"formattedCitation":"(Heinrich 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CE5E5C">
        <w:rPr>
          <w:rFonts w:ascii="Times New Roman" w:hAnsi="Times New Roman" w:cs="Times New Roman"/>
          <w:sz w:val="24"/>
          <w:szCs w:val="24"/>
        </w:rPr>
        <w:fldChar w:fldCharType="separate"/>
      </w:r>
      <w:r w:rsidR="00A45254" w:rsidRPr="00CE5E5C">
        <w:rPr>
          <w:rFonts w:ascii="Times New Roman" w:hAnsi="Times New Roman" w:cs="Times New Roman"/>
          <w:sz w:val="24"/>
        </w:rPr>
        <w:t>(Heinrich et al., 2015)</w:t>
      </w:r>
      <w:r w:rsidR="00A45254"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based on a list of species known to occur in high latitude regions. Duplicate records were filtered out. We further selected records that occurred on land for all regions north of 45° N from 1970 to 2019. We removed records with exceptionally low coordinate precision (greater than 25 kilometers of a reported uncertainty radius). We reconciled the taxonomic names using the R package “taxize” </w:t>
      </w:r>
      <w:r w:rsidR="00C16E6D" w:rsidRPr="00CE5E5C">
        <w:rPr>
          <w:rFonts w:ascii="Times New Roman" w:hAnsi="Times New Roman" w:cs="Times New Roman"/>
          <w:sz w:val="24"/>
          <w:szCs w:val="24"/>
        </w:rPr>
        <w:fldChar w:fldCharType="begin"/>
      </w:r>
      <w:r w:rsidR="00C16E6D" w:rsidRPr="00CE5E5C">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CE5E5C">
        <w:rPr>
          <w:rFonts w:ascii="Times New Roman" w:hAnsi="Times New Roman" w:cs="Times New Roman"/>
          <w:sz w:val="24"/>
          <w:szCs w:val="24"/>
        </w:rPr>
        <w:fldChar w:fldCharType="separate"/>
      </w:r>
      <w:r w:rsidR="00C16E6D" w:rsidRPr="00CE5E5C">
        <w:rPr>
          <w:rFonts w:ascii="Times New Roman" w:hAnsi="Times New Roman" w:cs="Times New Roman"/>
          <w:sz w:val="24"/>
        </w:rPr>
        <w:t>(Scott Chamberlain &amp; Eduard Szocs, 2013)</w:t>
      </w:r>
      <w:r w:rsidR="00C16E6D" w:rsidRPr="00CE5E5C">
        <w:rPr>
          <w:rFonts w:ascii="Times New Roman" w:hAnsi="Times New Roman" w:cs="Times New Roman"/>
          <w:sz w:val="24"/>
          <w:szCs w:val="24"/>
        </w:rPr>
        <w:fldChar w:fldCharType="end"/>
      </w:r>
      <w:hyperlink r:id="rId17"/>
      <w:r w:rsidRPr="00CE5E5C">
        <w:rPr>
          <w:rFonts w:ascii="Times New Roman" w:hAnsi="Times New Roman" w:cs="Times New Roman"/>
          <w:sz w:val="24"/>
          <w:szCs w:val="24"/>
        </w:rPr>
        <w:t xml:space="preserve"> and, for non-matches, we resolved the taxonomy by hand where tractable (e.g. by matching unresolved synonymies to currently accepted names). We used the Lamas taxonomy as a backbone</w:t>
      </w:r>
      <w:r w:rsidR="00CA0C65" w:rsidRPr="00CE5E5C">
        <w:rPr>
          <w:rFonts w:ascii="Times New Roman" w:hAnsi="Times New Roman" w:cs="Times New Roman"/>
          <w:sz w:val="24"/>
          <w:szCs w:val="24"/>
        </w:rPr>
        <w:t xml:space="preserve"> </w:t>
      </w:r>
      <w:r w:rsidR="00CA0C65" w:rsidRPr="00CE5E5C">
        <w:rPr>
          <w:rFonts w:ascii="Times New Roman" w:hAnsi="Times New Roman" w:cs="Times New Roman"/>
          <w:sz w:val="24"/>
          <w:szCs w:val="24"/>
        </w:rPr>
        <w:fldChar w:fldCharType="begin"/>
      </w:r>
      <w:r w:rsidR="00CA0C65" w:rsidRPr="00CE5E5C">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CE5E5C">
        <w:rPr>
          <w:rFonts w:ascii="Times New Roman" w:hAnsi="Times New Roman" w:cs="Times New Roman"/>
          <w:sz w:val="24"/>
          <w:szCs w:val="24"/>
        </w:rPr>
        <w:fldChar w:fldCharType="separate"/>
      </w:r>
      <w:r w:rsidR="00CA0C65" w:rsidRPr="00CE5E5C">
        <w:rPr>
          <w:rFonts w:ascii="Times New Roman" w:hAnsi="Times New Roman" w:cs="Times New Roman"/>
          <w:sz w:val="24"/>
        </w:rPr>
        <w:t>(Lamas, 2015)</w:t>
      </w:r>
      <w:r w:rsidR="00CA0C65" w:rsidRPr="00CE5E5C">
        <w:rPr>
          <w:rFonts w:ascii="Times New Roman" w:hAnsi="Times New Roman" w:cs="Times New Roman"/>
          <w:sz w:val="24"/>
          <w:szCs w:val="24"/>
        </w:rPr>
        <w:fldChar w:fldCharType="end"/>
      </w:r>
      <w:r w:rsidR="00CA0C65" w:rsidRPr="00CE5E5C">
        <w:rPr>
          <w:rFonts w:ascii="Times New Roman" w:hAnsi="Times New Roman" w:cs="Times New Roman"/>
          <w:sz w:val="24"/>
          <w:szCs w:val="24"/>
        </w:rPr>
        <w:t xml:space="preserve"> </w:t>
      </w:r>
      <w:r w:rsidRPr="00CE5E5C">
        <w:rPr>
          <w:rFonts w:ascii="Times New Roman" w:hAnsi="Times New Roman" w:cs="Times New Roman"/>
          <w:sz w:val="24"/>
          <w:szCs w:val="24"/>
        </w:rPr>
        <w:t>and removed species where taxonomic ambiguity would lead to issues with species’ range assessments. We then filtered the occurrence dataset to include only species with at least 500 reported occurrences across the spatiotemporal scope of our study. Finally, we removed all species from the analysis that are known migrants (</w:t>
      </w:r>
      <w:r w:rsidRPr="00CE5E5C">
        <w:rPr>
          <w:rFonts w:ascii="Times New Roman" w:hAnsi="Times New Roman" w:cs="Times New Roman"/>
          <w:i/>
          <w:sz w:val="24"/>
          <w:szCs w:val="24"/>
        </w:rPr>
        <w:t xml:space="preserve">i.e., </w:t>
      </w:r>
      <w:r w:rsidRPr="00CE5E5C">
        <w:rPr>
          <w:rFonts w:ascii="Times New Roman" w:hAnsi="Times New Roman" w:cs="Times New Roman"/>
          <w:sz w:val="24"/>
          <w:szCs w:val="24"/>
        </w:rPr>
        <w:t>are not historically known to overwinter anywhere north of 45° in North America).</w:t>
      </w:r>
    </w:p>
    <w:p w14:paraId="70DE0F66" w14:textId="70B20728"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CE5E5C">
        <w:rPr>
          <w:rFonts w:ascii="Times New Roman" w:hAnsi="Times New Roman" w:cs="Times New Roman"/>
          <w:sz w:val="24"/>
          <w:szCs w:val="24"/>
        </w:rPr>
        <w:fldChar w:fldCharType="begin"/>
      </w:r>
      <w:r w:rsidR="00A06C63" w:rsidRPr="00CE5E5C">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CE5E5C">
        <w:rPr>
          <w:rFonts w:ascii="Times New Roman" w:hAnsi="Times New Roman" w:cs="Times New Roman"/>
          <w:sz w:val="24"/>
          <w:szCs w:val="24"/>
        </w:rPr>
        <w:fldChar w:fldCharType="separate"/>
      </w:r>
      <w:r w:rsidR="00A06C63" w:rsidRPr="00CE5E5C">
        <w:rPr>
          <w:rFonts w:ascii="Times New Roman" w:hAnsi="Times New Roman" w:cs="Times New Roman"/>
          <w:sz w:val="24"/>
        </w:rPr>
        <w:t>(Brock &amp; Kaufman, 2006)</w:t>
      </w:r>
      <w:r w:rsidR="00A06C6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and A Swift Guide to Butterflies of Mexico and Central America </w:t>
      </w:r>
      <w:r w:rsidR="00A06C63" w:rsidRPr="00CE5E5C">
        <w:rPr>
          <w:rFonts w:ascii="Times New Roman" w:hAnsi="Times New Roman" w:cs="Times New Roman"/>
          <w:sz w:val="24"/>
          <w:szCs w:val="24"/>
        </w:rPr>
        <w:fldChar w:fldCharType="begin"/>
      </w:r>
      <w:r w:rsidR="00A06C63" w:rsidRPr="00CE5E5C">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CE5E5C">
        <w:rPr>
          <w:rFonts w:ascii="Times New Roman" w:hAnsi="Times New Roman" w:cs="Times New Roman"/>
          <w:sz w:val="24"/>
          <w:szCs w:val="24"/>
        </w:rPr>
        <w:fldChar w:fldCharType="separate"/>
      </w:r>
      <w:r w:rsidR="00A06C63" w:rsidRPr="00CE5E5C">
        <w:rPr>
          <w:rFonts w:ascii="Times New Roman" w:hAnsi="Times New Roman" w:cs="Times New Roman"/>
          <w:sz w:val="24"/>
        </w:rPr>
        <w:t>(Glassberg, 2018)</w:t>
      </w:r>
      <w:r w:rsidR="00A06C6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The range maps were digitized as part of work by Earl et al. (2021) and were re-used here.  Range-wide average annual temperature/precipitation traits were extracted from each species’ range using the range polygons and the BioClim dataset (representing average climatic conditions from 1970-2000) </w:t>
      </w:r>
      <w:hyperlink r:id="rId18">
        <w:r w:rsidRPr="00CE5E5C">
          <w:rPr>
            <w:rFonts w:ascii="Times New Roman" w:hAnsi="Times New Roman" w:cs="Times New Roman"/>
            <w:sz w:val="24"/>
            <w:szCs w:val="24"/>
          </w:rPr>
          <w:t>(Fick &amp; Hijmans, 2017)</w:t>
        </w:r>
      </w:hyperlink>
      <w:r w:rsidRPr="00CE5E5C">
        <w:rPr>
          <w:rFonts w:ascii="Times New Roman" w:hAnsi="Times New Roman" w:cs="Times New Roman"/>
          <w:sz w:val="24"/>
          <w:szCs w:val="24"/>
        </w:rPr>
        <w:t>. We also calculated the total area of the North American range for each species. To obtain information regarding wingspan, host plant breadth, and disturbance affinity, we obtained trait data for each species from LepTraits</w:t>
      </w:r>
      <w:r w:rsidR="005444F8" w:rsidRPr="00CE5E5C">
        <w:rPr>
          <w:rFonts w:ascii="Times New Roman" w:hAnsi="Times New Roman" w:cs="Times New Roman"/>
        </w:rPr>
        <w:t xml:space="preserve"> </w:t>
      </w:r>
      <w:r w:rsidR="005444F8" w:rsidRPr="00CE5E5C">
        <w:rPr>
          <w:rFonts w:ascii="Times New Roman" w:hAnsi="Times New Roman" w:cs="Times New Roman"/>
        </w:rPr>
        <w:fldChar w:fldCharType="begin"/>
      </w:r>
      <w:r w:rsidR="005444F8" w:rsidRPr="00CE5E5C">
        <w:rPr>
          <w:rFonts w:ascii="Times New Roman" w:hAnsi="Times New Roman" w:cs="Times New Roman"/>
        </w:rPr>
        <w:instrText xml:space="preserve"> ADDIN ZOTERO_ITEM CSL_CITATION {"citationID":"fJjm6Fyv","properties":{"formattedCitation":"(Shirey, Larsen, et al., 2022)","plainCitation":"(Shirey, Larsen, et al., 2022)","noteIndex":0},"citationItems":[{"id":664,"uris":["http://zotero.org/users/3183432/items/WEBDFNNV"],"itemData":{"id":664,"type":"article-journal","container-title":"Scientific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5444F8" w:rsidRPr="00CE5E5C">
        <w:rPr>
          <w:rFonts w:ascii="Times New Roman" w:hAnsi="Times New Roman" w:cs="Times New Roman"/>
        </w:rPr>
        <w:fldChar w:fldCharType="separate"/>
      </w:r>
      <w:r w:rsidR="005444F8" w:rsidRPr="00CE5E5C">
        <w:rPr>
          <w:rFonts w:ascii="Times New Roman" w:hAnsi="Times New Roman" w:cs="Times New Roman"/>
        </w:rPr>
        <w:t>(</w:t>
      </w:r>
      <w:r w:rsidR="005444F8" w:rsidRPr="00D811E2">
        <w:rPr>
          <w:rFonts w:ascii="Times New Roman" w:hAnsi="Times New Roman" w:cs="Times New Roman"/>
          <w:sz w:val="24"/>
          <w:szCs w:val="24"/>
        </w:rPr>
        <w:t>Shirey</w:t>
      </w:r>
      <w:r w:rsidR="005444F8" w:rsidRPr="00CE5E5C">
        <w:rPr>
          <w:rFonts w:ascii="Times New Roman" w:hAnsi="Times New Roman" w:cs="Times New Roman"/>
        </w:rPr>
        <w:t xml:space="preserve">, </w:t>
      </w:r>
      <w:r w:rsidR="005444F8" w:rsidRPr="00D811E2">
        <w:rPr>
          <w:rFonts w:ascii="Times New Roman" w:hAnsi="Times New Roman" w:cs="Times New Roman"/>
          <w:sz w:val="24"/>
          <w:szCs w:val="24"/>
        </w:rPr>
        <w:t>Larsen</w:t>
      </w:r>
      <w:r w:rsidR="005444F8" w:rsidRPr="00CE5E5C">
        <w:rPr>
          <w:rFonts w:ascii="Times New Roman" w:hAnsi="Times New Roman" w:cs="Times New Roman"/>
        </w:rPr>
        <w:t>, et al., 2022)</w:t>
      </w:r>
      <w:r w:rsidR="005444F8" w:rsidRPr="00CE5E5C">
        <w:rPr>
          <w:rFonts w:ascii="Times New Roman" w:hAnsi="Times New Roman" w:cs="Times New Roman"/>
        </w:rPr>
        <w:fldChar w:fldCharType="end"/>
      </w:r>
      <w:r w:rsidRPr="00CE5E5C">
        <w:rPr>
          <w:rFonts w:ascii="Times New Roman" w:hAnsi="Times New Roman" w:cs="Times New Roman"/>
          <w:sz w:val="24"/>
          <w:szCs w:val="24"/>
        </w:rPr>
        <w:t>. The traits we obtained included disturbance affinity/avoidance, the number of host plant families the caterpillar can feed on, the average wingspan, and the 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CE5E5C">
        <w:rPr>
          <w:rFonts w:ascii="Times New Roman" w:hAnsi="Times New Roman" w:cs="Times New Roman"/>
          <w:sz w:val="24"/>
          <w:szCs w:val="24"/>
        </w:rPr>
        <w:t xml:space="preserve"> </w:t>
      </w:r>
      <w:r w:rsidR="00B35BA2" w:rsidRPr="00CE5E5C">
        <w:rPr>
          <w:rFonts w:ascii="Times New Roman" w:hAnsi="Times New Roman" w:cs="Times New Roman"/>
          <w:sz w:val="24"/>
          <w:szCs w:val="24"/>
        </w:rPr>
        <w:fldChar w:fldCharType="begin"/>
      </w:r>
      <w:r w:rsidR="00B35BA2" w:rsidRPr="00CE5E5C">
        <w:rPr>
          <w:rFonts w:ascii="Times New Roman" w:hAnsi="Times New Roman" w:cs="Times New Roman"/>
          <w:sz w:val="24"/>
          <w:szCs w:val="24"/>
        </w:rPr>
        <w:instrText xml:space="preserve"> ADDIN ZOTERO_ITEM CSL_CITATION {"citationID":"LUr783Ct","properties":{"formattedCitation":"(Earl 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CE5E5C">
        <w:rPr>
          <w:rFonts w:ascii="Times New Roman" w:hAnsi="Times New Roman" w:cs="Times New Roman"/>
          <w:sz w:val="24"/>
          <w:szCs w:val="24"/>
        </w:rPr>
        <w:fldChar w:fldCharType="separate"/>
      </w:r>
      <w:r w:rsidR="00B35BA2" w:rsidRPr="00CE5E5C">
        <w:rPr>
          <w:rFonts w:ascii="Times New Roman" w:hAnsi="Times New Roman" w:cs="Times New Roman"/>
          <w:sz w:val="24"/>
        </w:rPr>
        <w:t>(Earl et al., 2021)</w:t>
      </w:r>
      <w:r w:rsidR="00B35BA2"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hyperlink r:id="rId19"/>
      <w:r w:rsidRPr="00CE5E5C">
        <w:rPr>
          <w:rFonts w:ascii="Times New Roman" w:hAnsi="Times New Roman" w:cs="Times New Roman"/>
          <w:sz w:val="24"/>
          <w:szCs w:val="24"/>
        </w:rPr>
        <w:t xml:space="preserve"> of North American butterfly species as a final data product to be used in our </w:t>
      </w:r>
      <w:r w:rsidRPr="00CE5E5C">
        <w:rPr>
          <w:rFonts w:ascii="Times New Roman" w:hAnsi="Times New Roman" w:cs="Times New Roman"/>
          <w:i/>
          <w:sz w:val="24"/>
          <w:szCs w:val="24"/>
        </w:rPr>
        <w:t xml:space="preserve">post hoc </w:t>
      </w:r>
      <w:r w:rsidRPr="00CE5E5C">
        <w:rPr>
          <w:rFonts w:ascii="Times New Roman" w:hAnsi="Times New Roman" w:cs="Times New Roman"/>
          <w:sz w:val="24"/>
          <w:szCs w:val="24"/>
        </w:rPr>
        <w:t>analysis of occupancy trends. We used this phylogeny to test for phylogenetic signal in our modeled occupancy results</w:t>
      </w:r>
      <w:r w:rsidR="002C1D2E" w:rsidRPr="00CE5E5C">
        <w:rPr>
          <w:rFonts w:ascii="Times New Roman" w:hAnsi="Times New Roman" w:cs="Times New Roman"/>
          <w:sz w:val="24"/>
          <w:szCs w:val="24"/>
        </w:rPr>
        <w:t>.</w:t>
      </w:r>
    </w:p>
    <w:p w14:paraId="1201A4BC" w14:textId="77777777" w:rsidR="00F21671" w:rsidRPr="00CE5E5C" w:rsidRDefault="00F21671">
      <w:pPr>
        <w:spacing w:line="480" w:lineRule="auto"/>
        <w:jc w:val="both"/>
        <w:rPr>
          <w:rFonts w:ascii="Times New Roman" w:hAnsi="Times New Roman" w:cs="Times New Roman"/>
          <w:sz w:val="24"/>
          <w:szCs w:val="24"/>
        </w:rPr>
      </w:pPr>
    </w:p>
    <w:p w14:paraId="64196A54"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2.2 Climate Data</w:t>
      </w:r>
    </w:p>
    <w:p w14:paraId="3E1114E6" w14:textId="77777777"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(and for every 5-year-long period of our analysis). Thus, we opted to inform our models solely with climatic predictors.</w:t>
      </w:r>
    </w:p>
    <w:p w14:paraId="305B831D" w14:textId="547210AB"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CE5E5C">
        <w:rPr>
          <w:rFonts w:ascii="Times New Roman" w:hAnsi="Times New Roman" w:cs="Times New Roman"/>
          <w:sz w:val="24"/>
          <w:szCs w:val="24"/>
        </w:rPr>
        <w:t xml:space="preserve"> </w:t>
      </w:r>
      <w:r w:rsidR="000D4874" w:rsidRPr="00CE5E5C">
        <w:rPr>
          <w:rFonts w:ascii="Times New Roman" w:hAnsi="Times New Roman" w:cs="Times New Roman"/>
          <w:sz w:val="24"/>
          <w:szCs w:val="24"/>
        </w:rPr>
        <w:fldChar w:fldCharType="begin"/>
      </w:r>
      <w:r w:rsidR="000D4874" w:rsidRPr="00CE5E5C">
        <w:rPr>
          <w:rFonts w:ascii="Times New Roman" w:hAnsi="Times New Roman" w:cs="Times New Roman"/>
          <w:sz w:val="24"/>
          <w:szCs w:val="24"/>
        </w:rPr>
        <w:instrText xml:space="preserve"> ADDIN ZOTERO_ITEM CSL_CITATION {"citationID":"2Lxet2TI","properties":{"formattedCitation":"(Slivinski 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CE5E5C">
        <w:rPr>
          <w:rFonts w:ascii="Times New Roman" w:hAnsi="Times New Roman" w:cs="Times New Roman"/>
          <w:sz w:val="24"/>
          <w:szCs w:val="24"/>
        </w:rPr>
        <w:fldChar w:fldCharType="separate"/>
      </w:r>
      <w:r w:rsidR="000D4874" w:rsidRPr="00CE5E5C">
        <w:rPr>
          <w:rFonts w:ascii="Times New Roman" w:hAnsi="Times New Roman" w:cs="Times New Roman"/>
          <w:sz w:val="24"/>
        </w:rPr>
        <w:t>(Slivinski et al., 2019)</w:t>
      </w:r>
      <w:r w:rsidR="000D4874" w:rsidRPr="00CE5E5C">
        <w:rPr>
          <w:rFonts w:ascii="Times New Roman" w:hAnsi="Times New Roman" w:cs="Times New Roman"/>
          <w:sz w:val="24"/>
          <w:szCs w:val="24"/>
        </w:rPr>
        <w:fldChar w:fldCharType="end"/>
      </w:r>
      <w:r w:rsidRPr="00CE5E5C">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CE5E5C">
        <w:rPr>
          <w:rFonts w:ascii="Times New Roman" w:hAnsi="Times New Roman" w:cs="Times New Roman"/>
          <w:sz w:val="24"/>
          <w:szCs w:val="24"/>
        </w:rPr>
        <w:t xml:space="preserve"> </w:t>
      </w:r>
      <w:r w:rsidR="000D4874" w:rsidRPr="00CE5E5C">
        <w:rPr>
          <w:rFonts w:ascii="Times New Roman" w:hAnsi="Times New Roman" w:cs="Times New Roman"/>
          <w:sz w:val="24"/>
          <w:szCs w:val="24"/>
        </w:rPr>
        <w:fldChar w:fldCharType="begin"/>
      </w:r>
      <w:r w:rsidR="000D4874" w:rsidRPr="00CE5E5C">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CE5E5C">
        <w:rPr>
          <w:rFonts w:ascii="Times New Roman" w:hAnsi="Times New Roman" w:cs="Times New Roman"/>
          <w:sz w:val="24"/>
          <w:szCs w:val="24"/>
        </w:rPr>
        <w:fldChar w:fldCharType="separate"/>
      </w:r>
      <w:r w:rsidR="000D4874" w:rsidRPr="00CE5E5C">
        <w:rPr>
          <w:rFonts w:ascii="Times New Roman" w:hAnsi="Times New Roman" w:cs="Times New Roman"/>
          <w:sz w:val="24"/>
        </w:rPr>
        <w:t>(Climate Prediction Center, 2022)</w:t>
      </w:r>
      <w:r w:rsidR="000D4874" w:rsidRPr="00CE5E5C">
        <w:rPr>
          <w:rFonts w:ascii="Times New Roman" w:hAnsi="Times New Roman" w:cs="Times New Roman"/>
          <w:sz w:val="24"/>
          <w:szCs w:val="24"/>
        </w:rPr>
        <w:fldChar w:fldCharType="end"/>
      </w:r>
      <w:hyperlink r:id="rId20"/>
      <w:r w:rsidRPr="00CE5E5C">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CE5E5C">
        <w:rPr>
          <w:rFonts w:ascii="Times New Roman" w:hAnsi="Times New Roman" w:cs="Times New Roman"/>
          <w:sz w:val="24"/>
          <w:szCs w:val="24"/>
        </w:rPr>
        <w:fldChar w:fldCharType="begin"/>
      </w:r>
      <w:r w:rsidR="00092E8B" w:rsidRPr="00CE5E5C">
        <w:rPr>
          <w:rFonts w:ascii="Times New Roman" w:hAnsi="Times New Roman" w:cs="Times New Roman"/>
          <w:sz w:val="24"/>
          <w:szCs w:val="24"/>
        </w:rPr>
        <w:instrText xml:space="preserve"> ADDIN ZOTERO_ITEM CSL_CITATION {"citationID":"ZSuTOKqc","properties":{"formattedCitation":"(I. Harris et al., 2020; I. C. Harris et al., 2020)","plainCitation":"(I. Harris et al., 2020; I. C. Harris et al., 2020)","noteIndex":0},"citationItems":[{"id":598,"uris":["http://zotero.org/users/3183432/items/UE5H6XH7"],"itemData":{"id":598,"type":"article-journal","container-title":"Scientific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CE5E5C">
        <w:rPr>
          <w:rFonts w:ascii="Times New Roman" w:hAnsi="Times New Roman" w:cs="Times New Roman"/>
          <w:sz w:val="24"/>
          <w:szCs w:val="24"/>
        </w:rPr>
        <w:fldChar w:fldCharType="separate"/>
      </w:r>
      <w:r w:rsidR="00092E8B" w:rsidRPr="00CE5E5C">
        <w:rPr>
          <w:rFonts w:ascii="Times New Roman" w:hAnsi="Times New Roman" w:cs="Times New Roman"/>
          <w:sz w:val="24"/>
        </w:rPr>
        <w:t>(I. Harris et al., 2020; I. C. Harris et al., 2020)</w:t>
      </w:r>
      <w:r w:rsidR="00092E8B" w:rsidRPr="00CE5E5C">
        <w:rPr>
          <w:rFonts w:ascii="Times New Roman" w:hAnsi="Times New Roman" w:cs="Times New Roman"/>
          <w:sz w:val="24"/>
          <w:szCs w:val="24"/>
        </w:rPr>
        <w:fldChar w:fldCharType="end"/>
      </w:r>
      <w:hyperlink r:id="rId21"/>
      <w:r w:rsidRPr="00CE5E5C">
        <w:rPr>
          <w:rFonts w:ascii="Times New Roman" w:hAnsi="Times New Roman" w:cs="Times New Roman"/>
          <w:sz w:val="24"/>
          <w:szCs w:val="24"/>
        </w:rPr>
        <w:t xml:space="preserve">. The CRU data are available at </w:t>
      </w:r>
      <w:commentRangeStart w:id="0"/>
      <w:r w:rsidR="00C43D2B" w:rsidRPr="00CE5E5C">
        <w:rPr>
          <w:rFonts w:ascii="Times New Roman" w:hAnsi="Times New Roman" w:cs="Times New Roman"/>
          <w:sz w:val="24"/>
          <w:szCs w:val="24"/>
        </w:rPr>
        <w:t>___ spatial</w:t>
      </w:r>
      <w:r w:rsidRPr="00CE5E5C">
        <w:rPr>
          <w:rFonts w:ascii="Times New Roman" w:hAnsi="Times New Roman" w:cs="Times New Roman"/>
          <w:sz w:val="24"/>
          <w:szCs w:val="24"/>
        </w:rPr>
        <w:t xml:space="preserve"> resolution </w:t>
      </w:r>
      <w:commentRangeEnd w:id="0"/>
      <w:r w:rsidR="00C43D2B" w:rsidRPr="00CE5E5C">
        <w:rPr>
          <w:rStyle w:val="CommentReference"/>
          <w:rFonts w:ascii="Times New Roman" w:hAnsi="Times New Roman" w:cs="Times New Roman"/>
        </w:rPr>
        <w:commentReference w:id="0"/>
      </w:r>
      <w:r w:rsidRPr="00CE5E5C">
        <w:rPr>
          <w:rFonts w:ascii="Times New Roman" w:hAnsi="Times New Roman" w:cs="Times New Roman"/>
          <w:sz w:val="24"/>
          <w:szCs w:val="24"/>
        </w:rPr>
        <w:t xml:space="preserve">back to 1900. </w:t>
      </w:r>
    </w:p>
    <w:p w14:paraId="41C1B4EB" w14:textId="2FEA50A6"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00490BB3" w:rsidRPr="00CE5E5C">
        <w:rPr>
          <w:rFonts w:ascii="Times New Roman" w:hAnsi="Times New Roman" w:cs="Times New Roman"/>
          <w:sz w:val="24"/>
          <w:szCs w:val="24"/>
        </w:rPr>
        <w:fldChar w:fldCharType="begin"/>
      </w:r>
      <w:r w:rsidR="00490BB3" w:rsidRPr="00CE5E5C">
        <w:rPr>
          <w:rFonts w:ascii="Times New Roman" w:hAnsi="Times New Roman" w:cs="Times New Roman"/>
          <w:sz w:val="24"/>
          <w:szCs w:val="24"/>
        </w:rPr>
        <w:instrText xml:space="preserve"> ADDIN ZOTERO_ITEM CSL_CITATION {"citationID":"Qrc4Uvhm","properties":{"formattedCitation":"(Hijmans 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CE5E5C">
        <w:rPr>
          <w:rFonts w:ascii="Times New Roman" w:hAnsi="Times New Roman" w:cs="Times New Roman"/>
          <w:sz w:val="24"/>
          <w:szCs w:val="24"/>
        </w:rPr>
        <w:fldChar w:fldCharType="separate"/>
      </w:r>
      <w:r w:rsidR="00490BB3" w:rsidRPr="00CE5E5C">
        <w:rPr>
          <w:rFonts w:ascii="Times New Roman" w:hAnsi="Times New Roman" w:cs="Times New Roman"/>
          <w:sz w:val="24"/>
        </w:rPr>
        <w:t>(Hijmans et al., 2015)</w:t>
      </w:r>
      <w:r w:rsidR="00490BB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The raster data were then reprojected to the project coordinate reference system (North America Albers Equal Area Conic) also used as the base projection for all other spatial data in this analysis. The raster data were further summarized into our grid cells using the mean value of all raster values within a given occupancy interval weighted by their coverage of the cell. Thus, average minimum temperature and average precipitation reflect the area-weighted mean of a given five-year occupancy interval (e.g., 1970-1974). Finally, exploration of our climate data revealed that average minimum temperature and average precipitation were highly correlated (Pearson’s r</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0.67 for the 100×</w:t>
      </w:r>
      <w:r w:rsidR="00F07B7F" w:rsidRPr="00CE5E5C">
        <w:rPr>
          <w:rFonts w:ascii="Times New Roman" w:hAnsi="Times New Roman" w:cs="Times New Roman"/>
          <w:sz w:val="24"/>
          <w:szCs w:val="24"/>
        </w:rPr>
        <w:t>100-kilometer</w:t>
      </w:r>
      <w:r w:rsidRPr="00CE5E5C">
        <w:rPr>
          <w:rFonts w:ascii="Times New Roman" w:hAnsi="Times New Roman" w:cs="Times New Roman"/>
          <w:sz w:val="24"/>
          <w:szCs w:val="24"/>
        </w:rPr>
        <w:t xml:space="preserve"> scale and Pearson’s r</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0.73 for the 200×200</w:t>
      </w:r>
      <w:r w:rsidR="00F07B7F" w:rsidRPr="00CE5E5C">
        <w:rPr>
          <w:rFonts w:ascii="Times New Roman" w:hAnsi="Times New Roman" w:cs="Times New Roman"/>
          <w:sz w:val="24"/>
          <w:szCs w:val="24"/>
        </w:rPr>
        <w:t>-</w:t>
      </w:r>
      <w:r w:rsidRPr="00CE5E5C">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CE5E5C">
        <w:rPr>
          <w:rFonts w:ascii="Times New Roman" w:hAnsi="Times New Roman" w:cs="Times New Roman"/>
          <w:sz w:val="24"/>
          <w:szCs w:val="24"/>
        </w:rPr>
        <w:fldChar w:fldCharType="begin"/>
      </w:r>
      <w:r w:rsidR="00C47C40" w:rsidRPr="00CE5E5C">
        <w:rPr>
          <w:rFonts w:ascii="Times New Roman" w:hAnsi="Times New Roman" w:cs="Times New Roman"/>
          <w:sz w:val="24"/>
          <w:szCs w:val="24"/>
        </w:rPr>
        <w:instrText xml:space="preserve"> ADDIN ZOTERO_ITEM CSL_CITATION {"citationID":"ePKtTSzT","properties":{"formattedCitation":"(Keret 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CE5E5C">
        <w:rPr>
          <w:rFonts w:ascii="Times New Roman" w:hAnsi="Times New Roman" w:cs="Times New Roman"/>
          <w:sz w:val="24"/>
          <w:szCs w:val="24"/>
        </w:rPr>
        <w:fldChar w:fldCharType="separate"/>
      </w:r>
      <w:r w:rsidR="00C47C40" w:rsidRPr="00CE5E5C">
        <w:rPr>
          <w:rFonts w:ascii="Times New Roman" w:hAnsi="Times New Roman" w:cs="Times New Roman"/>
          <w:sz w:val="24"/>
        </w:rPr>
        <w:t>(Keret et al., 2020)</w:t>
      </w:r>
      <w:r w:rsidR="00C47C4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We also ran precipitation-only models and include those results in the Supplementary Material.</w:t>
      </w:r>
    </w:p>
    <w:p w14:paraId="3F467CDA" w14:textId="77777777" w:rsidR="00F21671" w:rsidRPr="00CE5E5C" w:rsidRDefault="00F21671">
      <w:pPr>
        <w:spacing w:line="480" w:lineRule="auto"/>
        <w:jc w:val="both"/>
        <w:rPr>
          <w:rFonts w:ascii="Times New Roman" w:hAnsi="Times New Roman" w:cs="Times New Roman"/>
          <w:sz w:val="24"/>
          <w:szCs w:val="24"/>
        </w:rPr>
      </w:pPr>
    </w:p>
    <w:p w14:paraId="0E309D1A"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2.3 Inferring Detection from Presence-only Observations</w:t>
      </w:r>
    </w:p>
    <w:p w14:paraId="7A07A31E" w14:textId="449A02C9"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 xml:space="preserve">Occupancy-detection models use detection/non-detection data to reconstruct occupancy trends </w:t>
      </w:r>
      <w:r w:rsidR="00AF351A" w:rsidRPr="00CE5E5C">
        <w:rPr>
          <w:rFonts w:ascii="Times New Roman" w:hAnsi="Times New Roman" w:cs="Times New Roman"/>
          <w:sz w:val="24"/>
          <w:szCs w:val="24"/>
        </w:rPr>
        <w:fldChar w:fldCharType="begin"/>
      </w:r>
      <w:r w:rsidR="00AF351A" w:rsidRPr="00CE5E5C">
        <w:rPr>
          <w:rFonts w:ascii="Times New Roman" w:hAnsi="Times New Roman" w:cs="Times New Roman"/>
          <w:sz w:val="24"/>
          <w:szCs w:val="24"/>
        </w:rPr>
        <w:instrText xml:space="preserve"> ADDIN ZOTERO_ITEM CSL_CITATION {"citationID":"cX7ZxlQc","properties":{"formattedCitation":"(K\\uc0\\u233{}ry &amp; Royle, 2015; MacKenzie et al., 2002)","plainCitation":"(Kéry &amp; Royle, 2015; MacKenzie et al., 2002)","noteIndex":0},"citationItems":[{"id":693,"uris":["http://zotero.org/users/3183432/items/KSTXMUUG"],"itemData":{"id":693,"type":"article-journal","note":"publisher: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CE5E5C">
        <w:rPr>
          <w:rFonts w:ascii="Times New Roman" w:hAnsi="Times New Roman" w:cs="Times New Roman"/>
          <w:sz w:val="24"/>
          <w:szCs w:val="24"/>
        </w:rPr>
        <w:fldChar w:fldCharType="separate"/>
      </w:r>
      <w:r w:rsidR="00AF351A" w:rsidRPr="00CE5E5C">
        <w:rPr>
          <w:rFonts w:ascii="Times New Roman" w:hAnsi="Times New Roman" w:cs="Times New Roman"/>
          <w:sz w:val="24"/>
          <w:szCs w:val="24"/>
        </w:rPr>
        <w:t>(Kéry &amp; Royle, 2015; MacKenzie et al., 2002)</w:t>
      </w:r>
      <w:r w:rsidR="00AF351A" w:rsidRPr="00CE5E5C">
        <w:rPr>
          <w:rFonts w:ascii="Times New Roman" w:hAnsi="Times New Roman" w:cs="Times New Roman"/>
          <w:sz w:val="24"/>
          <w:szCs w:val="24"/>
        </w:rPr>
        <w:fldChar w:fldCharType="end"/>
      </w:r>
      <w:r w:rsidRPr="00CE5E5C">
        <w:rPr>
          <w:rFonts w:ascii="Times New Roman" w:hAnsi="Times New Roman" w:cs="Times New Roman"/>
          <w:sz w:val="24"/>
          <w:szCs w:val="24"/>
        </w:rPr>
        <w:t>. This poses methodological challenges regarding when it is appropriate to infer non-detections from presence-only data. We assume, for this study, that the detection of at least two distinct species in a given cell/visit interval is enough to impute non-detection data for all other species that could potentially occur at that grid cell (</w:t>
      </w:r>
      <w:r w:rsidRPr="00CE5E5C">
        <w:rPr>
          <w:rFonts w:ascii="Times New Roman" w:hAnsi="Times New Roman" w:cs="Times New Roman"/>
          <w:i/>
          <w:sz w:val="24"/>
          <w:szCs w:val="24"/>
        </w:rPr>
        <w:t xml:space="preserve">i.e., </w:t>
      </w:r>
      <w:r w:rsidRPr="00CE5E5C">
        <w:rPr>
          <w:rFonts w:ascii="Times New Roman" w:hAnsi="Times New Roman" w:cs="Times New Roman"/>
          <w:sz w:val="24"/>
          <w:szCs w:val="24"/>
        </w:rPr>
        <w:t xml:space="preserve">their range plus a </w:t>
      </w:r>
      <w:r w:rsidR="00AF432C" w:rsidRPr="00CE5E5C">
        <w:rPr>
          <w:rFonts w:ascii="Times New Roman" w:hAnsi="Times New Roman" w:cs="Times New Roman"/>
          <w:sz w:val="24"/>
          <w:szCs w:val="24"/>
        </w:rPr>
        <w:t>100-kilometer</w:t>
      </w:r>
      <w:r w:rsidRPr="00CE5E5C">
        <w:rPr>
          <w:rFonts w:ascii="Times New Roman" w:hAnsi="Times New Roman" w:cs="Times New Roman"/>
          <w:sz w:val="24"/>
          <w:szCs w:val="24"/>
        </w:rPr>
        <w:t xml:space="preserve"> buffer intersects the cell)</w:t>
      </w:r>
      <w:r w:rsidR="00DF6585"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6C7852" w:rsidRPr="00CE5E5C">
        <w:rPr>
          <w:rFonts w:ascii="Times New Roman" w:hAnsi="Times New Roman" w:cs="Times New Roman"/>
          <w:sz w:val="24"/>
          <w:szCs w:val="24"/>
        </w:rPr>
        <w:t>Supplemental Figure S1</w:t>
      </w:r>
      <w:r w:rsidRPr="00CE5E5C">
        <w:rPr>
          <w:rFonts w:ascii="Times New Roman" w:hAnsi="Times New Roman" w:cs="Times New Roman"/>
          <w:sz w:val="24"/>
          <w:szCs w:val="24"/>
        </w:rPr>
        <w:t>).</w:t>
      </w:r>
      <w:r w:rsidR="00F70FEA" w:rsidRPr="00CE5E5C">
        <w:rPr>
          <w:rFonts w:ascii="Times New Roman" w:hAnsi="Times New Roman" w:cs="Times New Roman"/>
          <w:sz w:val="24"/>
          <w:szCs w:val="24"/>
        </w:rPr>
        <w:t xml:space="preserve"> Both simulation and empirical studies have relied on this assumption and, in particular, simulation studies show that such an approach generates results that match known trends. Further, these simulations also demonstrate that occupancy-detection models are robust to violations of this assumption (e.g. an inferred non-detection came from a location/time period where not all species were looked for), but generally, at least half of all sampling events should have intended to capture the entire community of species in order to produce accurate inferences</w:t>
      </w:r>
      <w:r w:rsidRPr="00CE5E5C">
        <w:rPr>
          <w:rFonts w:ascii="Times New Roman" w:hAnsi="Times New Roman" w:cs="Times New Roman"/>
          <w:sz w:val="24"/>
          <w:szCs w:val="24"/>
        </w:rPr>
        <w:t xml:space="preserve"> </w:t>
      </w:r>
      <w:r w:rsidR="00A36245" w:rsidRPr="00CE5E5C">
        <w:rPr>
          <w:rFonts w:ascii="Times New Roman" w:hAnsi="Times New Roman" w:cs="Times New Roman"/>
          <w:sz w:val="24"/>
          <w:szCs w:val="24"/>
        </w:rPr>
        <w:fldChar w:fldCharType="begin"/>
      </w:r>
      <w:r w:rsidR="00A36245" w:rsidRPr="00CE5E5C">
        <w:rPr>
          <w:rFonts w:ascii="Times New Roman" w:hAnsi="Times New Roman" w:cs="Times New Roman"/>
          <w:sz w:val="24"/>
          <w:szCs w:val="24"/>
        </w:rPr>
        <w:instrText xml:space="preserve"> ADDIN ZOTERO_ITEM CSL_CITATION {"citationID":"feUJCmgG","properties":{"formattedCitation":"(Shirey, Khelifa, et al., 2022)","plainCitation":"(Shirey, Khelifa,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A36245" w:rsidRPr="00CE5E5C">
        <w:rPr>
          <w:rFonts w:ascii="Times New Roman" w:hAnsi="Times New Roman" w:cs="Times New Roman"/>
          <w:sz w:val="24"/>
          <w:szCs w:val="24"/>
        </w:rPr>
        <w:fldChar w:fldCharType="separate"/>
      </w:r>
      <w:r w:rsidR="00A36245" w:rsidRPr="00CE5E5C">
        <w:rPr>
          <w:rFonts w:ascii="Times New Roman" w:hAnsi="Times New Roman" w:cs="Times New Roman"/>
          <w:sz w:val="24"/>
        </w:rPr>
        <w:t>(Shirey, Khelifa, et al., 2022)</w:t>
      </w:r>
      <w:r w:rsidR="00A3624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p>
    <w:p w14:paraId="1209AA57" w14:textId="3BE14A45"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data at the point level. The occurrence records must have been collected during the same year and must also have been collected/observed within 5 kilometers of one another to be included in an aggregate cluster. </w:t>
      </w:r>
      <w:r w:rsidR="00FD471A" w:rsidRPr="00CE5E5C">
        <w:rPr>
          <w:rFonts w:ascii="Times New Roman" w:hAnsi="Times New Roman" w:cs="Times New Roman"/>
          <w:sz w:val="24"/>
          <w:szCs w:val="24"/>
        </w:rPr>
        <w:t xml:space="preserve">We then used the number of species in these spatiotemporal aggregations as a means to classify clusters. </w:t>
      </w:r>
      <w:r w:rsidRPr="00CE5E5C">
        <w:rPr>
          <w:rFonts w:ascii="Times New Roman" w:hAnsi="Times New Roman" w:cs="Times New Roman"/>
          <w:sz w:val="24"/>
          <w:szCs w:val="24"/>
        </w:rPr>
        <w:t xml:space="preserve">“Community clusters” were point aggregate clusters where more than one distinct species was reported; “singleton clusters” were point clusters or single points where only one species was reported. We took the percentage of points that fell within community clusters compared to the entire occurrence dataset as the proxy of community-focused visitation probability. This percentage was 69.64% and since this was above a 50% recommended threshold, we continued with occupancy-detection modeling. </w:t>
      </w:r>
    </w:p>
    <w:p w14:paraId="17D88993" w14:textId="77777777" w:rsidR="00F21671" w:rsidRPr="00CE5E5C" w:rsidRDefault="00F21671">
      <w:pPr>
        <w:spacing w:line="480" w:lineRule="auto"/>
        <w:jc w:val="both"/>
        <w:rPr>
          <w:rFonts w:ascii="Times New Roman" w:hAnsi="Times New Roman" w:cs="Times New Roman"/>
          <w:sz w:val="24"/>
          <w:szCs w:val="24"/>
        </w:rPr>
      </w:pPr>
    </w:p>
    <w:p w14:paraId="69228831"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2.4 Occupancy-detection Modeling</w:t>
      </w:r>
    </w:p>
    <w:p w14:paraId="6CCFBE0D" w14:textId="1C565423" w:rsidR="00F21671"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We specified a general occupancy model that was used across all detection/non-detection datasets described above. For the occupancy subcomponent of our model, we included two environmental predictors of occupancy, average minimum temperature (or average precipitation) across a 5-year-long period (e.g., 1970-1974, as species-specific slopes), and the terrestrial surface area of the grid cell (to account for cells along coastlines or with other large bodies of water).  We also included a species-specific intercept in our model to account for differences in baseline occupancy among species. Thus, the occupancy component of our model is:</w:t>
      </w:r>
    </w:p>
    <w:p w14:paraId="36E692BD" w14:textId="77777777" w:rsidR="00123762" w:rsidRPr="00CE5E5C" w:rsidRDefault="00123762">
      <w:pPr>
        <w:spacing w:line="480" w:lineRule="auto"/>
        <w:ind w:firstLine="720"/>
        <w:jc w:val="both"/>
        <w:rPr>
          <w:rFonts w:ascii="Times New Roman" w:hAnsi="Times New Roman" w:cs="Times New Roman"/>
          <w:sz w:val="24"/>
          <w:szCs w:val="24"/>
        </w:rPr>
      </w:pPr>
    </w:p>
    <w:p w14:paraId="78BAFB65" w14:textId="77777777" w:rsidR="00F21671" w:rsidRPr="00CE5E5C" w:rsidRDefault="00000000">
      <w:pPr>
        <w:spacing w:line="480" w:lineRule="auto"/>
        <w:ind w:firstLine="720"/>
        <w:rPr>
          <w:rFonts w:ascii="Times New Roman" w:hAnsi="Times New Roman" w:cs="Times New Roman"/>
          <w:sz w:val="24"/>
          <w:szCs w:val="24"/>
        </w:rPr>
      </w:pPr>
      <w:hyperlink r:id="rId26" w:anchor="0">
        <w:r w:rsidRPr="00CE5E5C">
          <w:rPr>
            <w:rFonts w:ascii="Times New Roman" w:hAnsi="Times New Roman" w:cs="Times New Roman"/>
            <w:noProof/>
            <w:sz w:val="24"/>
            <w:szCs w:val="24"/>
          </w:rPr>
          <w:drawing>
            <wp:inline distT="19050" distB="19050" distL="19050" distR="19050" wp14:anchorId="41097187" wp14:editId="22552CC0">
              <wp:extent cx="5524500" cy="4191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524500" cy="419100"/>
                      </a:xfrm>
                      <a:prstGeom prst="rect">
                        <a:avLst/>
                      </a:prstGeom>
                      <a:ln/>
                    </pic:spPr>
                  </pic:pic>
                </a:graphicData>
              </a:graphic>
            </wp:inline>
          </w:drawing>
        </w:r>
      </w:hyperlink>
    </w:p>
    <w:p w14:paraId="5A95B8A4" w14:textId="77777777" w:rsidR="00123762" w:rsidRDefault="00123762">
      <w:pPr>
        <w:spacing w:line="480" w:lineRule="auto"/>
        <w:ind w:firstLine="720"/>
        <w:jc w:val="both"/>
        <w:rPr>
          <w:rFonts w:ascii="Times New Roman" w:hAnsi="Times New Roman" w:cs="Times New Roman"/>
          <w:sz w:val="24"/>
          <w:szCs w:val="24"/>
        </w:rPr>
      </w:pPr>
    </w:p>
    <w:p w14:paraId="384B4981" w14:textId="7CE0E3F2"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where </w:t>
      </w:r>
      <w:hyperlink r:id="rId28" w:anchor="0">
        <w:r w:rsidRPr="00CE5E5C">
          <w:rPr>
            <w:rFonts w:ascii="Times New Roman" w:hAnsi="Times New Roman" w:cs="Times New Roman"/>
            <w:noProof/>
            <w:sz w:val="24"/>
            <w:szCs w:val="24"/>
          </w:rPr>
          <w:drawing>
            <wp:inline distT="19050" distB="19050" distL="19050" distR="19050" wp14:anchorId="38A27A06" wp14:editId="4C2FFB77">
              <wp:extent cx="342900" cy="1524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CE5E5C">
        <w:rPr>
          <w:rFonts w:ascii="Times New Roman" w:hAnsi="Times New Roman" w:cs="Times New Roman"/>
          <w:sz w:val="24"/>
          <w:szCs w:val="24"/>
        </w:rPr>
        <w:t xml:space="preserve"> is the probability that a given species, </w:t>
      </w:r>
      <w:hyperlink r:id="rId30" w:anchor="0">
        <w:r w:rsidRPr="00CE5E5C">
          <w:rPr>
            <w:rFonts w:ascii="Times New Roman" w:hAnsi="Times New Roman" w:cs="Times New Roman"/>
            <w:noProof/>
            <w:sz w:val="24"/>
            <w:szCs w:val="24"/>
          </w:rPr>
          <w:drawing>
            <wp:inline distT="19050" distB="19050" distL="19050" distR="19050" wp14:anchorId="67CEE26A" wp14:editId="06D0E2B7">
              <wp:extent cx="50800" cy="76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CE5E5C">
        <w:rPr>
          <w:rFonts w:ascii="Times New Roman" w:hAnsi="Times New Roman" w:cs="Times New Roman"/>
          <w:sz w:val="24"/>
          <w:szCs w:val="24"/>
        </w:rPr>
        <w:t xml:space="preserve">, is an occupant of cell </w:t>
      </w:r>
      <w:hyperlink r:id="rId32" w:anchor="0">
        <w:r w:rsidRPr="00CE5E5C">
          <w:rPr>
            <w:rFonts w:ascii="Times New Roman" w:hAnsi="Times New Roman" w:cs="Times New Roman"/>
            <w:noProof/>
            <w:sz w:val="24"/>
            <w:szCs w:val="24"/>
          </w:rPr>
          <w:drawing>
            <wp:inline distT="19050" distB="19050" distL="19050" distR="19050" wp14:anchorId="169630AB" wp14:editId="1AD5CDB7">
              <wp:extent cx="76200" cy="1143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in occupancy interval </w:t>
      </w:r>
      <w:hyperlink r:id="rId34" w:anchor="0">
        <w:r w:rsidRPr="00CE5E5C">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CE5E5C">
        <w:rPr>
          <w:rFonts w:ascii="Times New Roman" w:hAnsi="Times New Roman" w:cs="Times New Roman"/>
          <w:sz w:val="24"/>
          <w:szCs w:val="24"/>
        </w:rPr>
        <w:t xml:space="preserve">; </w:t>
      </w:r>
      <w:hyperlink r:id="rId36" w:anchor="0">
        <w:r w:rsidRPr="00CE5E5C">
          <w:rPr>
            <w:rFonts w:ascii="Times New Roman" w:hAnsi="Times New Roman" w:cs="Times New Roman"/>
            <w:noProof/>
            <w:sz w:val="24"/>
            <w:szCs w:val="24"/>
          </w:rPr>
          <w:drawing>
            <wp:inline distT="19050" distB="19050" distL="19050" distR="19050" wp14:anchorId="7D82E0F5" wp14:editId="20FD206D">
              <wp:extent cx="152400" cy="1016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the mean occupancy probability for butterflies (on a linear scale);</w:t>
      </w:r>
      <w:r w:rsidR="006B7D62" w:rsidRPr="00CE5E5C">
        <w:rPr>
          <w:rFonts w:ascii="Times New Roman" w:hAnsi="Times New Roman" w:cs="Times New Roman"/>
          <w:sz w:val="24"/>
          <w:szCs w:val="24"/>
        </w:rPr>
        <w:t xml:space="preserve"> </w:t>
      </w:r>
      <w:hyperlink r:id="rId38" w:anchor="0">
        <w:r w:rsidRPr="00CE5E5C">
          <w:rPr>
            <w:rFonts w:ascii="Times New Roman" w:hAnsi="Times New Roman" w:cs="Times New Roman"/>
            <w:noProof/>
            <w:sz w:val="24"/>
            <w:szCs w:val="24"/>
          </w:rPr>
          <w:drawing>
            <wp:inline distT="19050" distB="19050" distL="19050" distR="19050" wp14:anchorId="29D1AE2C" wp14:editId="6C1386C7">
              <wp:extent cx="215900" cy="1143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15900" cy="114300"/>
                      </a:xfrm>
                      <a:prstGeom prst="rect">
                        <a:avLst/>
                      </a:prstGeom>
                      <a:ln/>
                    </pic:spPr>
                  </pic:pic>
                </a:graphicData>
              </a:graphic>
            </wp:inline>
          </w:drawing>
        </w:r>
      </w:hyperlink>
      <w:r w:rsidRPr="00CE5E5C">
        <w:rPr>
          <w:rFonts w:ascii="Times New Roman" w:hAnsi="Times New Roman" w:cs="Times New Roman"/>
          <w:sz w:val="24"/>
          <w:szCs w:val="24"/>
        </w:rPr>
        <w:t xml:space="preserve"> is a species-specific intercept; </w:t>
      </w:r>
      <w:hyperlink r:id="rId40" w:anchor="0">
        <w:r w:rsidRPr="00CE5E5C">
          <w:rPr>
            <w:rFonts w:ascii="Times New Roman" w:hAnsi="Times New Roman" w:cs="Times New Roman"/>
            <w:noProof/>
            <w:sz w:val="24"/>
            <w:szCs w:val="24"/>
          </w:rPr>
          <w:drawing>
            <wp:inline distT="19050" distB="19050" distL="19050" distR="19050" wp14:anchorId="4426745B" wp14:editId="124AAED6">
              <wp:extent cx="139700" cy="152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139700" cy="152400"/>
                      </a:xfrm>
                      <a:prstGeom prst="rect">
                        <a:avLst/>
                      </a:prstGeom>
                      <a:ln/>
                    </pic:spPr>
                  </pic:pic>
                </a:graphicData>
              </a:graphic>
            </wp:inline>
          </w:drawing>
        </w:r>
      </w:hyperlink>
      <w:r w:rsidRPr="00CE5E5C">
        <w:rPr>
          <w:rFonts w:ascii="Times New Roman" w:hAnsi="Times New Roman" w:cs="Times New Roman"/>
          <w:sz w:val="24"/>
          <w:szCs w:val="24"/>
        </w:rPr>
        <w:t xml:space="preserve"> is the effect of terrestrial surface area on occupancy probability; and </w:t>
      </w:r>
      <w:hyperlink r:id="rId42" w:anchor="0">
        <w:r w:rsidRPr="00CE5E5C">
          <w:rPr>
            <w:rFonts w:ascii="Times New Roman" w:hAnsi="Times New Roman" w:cs="Times New Roman"/>
            <w:noProof/>
            <w:sz w:val="24"/>
            <w:szCs w:val="24"/>
          </w:rPr>
          <w:drawing>
            <wp:inline distT="19050" distB="19050" distL="19050" distR="19050" wp14:anchorId="5622112C" wp14:editId="73F99F1F">
              <wp:extent cx="254000" cy="152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54000" cy="152400"/>
                      </a:xfrm>
                      <a:prstGeom prst="rect">
                        <a:avLst/>
                      </a:prstGeom>
                      <a:ln/>
                    </pic:spPr>
                  </pic:pic>
                </a:graphicData>
              </a:graphic>
            </wp:inline>
          </w:drawing>
        </w:r>
      </w:hyperlink>
      <w:r w:rsidRPr="00CE5E5C">
        <w:rPr>
          <w:rFonts w:ascii="Times New Roman" w:hAnsi="Times New Roman" w:cs="Times New Roman"/>
          <w:sz w:val="24"/>
          <w:szCs w:val="24"/>
        </w:rPr>
        <w:t xml:space="preserve"> is the species-specific effect (slope) of minimum temperature/precipitation on occupancy. The parameter </w:t>
      </w:r>
      <w:hyperlink r:id="rId44" w:anchor="0">
        <w:r w:rsidRPr="00CE5E5C">
          <w:rPr>
            <w:rFonts w:ascii="Times New Roman" w:hAnsi="Times New Roman" w:cs="Times New Roman"/>
            <w:noProof/>
            <w:sz w:val="24"/>
            <w:szCs w:val="24"/>
          </w:rPr>
          <w:drawing>
            <wp:inline distT="19050" distB="19050" distL="19050" distR="19050" wp14:anchorId="4A5A55CE" wp14:editId="069AAF42">
              <wp:extent cx="254000" cy="152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54000" cy="152400"/>
                      </a:xfrm>
                      <a:prstGeom prst="rect">
                        <a:avLst/>
                      </a:prstGeom>
                      <a:ln/>
                    </pic:spPr>
                  </pic:pic>
                </a:graphicData>
              </a:graphic>
            </wp:inline>
          </w:drawing>
        </w:r>
      </w:hyperlink>
      <w:r w:rsidRPr="00CE5E5C">
        <w:rPr>
          <w:rFonts w:ascii="Times New Roman" w:hAnsi="Times New Roman" w:cs="Times New Roman"/>
          <w:sz w:val="24"/>
          <w:szCs w:val="24"/>
        </w:rPr>
        <w:t xml:space="preserve"> is only estimated in the temperature model to estimate the potential quadratic effect of minimum temperature on occupancy probability. For all parameters, we assumed the values were to be drawn from normal distributions with a mean of zero and a variance that was estimated at the parameter level. </w:t>
      </w:r>
    </w:p>
    <w:p w14:paraId="3B4F9E6C" w14:textId="2DF04122" w:rsidR="00F21671"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iNaturalist), and two random intercepts that varies by (a) species and (b) cell by occupancy interval. Mathematically, our detection component is defined as:</w:t>
      </w:r>
    </w:p>
    <w:p w14:paraId="74FF71AA" w14:textId="77777777" w:rsidR="00123762" w:rsidRPr="00CE5E5C" w:rsidRDefault="00123762">
      <w:pPr>
        <w:spacing w:line="480" w:lineRule="auto"/>
        <w:ind w:firstLine="720"/>
        <w:jc w:val="both"/>
        <w:rPr>
          <w:rFonts w:ascii="Times New Roman" w:hAnsi="Times New Roman" w:cs="Times New Roman"/>
          <w:sz w:val="24"/>
          <w:szCs w:val="24"/>
        </w:rPr>
      </w:pPr>
    </w:p>
    <w:p w14:paraId="787D76CA" w14:textId="77777777" w:rsidR="00F21671" w:rsidRPr="00CE5E5C" w:rsidRDefault="00000000">
      <w:pPr>
        <w:spacing w:line="480" w:lineRule="auto"/>
        <w:jc w:val="center"/>
        <w:rPr>
          <w:rFonts w:ascii="Times New Roman" w:hAnsi="Times New Roman" w:cs="Times New Roman"/>
          <w:sz w:val="24"/>
          <w:szCs w:val="24"/>
        </w:rPr>
      </w:pPr>
      <w:hyperlink r:id="rId46" w:anchor="0">
        <w:r w:rsidRPr="00CE5E5C">
          <w:rPr>
            <w:rFonts w:ascii="Times New Roman" w:hAnsi="Times New Roman" w:cs="Times New Roman"/>
            <w:noProof/>
            <w:sz w:val="24"/>
            <w:szCs w:val="24"/>
          </w:rPr>
          <w:drawing>
            <wp:inline distT="19050" distB="19050" distL="19050" distR="19050" wp14:anchorId="77422E45" wp14:editId="40F60F38">
              <wp:extent cx="3784600" cy="1524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784600" cy="152400"/>
                      </a:xfrm>
                      <a:prstGeom prst="rect">
                        <a:avLst/>
                      </a:prstGeom>
                      <a:ln/>
                    </pic:spPr>
                  </pic:pic>
                </a:graphicData>
              </a:graphic>
            </wp:inline>
          </w:drawing>
        </w:r>
      </w:hyperlink>
    </w:p>
    <w:p w14:paraId="6C740953" w14:textId="77777777" w:rsidR="00123762" w:rsidRDefault="00123762">
      <w:pPr>
        <w:spacing w:line="480" w:lineRule="auto"/>
        <w:ind w:firstLine="720"/>
        <w:jc w:val="both"/>
        <w:rPr>
          <w:rFonts w:ascii="Times New Roman" w:hAnsi="Times New Roman" w:cs="Times New Roman"/>
          <w:sz w:val="24"/>
          <w:szCs w:val="24"/>
        </w:rPr>
      </w:pPr>
    </w:p>
    <w:p w14:paraId="00431042" w14:textId="1E137B75"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where </w:t>
      </w:r>
      <w:hyperlink r:id="rId48" w:anchor="0">
        <w:r w:rsidRPr="00CE5E5C">
          <w:rPr>
            <w:rFonts w:ascii="Times New Roman" w:hAnsi="Times New Roman" w:cs="Times New Roman"/>
            <w:noProof/>
            <w:sz w:val="24"/>
            <w:szCs w:val="24"/>
          </w:rPr>
          <w:drawing>
            <wp:inline distT="19050" distB="19050" distL="19050" distR="19050" wp14:anchorId="3AB29E74" wp14:editId="71758A13">
              <wp:extent cx="304800" cy="114300"/>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CE5E5C">
        <w:rPr>
          <w:rFonts w:ascii="Times New Roman" w:hAnsi="Times New Roman" w:cs="Times New Roman"/>
          <w:sz w:val="24"/>
          <w:szCs w:val="24"/>
        </w:rPr>
        <w:t xml:space="preserve"> is the detection probability of a given species, </w:t>
      </w:r>
      <w:hyperlink r:id="rId50" w:anchor="0">
        <w:r w:rsidRPr="00CE5E5C">
          <w:rPr>
            <w:rFonts w:ascii="Times New Roman" w:hAnsi="Times New Roman" w:cs="Times New Roman"/>
            <w:noProof/>
            <w:sz w:val="24"/>
            <w:szCs w:val="24"/>
          </w:rPr>
          <w:drawing>
            <wp:inline distT="19050" distB="19050" distL="19050" distR="19050" wp14:anchorId="453EF51C" wp14:editId="1B4E16E7">
              <wp:extent cx="50800" cy="76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CE5E5C">
        <w:rPr>
          <w:rFonts w:ascii="Times New Roman" w:hAnsi="Times New Roman" w:cs="Times New Roman"/>
          <w:sz w:val="24"/>
          <w:szCs w:val="24"/>
        </w:rPr>
        <w:t xml:space="preserve">, during a given occupancy interval, </w:t>
      </w:r>
      <w:hyperlink r:id="rId51" w:anchor="0">
        <w:r w:rsidRPr="00CE5E5C">
          <w:rPr>
            <w:rFonts w:ascii="Times New Roman" w:hAnsi="Times New Roman" w:cs="Times New Roman"/>
            <w:noProof/>
            <w:sz w:val="24"/>
            <w:szCs w:val="24"/>
          </w:rPr>
          <w:drawing>
            <wp:inline distT="19050" distB="19050" distL="19050" distR="19050" wp14:anchorId="1DD16CB1" wp14:editId="064394CD">
              <wp:extent cx="38100" cy="101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CE5E5C">
        <w:rPr>
          <w:rFonts w:ascii="Times New Roman" w:hAnsi="Times New Roman" w:cs="Times New Roman"/>
          <w:sz w:val="24"/>
          <w:szCs w:val="24"/>
        </w:rPr>
        <w:t xml:space="preserve">, at a particular cell, </w:t>
      </w:r>
      <w:hyperlink r:id="rId52" w:anchor="0">
        <w:r w:rsidRPr="00CE5E5C">
          <w:rPr>
            <w:rFonts w:ascii="Times New Roman" w:hAnsi="Times New Roman" w:cs="Times New Roman"/>
            <w:noProof/>
            <w:sz w:val="24"/>
            <w:szCs w:val="24"/>
          </w:rPr>
          <w:drawing>
            <wp:inline distT="19050" distB="19050" distL="19050" distR="19050" wp14:anchorId="69B02F6C" wp14:editId="27182FDB">
              <wp:extent cx="76200" cy="114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the parameter </w:t>
      </w:r>
      <w:hyperlink r:id="rId53" w:anchor="0">
        <w:r w:rsidRPr="00CE5E5C">
          <w:rPr>
            <w:rFonts w:ascii="Times New Roman" w:hAnsi="Times New Roman" w:cs="Times New Roman"/>
            <w:noProof/>
            <w:sz w:val="24"/>
            <w:szCs w:val="24"/>
          </w:rPr>
          <w:drawing>
            <wp:inline distT="19050" distB="19050" distL="19050" distR="19050" wp14:anchorId="65F0B46E" wp14:editId="5E46D1ED">
              <wp:extent cx="152400" cy="1016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the mean detection probability for all butterflies (on a linear scale); </w:t>
      </w:r>
      <w:hyperlink r:id="rId54" w:anchor="0">
        <w:r w:rsidRPr="00CE5E5C">
          <w:rPr>
            <w:rFonts w:ascii="Times New Roman" w:hAnsi="Times New Roman" w:cs="Times New Roman"/>
            <w:noProof/>
            <w:sz w:val="24"/>
            <w:szCs w:val="24"/>
          </w:rPr>
          <w:drawing>
            <wp:inline distT="19050" distB="19050" distL="19050" distR="19050" wp14:anchorId="5DF05580" wp14:editId="680CF89F">
              <wp:extent cx="152400" cy="101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a random species-specific intercept; </w:t>
      </w:r>
      <w:hyperlink r:id="rId56" w:anchor="0">
        <w:r w:rsidRPr="00CE5E5C">
          <w:rPr>
            <w:rFonts w:ascii="Times New Roman" w:hAnsi="Times New Roman" w:cs="Times New Roman"/>
            <w:noProof/>
            <w:sz w:val="24"/>
            <w:szCs w:val="24"/>
          </w:rPr>
          <w:drawing>
            <wp:inline distT="19050" distB="19050" distL="19050" distR="19050" wp14:anchorId="54AAE5E5" wp14:editId="3B425EE1">
              <wp:extent cx="228600" cy="1143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228600" cy="114300"/>
                      </a:xfrm>
                      <a:prstGeom prst="rect">
                        <a:avLst/>
                      </a:prstGeom>
                      <a:ln/>
                    </pic:spPr>
                  </pic:pic>
                </a:graphicData>
              </a:graphic>
            </wp:inline>
          </w:drawing>
        </w:r>
      </w:hyperlink>
      <w:r w:rsidRPr="00CE5E5C">
        <w:rPr>
          <w:rFonts w:ascii="Times New Roman" w:hAnsi="Times New Roman" w:cs="Times New Roman"/>
          <w:sz w:val="24"/>
          <w:szCs w:val="24"/>
        </w:rPr>
        <w:t xml:space="preserve"> is a cell by occupancy interval random intercept; and </w:t>
      </w:r>
      <w:hyperlink r:id="rId58" w:anchor="0">
        <w:r w:rsidRPr="00CE5E5C">
          <w:rPr>
            <w:rFonts w:ascii="Times New Roman" w:hAnsi="Times New Roman" w:cs="Times New Roman"/>
            <w:noProof/>
            <w:sz w:val="24"/>
            <w:szCs w:val="24"/>
          </w:rPr>
          <w:drawing>
            <wp:inline distT="19050" distB="19050" distL="19050" distR="19050" wp14:anchorId="7C3EABA9" wp14:editId="0B4C6F01">
              <wp:extent cx="139700" cy="152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139700" cy="152400"/>
                      </a:xfrm>
                      <a:prstGeom prst="rect">
                        <a:avLst/>
                      </a:prstGeom>
                      <a:ln/>
                    </pic:spPr>
                  </pic:pic>
                </a:graphicData>
              </a:graphic>
            </wp:inline>
          </w:drawing>
        </w:r>
      </w:hyperlink>
      <w:r w:rsidRPr="00CE5E5C">
        <w:rPr>
          <w:rFonts w:ascii="Times New Roman" w:hAnsi="Times New Roman" w:cs="Times New Roman"/>
          <w:sz w:val="24"/>
          <w:szCs w:val="24"/>
        </w:rPr>
        <w:t xml:space="preserve"> is the effect of occupancy interval (OI) on detection probability. For all parameters, we assumed the values were to be drawn from normal distributions with a mean of zero and a variance that was estimated at the parameter level. Finally, the likelihood in our model was defined by the product of the latent occupancy state (either present or absent per a Bernoulli draw of the calculated occupancy probability </w:t>
      </w:r>
      <w:hyperlink r:id="rId60" w:anchor="0">
        <w:r w:rsidRPr="00CE5E5C">
          <w:rPr>
            <w:rFonts w:ascii="Times New Roman" w:hAnsi="Times New Roman" w:cs="Times New Roman"/>
            <w:noProof/>
            <w:sz w:val="24"/>
            <w:szCs w:val="24"/>
          </w:rPr>
          <w:drawing>
            <wp:inline distT="19050" distB="19050" distL="19050" distR="19050" wp14:anchorId="0E4B2F8A" wp14:editId="756B811E">
              <wp:extent cx="342900" cy="152400"/>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CE5E5C">
        <w:rPr>
          <w:rFonts w:ascii="Times New Roman" w:hAnsi="Times New Roman" w:cs="Times New Roman"/>
          <w:sz w:val="24"/>
          <w:szCs w:val="24"/>
        </w:rPr>
        <w:t xml:space="preserve">) and the probability of detection, </w:t>
      </w:r>
      <w:hyperlink r:id="rId61" w:anchor="0">
        <w:r w:rsidRPr="00CE5E5C">
          <w:rPr>
            <w:rFonts w:ascii="Times New Roman" w:hAnsi="Times New Roman" w:cs="Times New Roman"/>
            <w:noProof/>
            <w:sz w:val="24"/>
            <w:szCs w:val="24"/>
          </w:rPr>
          <w:drawing>
            <wp:inline distT="19050" distB="19050" distL="19050" distR="19050" wp14:anchorId="384560BF" wp14:editId="589D5B2C">
              <wp:extent cx="304800" cy="114300"/>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CE5E5C">
        <w:rPr>
          <w:rFonts w:ascii="Times New Roman" w:hAnsi="Times New Roman" w:cs="Times New Roman"/>
          <w:sz w:val="24"/>
          <w:szCs w:val="24"/>
        </w:rPr>
        <w:t>.</w:t>
      </w:r>
    </w:p>
    <w:p w14:paraId="27D3649B" w14:textId="027FB22D"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We ran our occupancy models using JAGS</w:t>
      </w:r>
      <w:r w:rsidR="002D66A9" w:rsidRPr="00CE5E5C">
        <w:rPr>
          <w:rFonts w:ascii="Times New Roman" w:hAnsi="Times New Roman" w:cs="Times New Roman"/>
          <w:sz w:val="24"/>
          <w:szCs w:val="24"/>
        </w:rPr>
        <w:t xml:space="preserve"> </w:t>
      </w:r>
      <w:r w:rsidR="002D66A9" w:rsidRPr="00CE5E5C">
        <w:rPr>
          <w:rFonts w:ascii="Times New Roman" w:hAnsi="Times New Roman" w:cs="Times New Roman"/>
          <w:sz w:val="24"/>
          <w:szCs w:val="24"/>
        </w:rPr>
        <w:fldChar w:fldCharType="begin"/>
      </w:r>
      <w:r w:rsidR="002D66A9" w:rsidRPr="00CE5E5C">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CE5E5C">
        <w:rPr>
          <w:rFonts w:ascii="Times New Roman" w:hAnsi="Times New Roman" w:cs="Times New Roman"/>
          <w:sz w:val="24"/>
          <w:szCs w:val="24"/>
        </w:rPr>
        <w:fldChar w:fldCharType="separate"/>
      </w:r>
      <w:r w:rsidR="002D66A9" w:rsidRPr="00CE5E5C">
        <w:rPr>
          <w:rFonts w:ascii="Times New Roman" w:hAnsi="Times New Roman" w:cs="Times New Roman"/>
          <w:sz w:val="24"/>
        </w:rPr>
        <w:t>(Plummer, 2003)</w:t>
      </w:r>
      <w:r w:rsidR="002D66A9" w:rsidRPr="00CE5E5C">
        <w:rPr>
          <w:rFonts w:ascii="Times New Roman" w:hAnsi="Times New Roman" w:cs="Times New Roman"/>
          <w:sz w:val="24"/>
          <w:szCs w:val="24"/>
        </w:rPr>
        <w:fldChar w:fldCharType="end"/>
      </w:r>
      <w:r w:rsidR="002D66A9"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on each detection/non-detection dataset for 150,000 iterations, 50,000 of which were discarded as “burn-in,” sampling every 100 iterations across four chains for a total of 4,000 samples from the posterior distribution. We assessed convergence across these chains by examining both Gelman-Rubin diagnostic values </w:t>
      </w:r>
      <w:r w:rsidR="00E24CE0" w:rsidRPr="00CE5E5C">
        <w:rPr>
          <w:rFonts w:ascii="Times New Roman" w:hAnsi="Times New Roman" w:cs="Times New Roman"/>
          <w:sz w:val="24"/>
          <w:szCs w:val="24"/>
        </w:rPr>
        <w:fldChar w:fldCharType="begin"/>
      </w:r>
      <w:r w:rsidR="00E24CE0" w:rsidRPr="00CE5E5C">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CE5E5C">
        <w:rPr>
          <w:rFonts w:ascii="Times New Roman" w:hAnsi="Times New Roman" w:cs="Times New Roman"/>
          <w:sz w:val="24"/>
          <w:szCs w:val="24"/>
        </w:rPr>
        <w:fldChar w:fldCharType="separate"/>
      </w:r>
      <w:r w:rsidR="00E24CE0" w:rsidRPr="00CE5E5C">
        <w:rPr>
          <w:rFonts w:ascii="Times New Roman" w:hAnsi="Times New Roman" w:cs="Times New Roman"/>
          <w:sz w:val="24"/>
        </w:rPr>
        <w:t>(Gelman &amp; Rubin, 1992)</w:t>
      </w:r>
      <w:r w:rsidR="00E24CE0" w:rsidRPr="00CE5E5C">
        <w:rPr>
          <w:rFonts w:ascii="Times New Roman" w:hAnsi="Times New Roman" w:cs="Times New Roman"/>
          <w:sz w:val="24"/>
          <w:szCs w:val="24"/>
        </w:rPr>
        <w:fldChar w:fldCharType="end"/>
      </w:r>
      <w:hyperlink r:id="rId62"/>
      <w:r w:rsidRPr="00CE5E5C">
        <w:rPr>
          <w:rFonts w:ascii="Times New Roman" w:hAnsi="Times New Roman" w:cs="Times New Roman"/>
          <w:sz w:val="24"/>
          <w:szCs w:val="24"/>
        </w:rPr>
        <w:t xml:space="preserve"> (using 1.1 as a</w:t>
      </w:r>
      <w:r w:rsidR="00E24CE0" w:rsidRPr="00CE5E5C">
        <w:rPr>
          <w:rFonts w:ascii="Times New Roman" w:hAnsi="Times New Roman" w:cs="Times New Roman"/>
          <w:sz w:val="24"/>
          <w:szCs w:val="24"/>
        </w:rPr>
        <w:t>n upper</w:t>
      </w:r>
      <w:r w:rsidRPr="00CE5E5C">
        <w:rPr>
          <w:rFonts w:ascii="Times New Roman" w:hAnsi="Times New Roman" w:cs="Times New Roman"/>
          <w:sz w:val="24"/>
          <w:szCs w:val="24"/>
        </w:rPr>
        <w:t xml:space="preserve"> threshold), and by visually inspecting the trace plots for all parameters (provided in the Supplementary Material). We used the R packages “jagsUI” </w:t>
      </w:r>
      <w:r w:rsidR="00116258" w:rsidRPr="00CE5E5C">
        <w:rPr>
          <w:rFonts w:ascii="Times New Roman" w:hAnsi="Times New Roman" w:cs="Times New Roman"/>
          <w:sz w:val="24"/>
          <w:szCs w:val="24"/>
        </w:rPr>
        <w:fldChar w:fldCharType="begin"/>
      </w:r>
      <w:r w:rsidR="00116258" w:rsidRPr="00CE5E5C">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CE5E5C">
        <w:rPr>
          <w:rFonts w:ascii="Times New Roman" w:hAnsi="Times New Roman" w:cs="Times New Roman"/>
          <w:sz w:val="24"/>
          <w:szCs w:val="24"/>
        </w:rPr>
        <w:fldChar w:fldCharType="separate"/>
      </w:r>
      <w:r w:rsidR="00116258" w:rsidRPr="00CE5E5C">
        <w:rPr>
          <w:rFonts w:ascii="Times New Roman" w:hAnsi="Times New Roman" w:cs="Times New Roman"/>
          <w:sz w:val="24"/>
        </w:rPr>
        <w:t>(Kellner, 2021)</w:t>
      </w:r>
      <w:r w:rsidR="0011625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and “MCMCvis” </w:t>
      </w:r>
      <w:r w:rsidR="00116258" w:rsidRPr="00CE5E5C">
        <w:rPr>
          <w:rFonts w:ascii="Times New Roman" w:hAnsi="Times New Roman" w:cs="Times New Roman"/>
          <w:sz w:val="24"/>
          <w:szCs w:val="24"/>
        </w:rPr>
        <w:fldChar w:fldCharType="begin"/>
      </w:r>
      <w:r w:rsidR="00116258" w:rsidRPr="00CE5E5C">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CE5E5C">
        <w:rPr>
          <w:rFonts w:ascii="Times New Roman" w:hAnsi="Times New Roman" w:cs="Times New Roman"/>
          <w:sz w:val="24"/>
          <w:szCs w:val="24"/>
        </w:rPr>
        <w:fldChar w:fldCharType="separate"/>
      </w:r>
      <w:r w:rsidR="00116258" w:rsidRPr="00CE5E5C">
        <w:rPr>
          <w:rFonts w:ascii="Times New Roman" w:hAnsi="Times New Roman" w:cs="Times New Roman"/>
          <w:sz w:val="24"/>
        </w:rPr>
        <w:t>(Youngflesh, 2018)</w:t>
      </w:r>
      <w:r w:rsidR="00116258" w:rsidRPr="00CE5E5C">
        <w:rPr>
          <w:rFonts w:ascii="Times New Roman" w:hAnsi="Times New Roman" w:cs="Times New Roman"/>
          <w:sz w:val="24"/>
          <w:szCs w:val="24"/>
        </w:rPr>
        <w:fldChar w:fldCharType="end"/>
      </w:r>
      <w:r w:rsidR="00116258" w:rsidRPr="00CE5E5C">
        <w:rPr>
          <w:rFonts w:ascii="Times New Roman" w:hAnsi="Times New Roman" w:cs="Times New Roman"/>
          <w:sz w:val="24"/>
          <w:szCs w:val="24"/>
        </w:rPr>
        <w:t xml:space="preserve"> </w:t>
      </w:r>
      <w:r w:rsidRPr="00CE5E5C">
        <w:rPr>
          <w:rFonts w:ascii="Times New Roman" w:hAnsi="Times New Roman" w:cs="Times New Roman"/>
          <w:sz w:val="24"/>
          <w:szCs w:val="24"/>
        </w:rPr>
        <w:t>to complete the majority of this work. Visualizations of model performance metrics are included in the Supplemental Material.</w:t>
      </w:r>
    </w:p>
    <w:p w14:paraId="73C763BA" w14:textId="77777777" w:rsidR="00F21671" w:rsidRPr="00CE5E5C" w:rsidRDefault="00F21671">
      <w:pPr>
        <w:spacing w:line="480" w:lineRule="auto"/>
        <w:ind w:firstLine="720"/>
        <w:jc w:val="both"/>
        <w:rPr>
          <w:rFonts w:ascii="Times New Roman" w:hAnsi="Times New Roman" w:cs="Times New Roman"/>
          <w:sz w:val="24"/>
          <w:szCs w:val="24"/>
        </w:rPr>
      </w:pPr>
    </w:p>
    <w:p w14:paraId="4349C17E" w14:textId="77777777"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b/>
          <w:i/>
          <w:sz w:val="24"/>
          <w:szCs w:val="24"/>
        </w:rPr>
        <w:t>2.5 Post-hoc Trait Analysis</w:t>
      </w:r>
    </w:p>
    <w:p w14:paraId="7F90E067" w14:textId="65B7160A" w:rsidR="00F21671" w:rsidRPr="00CE5E5C" w:rsidRDefault="00000000">
      <w:pPr>
        <w:spacing w:before="240"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Species’ traits have been demonstrated to be associated with changes in species’ ranges over time and in the relative risk of </w:t>
      </w:r>
      <w:commentRangeStart w:id="1"/>
      <w:r w:rsidRPr="00CE5E5C">
        <w:rPr>
          <w:rFonts w:ascii="Times New Roman" w:hAnsi="Times New Roman" w:cs="Times New Roman"/>
          <w:sz w:val="24"/>
          <w:szCs w:val="24"/>
        </w:rPr>
        <w:t>extinction</w:t>
      </w:r>
      <w:commentRangeEnd w:id="1"/>
      <w:r w:rsidRPr="00CE5E5C">
        <w:rPr>
          <w:rFonts w:ascii="Times New Roman" w:hAnsi="Times New Roman" w:cs="Times New Roman"/>
        </w:rPr>
        <w:commentReference w:id="1"/>
      </w:r>
      <w:r w:rsidRPr="00CE5E5C">
        <w:rPr>
          <w:rFonts w:ascii="Times New Roman" w:hAnsi="Times New Roman" w:cs="Times New Roman"/>
          <w:sz w:val="24"/>
          <w:szCs w:val="24"/>
        </w:rPr>
        <w:t xml:space="preserve"> (). We thus conducted two trait-based analyses on our occupancy model output. We examined if </w:t>
      </w:r>
      <w:r w:rsidR="00574965">
        <w:rPr>
          <w:rFonts w:ascii="Times New Roman" w:hAnsi="Times New Roman" w:cs="Times New Roman"/>
          <w:sz w:val="24"/>
          <w:szCs w:val="24"/>
        </w:rPr>
        <w:t xml:space="preserve">average annual range-wide temperature and other traits such as </w:t>
      </w:r>
      <w:r w:rsidRPr="00CE5E5C">
        <w:rPr>
          <w:rFonts w:ascii="Times New Roman" w:hAnsi="Times New Roman" w:cs="Times New Roman"/>
          <w:sz w:val="24"/>
          <w:szCs w:val="24"/>
        </w:rPr>
        <w:t xml:space="preserve">wingspan, host plant family breadth, overwintering life-stage, and disturbance affinity predicted mean occupancy shifts from the 1970s to 2010s. Our trait data provided enough information to successfully model 75 of the 90 total species in our occupancy analysis. We specified </w:t>
      </w:r>
      <w:r w:rsidR="00EE4477">
        <w:rPr>
          <w:rFonts w:ascii="Times New Roman" w:hAnsi="Times New Roman" w:cs="Times New Roman"/>
          <w:sz w:val="24"/>
          <w:szCs w:val="24"/>
        </w:rPr>
        <w:t>eight</w:t>
      </w:r>
      <w:r w:rsidRPr="00CE5E5C">
        <w:rPr>
          <w:rFonts w:ascii="Times New Roman" w:hAnsi="Times New Roman" w:cs="Times New Roman"/>
          <w:sz w:val="24"/>
          <w:szCs w:val="24"/>
        </w:rPr>
        <w:t xml:space="preserve"> models for each geographic region of the model</w:t>
      </w:r>
      <w:r w:rsidR="00585396">
        <w:rPr>
          <w:rFonts w:ascii="Times New Roman" w:hAnsi="Times New Roman" w:cs="Times New Roman"/>
          <w:sz w:val="24"/>
          <w:szCs w:val="24"/>
        </w:rPr>
        <w:t>ed</w:t>
      </w:r>
      <w:r w:rsidRPr="00CE5E5C">
        <w:rPr>
          <w:rFonts w:ascii="Times New Roman" w:hAnsi="Times New Roman" w:cs="Times New Roman"/>
          <w:sz w:val="24"/>
          <w:szCs w:val="24"/>
        </w:rPr>
        <w:t xml:space="preserve"> range for our species (core/mid-latitude third, southern third, and northern third): (a) an intercept-only, “null” model, (b) a model including only a phylogenetic intercept term, (c) a model including only </w:t>
      </w:r>
      <w:r w:rsidR="00574965">
        <w:rPr>
          <w:rFonts w:ascii="Times New Roman" w:hAnsi="Times New Roman" w:cs="Times New Roman"/>
          <w:sz w:val="24"/>
          <w:szCs w:val="24"/>
        </w:rPr>
        <w:t xml:space="preserve">species’ range-wide average annual temperature, </w:t>
      </w:r>
      <w:r w:rsidRPr="00CE5E5C">
        <w:rPr>
          <w:rFonts w:ascii="Times New Roman" w:hAnsi="Times New Roman" w:cs="Times New Roman"/>
          <w:sz w:val="24"/>
          <w:szCs w:val="24"/>
        </w:rPr>
        <w:t xml:space="preserve">(d) a model including </w:t>
      </w:r>
      <w:r w:rsidR="00574965">
        <w:rPr>
          <w:rFonts w:ascii="Times New Roman" w:hAnsi="Times New Roman" w:cs="Times New Roman"/>
          <w:sz w:val="24"/>
          <w:szCs w:val="24"/>
        </w:rPr>
        <w:t>species’ range-wide average annual temperature and phylogenetic intercept term, (e) a model including species’ range-wide temperature, overwintering stage, and the interaction of those two traits, (f) a model including the aforementioned covariates and a phylogenetic intercept term, (g) a model including species’ range-wide average annual temperature, range size, host plant family breadth, wingspan, overwintering stage, and disturbance affinity as predictors, and finally, (h) a model including all aforementioned traits and a phylogenetic intercept term.</w:t>
      </w:r>
      <w:r w:rsidRPr="00CE5E5C">
        <w:rPr>
          <w:rFonts w:ascii="Times New Roman" w:hAnsi="Times New Roman" w:cs="Times New Roman"/>
          <w:sz w:val="24"/>
          <w:szCs w:val="24"/>
        </w:rPr>
        <w:t xml:space="preserve"> Detailed mathematical representations of each model can be found in the Supplementary Material. We then compared the models using leave-one-out (LOO) cross-validation in order to select the top candidate model </w:t>
      </w:r>
      <w:r w:rsidR="0059793C" w:rsidRPr="00CE5E5C">
        <w:rPr>
          <w:rFonts w:ascii="Times New Roman" w:hAnsi="Times New Roman" w:cs="Times New Roman"/>
          <w:sz w:val="24"/>
          <w:szCs w:val="24"/>
        </w:rPr>
        <w:fldChar w:fldCharType="begin"/>
      </w:r>
      <w:r w:rsidR="0059793C" w:rsidRPr="00CE5E5C">
        <w:rPr>
          <w:rFonts w:ascii="Times New Roman" w:hAnsi="Times New Roman" w:cs="Times New Roman"/>
          <w:sz w:val="24"/>
          <w:szCs w:val="24"/>
        </w:rPr>
        <w:instrText xml:space="preserve"> ADDIN ZOTERO_ITEM CSL_CITATION {"citationID":"6nCjVsvu","properties":{"formattedCitation":"(Vehtari 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CE5E5C">
        <w:rPr>
          <w:rFonts w:ascii="Times New Roman" w:hAnsi="Times New Roman" w:cs="Times New Roman"/>
          <w:sz w:val="24"/>
          <w:szCs w:val="24"/>
        </w:rPr>
        <w:fldChar w:fldCharType="separate"/>
      </w:r>
      <w:r w:rsidR="0059793C" w:rsidRPr="00CE5E5C">
        <w:rPr>
          <w:rFonts w:ascii="Times New Roman" w:hAnsi="Times New Roman" w:cs="Times New Roman"/>
          <w:sz w:val="24"/>
        </w:rPr>
        <w:t>(Vehtari et al., 2017)</w:t>
      </w:r>
      <w:r w:rsidR="0059793C"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Phylogenetic signal among occupancy estimates was measured using Pagel’s </w:t>
      </w:r>
      <w:hyperlink r:id="rId63" w:anchor="0">
        <w:r w:rsidRPr="00CE5E5C">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CE5E5C">
        <w:rPr>
          <w:rFonts w:ascii="Times New Roman" w:hAnsi="Times New Roman" w:cs="Times New Roman"/>
          <w:sz w:val="24"/>
          <w:szCs w:val="24"/>
        </w:rPr>
        <w:fldChar w:fldCharType="begin"/>
      </w:r>
      <w:r w:rsidR="005B138B" w:rsidRPr="00CE5E5C">
        <w:rPr>
          <w:rFonts w:ascii="Times New Roman" w:hAnsi="Times New Roman" w:cs="Times New Roman"/>
          <w:sz w:val="24"/>
          <w:szCs w:val="24"/>
        </w:rPr>
        <w:instrText xml:space="preserve"> ADDIN ZOTERO_ITEM CSL_CITATION {"citationID":"rH1Nswn0","properties":{"formattedCitation":"(Freckleton et al., 2002; Pagel, 1999)","plainCitation":"(Freckleton et al., 2002; Pagel, 1999)","noteIndex":0},"citationItems":[{"id":345,"uris":["http://zotero.org/users/3183432/items/NX9YAJTY"],"itemData":{"id":345,"type":"article-journal","container-title":"The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CE5E5C">
        <w:rPr>
          <w:rFonts w:ascii="Times New Roman" w:hAnsi="Times New Roman" w:cs="Times New Roman"/>
          <w:sz w:val="24"/>
          <w:szCs w:val="24"/>
        </w:rPr>
        <w:fldChar w:fldCharType="separate"/>
      </w:r>
      <w:r w:rsidR="005B138B" w:rsidRPr="00CE5E5C">
        <w:rPr>
          <w:rFonts w:ascii="Times New Roman" w:hAnsi="Times New Roman" w:cs="Times New Roman"/>
          <w:sz w:val="24"/>
        </w:rPr>
        <w:t>(Freckleton et al., 2002; Pagel, 1999)</w:t>
      </w:r>
      <w:r w:rsidR="005B138B"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This work was performed using the R package “brms”  which interfaces with Stan </w:t>
      </w:r>
      <w:r w:rsidR="005B138B" w:rsidRPr="00CE5E5C">
        <w:rPr>
          <w:rFonts w:ascii="Times New Roman" w:hAnsi="Times New Roman" w:cs="Times New Roman"/>
          <w:sz w:val="24"/>
          <w:szCs w:val="24"/>
        </w:rPr>
        <w:fldChar w:fldCharType="begin"/>
      </w:r>
      <w:r w:rsidR="005B138B" w:rsidRPr="00CE5E5C">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CE5E5C">
        <w:rPr>
          <w:rFonts w:ascii="Times New Roman" w:hAnsi="Times New Roman" w:cs="Times New Roman"/>
          <w:sz w:val="24"/>
          <w:szCs w:val="24"/>
        </w:rPr>
        <w:fldChar w:fldCharType="separate"/>
      </w:r>
      <w:r w:rsidR="005B138B" w:rsidRPr="00CE5E5C">
        <w:rPr>
          <w:rFonts w:ascii="Times New Roman" w:hAnsi="Times New Roman" w:cs="Times New Roman"/>
          <w:sz w:val="24"/>
          <w:szCs w:val="24"/>
        </w:rPr>
        <w:t>(Bürkner, 2017)</w:t>
      </w:r>
      <w:r w:rsidR="005B138B"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We ran all of our models for 200,000 iterations, discarding 100,000 as “burn-in” and thinning by 50 across four chains for a total of 4,000 samples from the posterior. We assessed convergence by using the Gelman-Rubin diagnostic values and by inspecting trace plots (provided in the Supplementary Material). </w:t>
      </w:r>
    </w:p>
    <w:p w14:paraId="73FDC341" w14:textId="77777777" w:rsidR="00F21671" w:rsidRPr="00CE5E5C" w:rsidRDefault="00F21671">
      <w:pPr>
        <w:spacing w:line="480" w:lineRule="auto"/>
        <w:jc w:val="both"/>
        <w:rPr>
          <w:rFonts w:ascii="Times New Roman" w:hAnsi="Times New Roman" w:cs="Times New Roman"/>
          <w:b/>
          <w:sz w:val="24"/>
          <w:szCs w:val="24"/>
        </w:rPr>
      </w:pPr>
    </w:p>
    <w:p w14:paraId="69388DEC"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3. RESULTS</w:t>
      </w:r>
    </w:p>
    <w:p w14:paraId="39A97392" w14:textId="1AD11A27"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i/>
          <w:sz w:val="24"/>
          <w:szCs w:val="24"/>
        </w:rPr>
        <w:tab/>
      </w:r>
      <w:r w:rsidRPr="00CE5E5C">
        <w:rPr>
          <w:rFonts w:ascii="Times New Roman" w:hAnsi="Times New Roman" w:cs="Times New Roman"/>
          <w:sz w:val="24"/>
          <w:szCs w:val="24"/>
        </w:rPr>
        <w:t xml:space="preserve">We modeled the response of 90 species of butterfly to changes in temperature from 1970-2019. Generally, cold-adapted species exhibit negative responses to increasing minimum temperatures across their ranges while warm-adapted species generally fare better (Figure 2). Notably, several cold-adapted species exhibit average occupancy declines across their modeled ranges including </w:t>
      </w:r>
      <w:r w:rsidRPr="00CE5E5C">
        <w:rPr>
          <w:rFonts w:ascii="Times New Roman" w:hAnsi="Times New Roman" w:cs="Times New Roman"/>
          <w:i/>
          <w:sz w:val="24"/>
          <w:szCs w:val="24"/>
        </w:rPr>
        <w:t xml:space="preserve">Boloria freija </w:t>
      </w:r>
      <w:r w:rsidRPr="00CE5E5C">
        <w:rPr>
          <w:rFonts w:ascii="Times New Roman" w:hAnsi="Times New Roman" w:cs="Times New Roman"/>
          <w:sz w:val="24"/>
          <w:szCs w:val="24"/>
        </w:rPr>
        <w:t xml:space="preserve">(BOLFRE, </w:t>
      </w:r>
      <w:r w:rsidR="0087509B">
        <w:rPr>
          <w:rFonts w:ascii="Times New Roman" w:hAnsi="Times New Roman" w:cs="Times New Roman"/>
          <w:sz w:val="24"/>
          <w:szCs w:val="24"/>
        </w:rPr>
        <w:t>-7.5%</w:t>
      </w:r>
      <w:r w:rsidRPr="00CE5E5C">
        <w:rPr>
          <w:rFonts w:ascii="Times New Roman" w:hAnsi="Times New Roman" w:cs="Times New Roman"/>
          <w:sz w:val="24"/>
          <w:szCs w:val="24"/>
        </w:rPr>
        <w:t xml:space="preserve"> in mid-latitude sites), </w:t>
      </w:r>
      <w:r w:rsidRPr="00CE5E5C">
        <w:rPr>
          <w:rFonts w:ascii="Times New Roman" w:hAnsi="Times New Roman" w:cs="Times New Roman"/>
          <w:i/>
          <w:sz w:val="24"/>
          <w:szCs w:val="24"/>
        </w:rPr>
        <w:t xml:space="preserve">B. chariclea </w:t>
      </w:r>
      <w:r w:rsidRPr="00CE5E5C">
        <w:rPr>
          <w:rFonts w:ascii="Times New Roman" w:hAnsi="Times New Roman" w:cs="Times New Roman"/>
          <w:sz w:val="24"/>
          <w:szCs w:val="24"/>
        </w:rPr>
        <w:t xml:space="preserve">(BOLCHA, </w:t>
      </w:r>
      <w:r w:rsidR="00EB133E">
        <w:rPr>
          <w:rFonts w:ascii="Times New Roman" w:hAnsi="Times New Roman" w:cs="Times New Roman"/>
          <w:sz w:val="24"/>
          <w:szCs w:val="24"/>
        </w:rPr>
        <w:t>-6.8%</w:t>
      </w:r>
      <w:r w:rsidRPr="00CE5E5C">
        <w:rPr>
          <w:rFonts w:ascii="Times New Roman" w:hAnsi="Times New Roman" w:cs="Times New Roman"/>
          <w:sz w:val="24"/>
          <w:szCs w:val="24"/>
        </w:rPr>
        <w:t xml:space="preserve"> in mid-latitude sites), </w:t>
      </w:r>
      <w:r w:rsidRPr="00CE5E5C">
        <w:rPr>
          <w:rFonts w:ascii="Times New Roman" w:hAnsi="Times New Roman" w:cs="Times New Roman"/>
          <w:i/>
          <w:sz w:val="24"/>
          <w:szCs w:val="24"/>
        </w:rPr>
        <w:t>Boloria eunomia</w:t>
      </w:r>
      <w:r w:rsidRPr="00CE5E5C">
        <w:rPr>
          <w:rFonts w:ascii="Times New Roman" w:hAnsi="Times New Roman" w:cs="Times New Roman"/>
          <w:sz w:val="24"/>
          <w:szCs w:val="24"/>
        </w:rPr>
        <w:t xml:space="preserve"> (BOLEUN, </w:t>
      </w:r>
      <w:r w:rsidR="007E163E">
        <w:rPr>
          <w:rFonts w:ascii="Times New Roman" w:hAnsi="Times New Roman" w:cs="Times New Roman"/>
          <w:sz w:val="24"/>
          <w:szCs w:val="24"/>
        </w:rPr>
        <w:t>-5.9%</w:t>
      </w:r>
      <w:r w:rsidRPr="00CE5E5C">
        <w:rPr>
          <w:rFonts w:ascii="Times New Roman" w:hAnsi="Times New Roman" w:cs="Times New Roman"/>
          <w:sz w:val="24"/>
          <w:szCs w:val="24"/>
        </w:rPr>
        <w:t xml:space="preserve"> in mid-latitude sites), and </w:t>
      </w:r>
      <w:r w:rsidRPr="00CE5E5C">
        <w:rPr>
          <w:rFonts w:ascii="Times New Roman" w:hAnsi="Times New Roman" w:cs="Times New Roman"/>
          <w:i/>
          <w:sz w:val="24"/>
          <w:szCs w:val="24"/>
        </w:rPr>
        <w:t xml:space="preserve">Agriades glandon </w:t>
      </w:r>
      <w:r w:rsidRPr="00CE5E5C">
        <w:rPr>
          <w:rFonts w:ascii="Times New Roman" w:hAnsi="Times New Roman" w:cs="Times New Roman"/>
          <w:sz w:val="24"/>
          <w:szCs w:val="24"/>
        </w:rPr>
        <w:t xml:space="preserve">(AGRGLA, </w:t>
      </w:r>
      <w:r w:rsidR="00CF47A4">
        <w:rPr>
          <w:rFonts w:ascii="Times New Roman" w:hAnsi="Times New Roman" w:cs="Times New Roman"/>
          <w:sz w:val="24"/>
          <w:szCs w:val="24"/>
        </w:rPr>
        <w:t>-3.1%</w:t>
      </w:r>
      <w:r w:rsidRPr="00CE5E5C">
        <w:rPr>
          <w:rFonts w:ascii="Times New Roman" w:hAnsi="Times New Roman" w:cs="Times New Roman"/>
          <w:sz w:val="24"/>
          <w:szCs w:val="24"/>
        </w:rPr>
        <w:t xml:space="preserve"> in mid-latitude sites). In contrast, warm-adapted/southern species have, in general, exhibited occupancy mean stability or increases alongside rising minimum temperatures (Figure </w:t>
      </w:r>
      <w:r w:rsidR="001369A0">
        <w:rPr>
          <w:rFonts w:ascii="Times New Roman" w:hAnsi="Times New Roman" w:cs="Times New Roman"/>
          <w:sz w:val="24"/>
          <w:szCs w:val="24"/>
        </w:rPr>
        <w:t>3</w:t>
      </w:r>
      <w:r w:rsidRPr="00CE5E5C">
        <w:rPr>
          <w:rFonts w:ascii="Times New Roman" w:hAnsi="Times New Roman" w:cs="Times New Roman"/>
          <w:sz w:val="24"/>
          <w:szCs w:val="24"/>
        </w:rPr>
        <w:t xml:space="preserve">). For example, the species, </w:t>
      </w:r>
      <w:r w:rsidRPr="00CE5E5C">
        <w:rPr>
          <w:rFonts w:ascii="Times New Roman" w:hAnsi="Times New Roman" w:cs="Times New Roman"/>
          <w:i/>
          <w:sz w:val="24"/>
          <w:szCs w:val="24"/>
        </w:rPr>
        <w:t xml:space="preserve">Pieris rapae </w:t>
      </w:r>
      <w:r w:rsidRPr="00CE5E5C">
        <w:rPr>
          <w:rFonts w:ascii="Times New Roman" w:hAnsi="Times New Roman" w:cs="Times New Roman"/>
          <w:sz w:val="24"/>
          <w:szCs w:val="24"/>
        </w:rPr>
        <w:t>(PIERAP)</w:t>
      </w:r>
      <w:r w:rsidR="00A2564E">
        <w:rPr>
          <w:rFonts w:ascii="Times New Roman" w:hAnsi="Times New Roman" w:cs="Times New Roman"/>
          <w:sz w:val="24"/>
          <w:szCs w:val="24"/>
        </w:rPr>
        <w:t xml:space="preserve">, </w:t>
      </w:r>
      <w:r w:rsidR="00A2564E">
        <w:rPr>
          <w:rFonts w:ascii="Times New Roman" w:hAnsi="Times New Roman" w:cs="Times New Roman"/>
          <w:i/>
          <w:iCs/>
          <w:sz w:val="24"/>
          <w:szCs w:val="24"/>
        </w:rPr>
        <w:t xml:space="preserve">Pterourus rutulus </w:t>
      </w:r>
      <w:r w:rsidR="00A2564E">
        <w:rPr>
          <w:rFonts w:ascii="Times New Roman" w:hAnsi="Times New Roman" w:cs="Times New Roman"/>
          <w:sz w:val="24"/>
          <w:szCs w:val="24"/>
        </w:rPr>
        <w:t>(PTERUT)</w:t>
      </w:r>
      <w:r w:rsidRPr="00CE5E5C">
        <w:rPr>
          <w:rFonts w:ascii="Times New Roman" w:hAnsi="Times New Roman" w:cs="Times New Roman"/>
          <w:sz w:val="24"/>
          <w:szCs w:val="24"/>
        </w:rPr>
        <w:t xml:space="preserve"> and </w:t>
      </w:r>
      <w:r w:rsidRPr="00CE5E5C">
        <w:rPr>
          <w:rFonts w:ascii="Times New Roman" w:hAnsi="Times New Roman" w:cs="Times New Roman"/>
          <w:i/>
          <w:sz w:val="24"/>
          <w:szCs w:val="24"/>
        </w:rPr>
        <w:t>Cercyonis pegala</w:t>
      </w:r>
      <w:r w:rsidRPr="00CE5E5C">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r w:rsidRPr="00CE5E5C">
        <w:rPr>
          <w:rFonts w:ascii="Times New Roman" w:hAnsi="Times New Roman" w:cs="Times New Roman"/>
          <w:i/>
          <w:sz w:val="24"/>
          <w:szCs w:val="24"/>
        </w:rPr>
        <w:t xml:space="preserve">Coenonympha tullia </w:t>
      </w:r>
      <w:r w:rsidRPr="00CE5E5C">
        <w:rPr>
          <w:rFonts w:ascii="Times New Roman" w:hAnsi="Times New Roman" w:cs="Times New Roman"/>
          <w:sz w:val="24"/>
          <w:szCs w:val="24"/>
        </w:rPr>
        <w:t xml:space="preserve">(COETUL) and </w:t>
      </w:r>
      <w:r w:rsidRPr="00CE5E5C">
        <w:rPr>
          <w:rFonts w:ascii="Times New Roman" w:hAnsi="Times New Roman" w:cs="Times New Roman"/>
          <w:i/>
          <w:sz w:val="24"/>
          <w:szCs w:val="24"/>
        </w:rPr>
        <w:t xml:space="preserve">Glaucopsyche lygdamus </w:t>
      </w:r>
      <w:r w:rsidRPr="00CE5E5C">
        <w:rPr>
          <w:rFonts w:ascii="Times New Roman" w:hAnsi="Times New Roman" w:cs="Times New Roman"/>
          <w:sz w:val="24"/>
          <w:szCs w:val="24"/>
        </w:rPr>
        <w:t xml:space="preserve">(GLALYG). </w:t>
      </w:r>
    </w:p>
    <w:p w14:paraId="34C383E7" w14:textId="1139D02E"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 In sum</w:t>
      </w:r>
      <w:r w:rsidR="00370FC7">
        <w:rPr>
          <w:rFonts w:ascii="Times New Roman" w:hAnsi="Times New Roman" w:cs="Times New Roman"/>
          <w:sz w:val="24"/>
          <w:szCs w:val="24"/>
        </w:rPr>
        <w:t>,</w:t>
      </w:r>
      <w:r w:rsidRPr="00CE5E5C">
        <w:rPr>
          <w:rFonts w:ascii="Times New Roman" w:hAnsi="Times New Roman" w:cs="Times New Roman"/>
          <w:sz w:val="24"/>
          <w:szCs w:val="24"/>
        </w:rPr>
        <w:t xml:space="preserve"> we find trends at the northern third of each species’ model range are generally more positive than trends at the southern third (</w:t>
      </w:r>
      <w:r w:rsidR="00C7208A">
        <w:rPr>
          <w:rFonts w:ascii="Times New Roman" w:hAnsi="Times New Roman" w:cs="Times New Roman"/>
          <w:sz w:val="24"/>
          <w:szCs w:val="24"/>
        </w:rPr>
        <w:t>average</w:t>
      </w:r>
      <w:r w:rsidRPr="00CE5E5C">
        <w:rPr>
          <w:rFonts w:ascii="Times New Roman" w:hAnsi="Times New Roman" w:cs="Times New Roman"/>
          <w:sz w:val="24"/>
          <w:szCs w:val="24"/>
        </w:rPr>
        <w:t xml:space="preserve"> northern occupancy shifts are greater than southern shifts for 60 species compared to 29 species where </w:t>
      </w:r>
      <w:r w:rsidR="00E5426A">
        <w:rPr>
          <w:rFonts w:ascii="Times New Roman" w:hAnsi="Times New Roman" w:cs="Times New Roman"/>
          <w:sz w:val="24"/>
          <w:szCs w:val="24"/>
        </w:rPr>
        <w:t xml:space="preserve">average </w:t>
      </w:r>
      <w:r w:rsidRPr="00CE5E5C">
        <w:rPr>
          <w:rFonts w:ascii="Times New Roman" w:hAnsi="Times New Roman" w:cs="Times New Roman"/>
          <w:sz w:val="24"/>
          <w:szCs w:val="24"/>
        </w:rPr>
        <w:t>southern occupancy shifts are greater than those in the north</w:t>
      </w:r>
      <w:r w:rsidR="009677B4">
        <w:rPr>
          <w:rFonts w:ascii="Times New Roman" w:hAnsi="Times New Roman" w:cs="Times New Roman"/>
          <w:sz w:val="24"/>
          <w:szCs w:val="24"/>
        </w:rPr>
        <w:t xml:space="preserve">ern </w:t>
      </w:r>
      <w:r w:rsidR="00141CDD">
        <w:rPr>
          <w:rFonts w:ascii="Times New Roman" w:hAnsi="Times New Roman" w:cs="Times New Roman"/>
          <w:sz w:val="24"/>
          <w:szCs w:val="24"/>
        </w:rPr>
        <w:t>sub</w:t>
      </w:r>
      <w:r w:rsidR="009677B4">
        <w:rPr>
          <w:rFonts w:ascii="Times New Roman" w:hAnsi="Times New Roman" w:cs="Times New Roman"/>
          <w:sz w:val="24"/>
          <w:szCs w:val="24"/>
        </w:rPr>
        <w:t>component of their range</w:t>
      </w:r>
      <w:r w:rsidRPr="00CE5E5C">
        <w:rPr>
          <w:rFonts w:ascii="Times New Roman" w:hAnsi="Times New Roman" w:cs="Times New Roman"/>
          <w:sz w:val="24"/>
          <w:szCs w:val="24"/>
        </w:rPr>
        <w:t xml:space="preserve">). Due to the very small number of sites modeled for </w:t>
      </w:r>
      <w:r w:rsidRPr="00CE5E5C">
        <w:rPr>
          <w:rFonts w:ascii="Times New Roman" w:hAnsi="Times New Roman" w:cs="Times New Roman"/>
          <w:i/>
          <w:sz w:val="24"/>
          <w:szCs w:val="24"/>
        </w:rPr>
        <w:t>P. glaucus</w:t>
      </w:r>
      <w:r w:rsidRPr="00CE5E5C">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4BA802EB" w14:textId="35FA4159"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Our top candidate model for the relationship between phylogeny, species’ traits and occupancy trend was </w:t>
      </w:r>
      <w:r w:rsidR="00FA0197">
        <w:rPr>
          <w:rFonts w:ascii="Times New Roman" w:hAnsi="Times New Roman" w:cs="Times New Roman"/>
          <w:sz w:val="24"/>
          <w:szCs w:val="24"/>
        </w:rPr>
        <w:t>the model that used species’ range-wide temperature as a predictor (Model C</w:t>
      </w:r>
      <w:r w:rsidR="00E02E15">
        <w:rPr>
          <w:rFonts w:ascii="Times New Roman" w:hAnsi="Times New Roman" w:cs="Times New Roman"/>
          <w:sz w:val="24"/>
          <w:szCs w:val="24"/>
        </w:rPr>
        <w:t>/D</w:t>
      </w:r>
      <w:r w:rsidR="00FA0197">
        <w:rPr>
          <w:rFonts w:ascii="Times New Roman" w:hAnsi="Times New Roman" w:cs="Times New Roman"/>
          <w:sz w:val="24"/>
          <w:szCs w:val="24"/>
        </w:rPr>
        <w:t>)</w:t>
      </w:r>
      <w:r w:rsidRPr="00CE5E5C">
        <w:rPr>
          <w:rFonts w:ascii="Times New Roman" w:hAnsi="Times New Roman" w:cs="Times New Roman"/>
          <w:sz w:val="24"/>
          <w:szCs w:val="24"/>
        </w:rPr>
        <w:t>.</w:t>
      </w:r>
      <w:r w:rsidR="00FA0197">
        <w:rPr>
          <w:rFonts w:ascii="Times New Roman" w:hAnsi="Times New Roman" w:cs="Times New Roman"/>
          <w:sz w:val="24"/>
          <w:szCs w:val="24"/>
        </w:rPr>
        <w:t xml:space="preserve"> In many cases, according to LOOIC, Model C and Model D (a model that included species’ range-wide temperature and a phylogenetic intercept term) were equivalent (Supplemental </w:t>
      </w:r>
      <w:r w:rsidR="00F858BA">
        <w:rPr>
          <w:rFonts w:ascii="Times New Roman" w:hAnsi="Times New Roman" w:cs="Times New Roman"/>
          <w:sz w:val="24"/>
          <w:szCs w:val="24"/>
        </w:rPr>
        <w:t>Table S2-4</w:t>
      </w:r>
      <w:r w:rsidR="00FA0197">
        <w:rPr>
          <w:rFonts w:ascii="Times New Roman" w:hAnsi="Times New Roman" w:cs="Times New Roman"/>
          <w:sz w:val="24"/>
          <w:szCs w:val="24"/>
        </w:rPr>
        <w:t>).</w:t>
      </w:r>
      <w:r w:rsidRPr="00CE5E5C">
        <w:rPr>
          <w:rFonts w:ascii="Times New Roman" w:hAnsi="Times New Roman" w:cs="Times New Roman"/>
          <w:sz w:val="24"/>
          <w:szCs w:val="24"/>
        </w:rPr>
        <w:t xml:space="preserve"> </w:t>
      </w:r>
      <w:r w:rsidR="00514BCF">
        <w:rPr>
          <w:rFonts w:ascii="Times New Roman" w:hAnsi="Times New Roman" w:cs="Times New Roman"/>
          <w:sz w:val="24"/>
          <w:szCs w:val="24"/>
        </w:rPr>
        <w:t xml:space="preserve">Our analysis of LOOIC scores in the southernmost context of species’ ranges </w:t>
      </w:r>
      <w:r w:rsidR="00700F94">
        <w:rPr>
          <w:rFonts w:ascii="Times New Roman" w:hAnsi="Times New Roman" w:cs="Times New Roman"/>
          <w:sz w:val="24"/>
          <w:szCs w:val="24"/>
        </w:rPr>
        <w:t xml:space="preserve">revealed that </w:t>
      </w:r>
      <w:r w:rsidR="00514BCF">
        <w:rPr>
          <w:rFonts w:ascii="Times New Roman" w:hAnsi="Times New Roman" w:cs="Times New Roman"/>
          <w:sz w:val="24"/>
          <w:szCs w:val="24"/>
        </w:rPr>
        <w:t xml:space="preserve">Model C was equivalent to Model A (“null” intercept only model), Model B (intercept only model with an additional phylogenetic intercept), </w:t>
      </w:r>
      <w:r w:rsidR="000E2005">
        <w:rPr>
          <w:rFonts w:ascii="Times New Roman" w:hAnsi="Times New Roman" w:cs="Times New Roman"/>
          <w:sz w:val="24"/>
          <w:szCs w:val="24"/>
        </w:rPr>
        <w:t>Model D, and, to a lesser extent, Model F (a model with additional species traits and a phylogenetic intercept term)</w:t>
      </w:r>
      <w:r w:rsidR="0022599C">
        <w:rPr>
          <w:rFonts w:ascii="Times New Roman" w:hAnsi="Times New Roman" w:cs="Times New Roman"/>
          <w:sz w:val="24"/>
          <w:szCs w:val="24"/>
        </w:rPr>
        <w:t xml:space="preserve"> (Supplemental </w:t>
      </w:r>
      <w:r w:rsidR="00C72BA2">
        <w:rPr>
          <w:rFonts w:ascii="Times New Roman" w:hAnsi="Times New Roman" w:cs="Times New Roman"/>
          <w:sz w:val="24"/>
          <w:szCs w:val="24"/>
        </w:rPr>
        <w:t>Material</w:t>
      </w:r>
      <w:r w:rsidR="0022599C">
        <w:rPr>
          <w:rFonts w:ascii="Times New Roman" w:hAnsi="Times New Roman" w:cs="Times New Roman"/>
          <w:sz w:val="24"/>
          <w:szCs w:val="24"/>
        </w:rPr>
        <w:t xml:space="preserve"> S</w:t>
      </w:r>
      <w:r w:rsidR="00DC1A6B">
        <w:rPr>
          <w:rFonts w:ascii="Times New Roman" w:hAnsi="Times New Roman" w:cs="Times New Roman"/>
          <w:sz w:val="24"/>
          <w:szCs w:val="24"/>
        </w:rPr>
        <w:t>4</w:t>
      </w:r>
      <w:r w:rsidR="00395030">
        <w:rPr>
          <w:rFonts w:ascii="Times New Roman" w:hAnsi="Times New Roman" w:cs="Times New Roman"/>
          <w:sz w:val="24"/>
          <w:szCs w:val="24"/>
        </w:rPr>
        <w:t>)</w:t>
      </w:r>
      <w:r w:rsidR="000E2005">
        <w:rPr>
          <w:rFonts w:ascii="Times New Roman" w:hAnsi="Times New Roman" w:cs="Times New Roman"/>
          <w:sz w:val="24"/>
          <w:szCs w:val="24"/>
        </w:rPr>
        <w:t xml:space="preserve">. </w:t>
      </w:r>
      <w:r w:rsidR="000D4A97">
        <w:rPr>
          <w:rFonts w:ascii="Times New Roman" w:hAnsi="Times New Roman" w:cs="Times New Roman"/>
          <w:sz w:val="24"/>
          <w:szCs w:val="24"/>
        </w:rPr>
        <w:t>The estimated effect of range-wide temperature on 50-year occupancy trend across geographic subranges becomes stronger with increasing latitude. In other word, species with warmer North American ranges are likely to exhibit more positive occupancy shifts in the northernmost part of their range</w:t>
      </w:r>
      <w:r w:rsidR="00C11BF7">
        <w:rPr>
          <w:rFonts w:ascii="Times New Roman" w:hAnsi="Times New Roman" w:cs="Times New Roman"/>
          <w:sz w:val="24"/>
          <w:szCs w:val="24"/>
        </w:rPr>
        <w:t xml:space="preserve"> followed by core/mid-latitude sites and finally by southern sites</w:t>
      </w:r>
      <w:r w:rsidR="00681871">
        <w:rPr>
          <w:rFonts w:ascii="Times New Roman" w:hAnsi="Times New Roman" w:cs="Times New Roman"/>
          <w:sz w:val="24"/>
          <w:szCs w:val="24"/>
        </w:rPr>
        <w:t xml:space="preserve"> (Figure 4)</w:t>
      </w:r>
      <w:r w:rsidR="00C11BF7">
        <w:rPr>
          <w:rFonts w:ascii="Times New Roman" w:hAnsi="Times New Roman" w:cs="Times New Roman"/>
          <w:sz w:val="24"/>
          <w:szCs w:val="24"/>
        </w:rPr>
        <w:t xml:space="preserve">. </w:t>
      </w:r>
      <w:r w:rsidR="00F509C0">
        <w:rPr>
          <w:rFonts w:ascii="Times New Roman" w:hAnsi="Times New Roman" w:cs="Times New Roman"/>
          <w:sz w:val="24"/>
          <w:szCs w:val="24"/>
        </w:rPr>
        <w:t>Overall, there is a positive association between warm</w:t>
      </w:r>
      <w:r w:rsidR="00AF432C">
        <w:rPr>
          <w:rFonts w:ascii="Times New Roman" w:hAnsi="Times New Roman" w:cs="Times New Roman"/>
          <w:sz w:val="24"/>
          <w:szCs w:val="24"/>
        </w:rPr>
        <w:t>er</w:t>
      </w:r>
      <w:r w:rsidR="00F509C0">
        <w:rPr>
          <w:rFonts w:ascii="Times New Roman" w:hAnsi="Times New Roman" w:cs="Times New Roman"/>
          <w:sz w:val="24"/>
          <w:szCs w:val="24"/>
        </w:rPr>
        <w:t xml:space="preserve"> range and increasing occupancy probability across all geographic contexts. </w:t>
      </w:r>
    </w:p>
    <w:p w14:paraId="0CF60279" w14:textId="77777777" w:rsidR="00F21671" w:rsidRPr="00CE5E5C" w:rsidRDefault="00F21671">
      <w:pPr>
        <w:spacing w:line="480" w:lineRule="auto"/>
        <w:jc w:val="both"/>
        <w:rPr>
          <w:rFonts w:ascii="Times New Roman" w:hAnsi="Times New Roman" w:cs="Times New Roman"/>
          <w:b/>
          <w:sz w:val="24"/>
          <w:szCs w:val="24"/>
        </w:rPr>
      </w:pPr>
    </w:p>
    <w:p w14:paraId="54C9955A"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4. DISCUSSION</w:t>
      </w:r>
    </w:p>
    <w:p w14:paraId="54737CC7" w14:textId="64852209"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b/>
          <w:sz w:val="24"/>
          <w:szCs w:val="24"/>
        </w:rPr>
        <w:tab/>
      </w:r>
      <w:r w:rsidRPr="00CE5E5C">
        <w:rPr>
          <w:rFonts w:ascii="Times New Roman" w:hAnsi="Times New Roman" w:cs="Times New Roman"/>
          <w:sz w:val="24"/>
          <w:szCs w:val="24"/>
        </w:rPr>
        <w:t xml:space="preserve">Our models demonstrate that minimum temperature (and in corollary, precipitation) predicts the overall </w:t>
      </w:r>
      <w:r w:rsidR="00EB68EB" w:rsidRPr="00CE5E5C">
        <w:rPr>
          <w:rFonts w:ascii="Times New Roman" w:hAnsi="Times New Roman" w:cs="Times New Roman"/>
          <w:sz w:val="24"/>
          <w:szCs w:val="24"/>
        </w:rPr>
        <w:t>50-year</w:t>
      </w:r>
      <w:r w:rsidRPr="00CE5E5C">
        <w:rPr>
          <w:rFonts w:ascii="Times New Roman" w:hAnsi="Times New Roman" w:cs="Times New Roman"/>
          <w:sz w:val="24"/>
          <w:szCs w:val="24"/>
        </w:rPr>
        <w:t xml:space="preserve"> occupancy trajectory of butterfly species in our study region. On average, minimum temperatures have increased by</w:t>
      </w:r>
      <w:r w:rsidR="00A01418">
        <w:rPr>
          <w:rFonts w:ascii="Times New Roman" w:hAnsi="Times New Roman" w:cs="Times New Roman"/>
          <w:sz w:val="24"/>
          <w:szCs w:val="24"/>
        </w:rPr>
        <w:t xml:space="preserve"> an average of 0.86</w:t>
      </w:r>
      <w:r w:rsidRPr="00CE5E5C">
        <w:rPr>
          <w:rFonts w:ascii="Times New Roman" w:hAnsi="Times New Roman" w:cs="Times New Roman"/>
          <w:sz w:val="24"/>
          <w:szCs w:val="24"/>
        </w:rPr>
        <w:t xml:space="preserve"> </w:t>
      </w:r>
      <w:r w:rsidR="00A01418">
        <w:rPr>
          <w:rFonts w:ascii="Times New Roman" w:hAnsi="Times New Roman" w:cs="Times New Roman"/>
          <w:sz w:val="24"/>
          <w:szCs w:val="24"/>
        </w:rPr>
        <w:t>degrees</w:t>
      </w:r>
      <w:r w:rsidRPr="00CE5E5C">
        <w:rPr>
          <w:rFonts w:ascii="Times New Roman" w:hAnsi="Times New Roman" w:cs="Times New Roman"/>
          <w:sz w:val="24"/>
          <w:szCs w:val="24"/>
        </w:rPr>
        <w:t xml:space="preserve"> Celsius </w:t>
      </w:r>
      <w:r w:rsidR="002E1716">
        <w:rPr>
          <w:rFonts w:ascii="Times New Roman" w:hAnsi="Times New Roman" w:cs="Times New Roman"/>
          <w:sz w:val="24"/>
          <w:szCs w:val="24"/>
        </w:rPr>
        <w:t>between the 1970s and 2010s (</w:t>
      </w:r>
      <w:r w:rsidR="00220A78">
        <w:rPr>
          <w:rFonts w:ascii="Times New Roman" w:hAnsi="Times New Roman" w:cs="Times New Roman"/>
          <w:sz w:val="24"/>
          <w:szCs w:val="24"/>
        </w:rPr>
        <w:t>Figure 1)</w:t>
      </w:r>
      <w:r w:rsidRPr="00CE5E5C">
        <w:rPr>
          <w:rFonts w:ascii="Times New Roman" w:hAnsi="Times New Roman" w:cs="Times New Roman"/>
          <w:sz w:val="24"/>
          <w:szCs w:val="24"/>
        </w:rPr>
        <w:t xml:space="preserve">. Such increases may be related to occupancy via two distinct effects on butterflies. First, elevated minimum temperatures may be detrimental to cold-adapted species as lack of snow cover and/or false phenological cues of winter termination may increase the risk of exposure of diapausing butterflies to harsh winter temperatures and early spring frosts </w:t>
      </w:r>
      <w:commentRangeStart w:id="2"/>
      <w:r w:rsidRPr="00CE5E5C">
        <w:rPr>
          <w:rFonts w:ascii="Times New Roman" w:hAnsi="Times New Roman" w:cs="Times New Roman"/>
          <w:sz w:val="24"/>
          <w:szCs w:val="24"/>
        </w:rPr>
        <w:t>()</w:t>
      </w:r>
      <w:commentRangeEnd w:id="2"/>
      <w:r w:rsidR="00E473B6">
        <w:rPr>
          <w:rStyle w:val="CommentReference"/>
        </w:rPr>
        <w:commentReference w:id="2"/>
      </w:r>
      <w:r w:rsidRPr="00CE5E5C">
        <w:rPr>
          <w:rFonts w:ascii="Times New Roman" w:hAnsi="Times New Roman" w:cs="Times New Roman"/>
          <w:sz w:val="24"/>
          <w:szCs w:val="24"/>
        </w:rPr>
        <w:t xml:space="preserve">. Second, elevated minimum temperatures are likely beneficial to more southern-distributed species as previously harsh winters become milder, allowing for northward range expansion </w:t>
      </w:r>
      <w:commentRangeStart w:id="3"/>
      <w:r w:rsidRPr="00CE5E5C">
        <w:rPr>
          <w:rFonts w:ascii="Times New Roman" w:hAnsi="Times New Roman" w:cs="Times New Roman"/>
          <w:sz w:val="24"/>
          <w:szCs w:val="24"/>
        </w:rPr>
        <w:t>()</w:t>
      </w:r>
      <w:commentRangeEnd w:id="3"/>
      <w:r w:rsidR="00E473B6">
        <w:rPr>
          <w:rStyle w:val="CommentReference"/>
        </w:rPr>
        <w:commentReference w:id="3"/>
      </w:r>
      <w:r w:rsidRPr="00CE5E5C">
        <w:rPr>
          <w:rFonts w:ascii="Times New Roman" w:hAnsi="Times New Roman" w:cs="Times New Roman"/>
          <w:sz w:val="24"/>
          <w:szCs w:val="24"/>
        </w:rPr>
        <w:t xml:space="preserve">. </w:t>
      </w:r>
      <w:r w:rsidR="0047770E">
        <w:rPr>
          <w:rFonts w:ascii="Times New Roman" w:hAnsi="Times New Roman" w:cs="Times New Roman"/>
          <w:sz w:val="24"/>
          <w:szCs w:val="24"/>
        </w:rPr>
        <w:t>Indeed, p</w:t>
      </w:r>
      <w:r w:rsidRPr="00CE5E5C">
        <w:rPr>
          <w:rFonts w:ascii="Times New Roman" w:hAnsi="Times New Roman" w:cs="Times New Roman"/>
          <w:sz w:val="24"/>
          <w:szCs w:val="24"/>
        </w:rPr>
        <w:t xml:space="preserve">oleward shifts are a commonly noted phenomenon among species elsewhere as they aim to track their thermal optima with a changing climate </w:t>
      </w:r>
      <w:commentRangeStart w:id="4"/>
      <w:r w:rsidRPr="00CE5E5C">
        <w:rPr>
          <w:rFonts w:ascii="Times New Roman" w:hAnsi="Times New Roman" w:cs="Times New Roman"/>
          <w:sz w:val="24"/>
          <w:szCs w:val="24"/>
        </w:rPr>
        <w:t>()</w:t>
      </w:r>
      <w:commentRangeEnd w:id="4"/>
      <w:r w:rsidR="00E473B6">
        <w:rPr>
          <w:rStyle w:val="CommentReference"/>
        </w:rPr>
        <w:commentReference w:id="4"/>
      </w:r>
      <w:r w:rsidRPr="00CE5E5C">
        <w:rPr>
          <w:rFonts w:ascii="Times New Roman" w:hAnsi="Times New Roman" w:cs="Times New Roman"/>
          <w:sz w:val="24"/>
          <w:szCs w:val="24"/>
        </w:rPr>
        <w:t xml:space="preserve">. The estimated effect of minimum temperature on species-specific occupancy from our model supports this trend (Figure 2), </w:t>
      </w:r>
      <w:r w:rsidR="003D2DC5">
        <w:rPr>
          <w:rFonts w:ascii="Times New Roman" w:hAnsi="Times New Roman" w:cs="Times New Roman"/>
          <w:sz w:val="24"/>
          <w:szCs w:val="24"/>
        </w:rPr>
        <w:t xml:space="preserve">and </w:t>
      </w:r>
      <w:r w:rsidRPr="00CE5E5C">
        <w:rPr>
          <w:rFonts w:ascii="Times New Roman" w:hAnsi="Times New Roman" w:cs="Times New Roman"/>
          <w:sz w:val="24"/>
          <w:szCs w:val="24"/>
        </w:rPr>
        <w:t xml:space="preserve">as evidenced by cold-associated species generally declining </w:t>
      </w:r>
      <w:r w:rsidR="003D2DC5" w:rsidRPr="00CE5E5C">
        <w:rPr>
          <w:rFonts w:ascii="Times New Roman" w:hAnsi="Times New Roman" w:cs="Times New Roman"/>
          <w:sz w:val="24"/>
          <w:szCs w:val="24"/>
        </w:rPr>
        <w:t>in occupancy</w:t>
      </w:r>
      <w:r w:rsidRPr="00CE5E5C">
        <w:rPr>
          <w:rFonts w:ascii="Times New Roman" w:hAnsi="Times New Roman" w:cs="Times New Roman"/>
          <w:sz w:val="24"/>
          <w:szCs w:val="24"/>
        </w:rPr>
        <w:t xml:space="preserve"> as minimum temperatures rise</w:t>
      </w:r>
      <w:r w:rsidR="00B46BA9">
        <w:rPr>
          <w:rFonts w:ascii="Times New Roman" w:hAnsi="Times New Roman" w:cs="Times New Roman"/>
          <w:sz w:val="24"/>
          <w:szCs w:val="24"/>
        </w:rPr>
        <w:t xml:space="preserve"> (Figure 3)</w:t>
      </w:r>
      <w:r w:rsidRPr="00CE5E5C">
        <w:rPr>
          <w:rFonts w:ascii="Times New Roman" w:hAnsi="Times New Roman" w:cs="Times New Roman"/>
          <w:sz w:val="24"/>
          <w:szCs w:val="24"/>
        </w:rPr>
        <w:t>. In contrast, many of the warm-associated species in our study benefit from the same increasing minimum temperatures</w:t>
      </w:r>
      <w:r w:rsidR="00E308C4">
        <w:rPr>
          <w:rFonts w:ascii="Times New Roman" w:hAnsi="Times New Roman" w:cs="Times New Roman"/>
          <w:sz w:val="24"/>
          <w:szCs w:val="24"/>
        </w:rPr>
        <w:t xml:space="preserve"> (Figure 2)</w:t>
      </w:r>
      <w:r w:rsidRPr="00CE5E5C">
        <w:rPr>
          <w:rFonts w:ascii="Times New Roman" w:hAnsi="Times New Roman" w:cs="Times New Roman"/>
          <w:sz w:val="24"/>
          <w:szCs w:val="24"/>
        </w:rPr>
        <w:t xml:space="preserve">. Spatially, our results confirm that stronger positive shifts in species occupancy are occurring for a majority of species (n = 60 or roughly 66%) in the northern geographic context of their modeled range. </w:t>
      </w:r>
    </w:p>
    <w:p w14:paraId="6D86CB63" w14:textId="10E9DF6A" w:rsidR="00F21671"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 xml:space="preserve">Our post-hoc analysis of species traits revealed </w:t>
      </w:r>
      <w:r w:rsidR="0052407F">
        <w:rPr>
          <w:rFonts w:ascii="Times New Roman" w:hAnsi="Times New Roman" w:cs="Times New Roman"/>
          <w:sz w:val="24"/>
          <w:szCs w:val="24"/>
        </w:rPr>
        <w:t>that a species’ range-wide temperature is the best predictor of 50-year occupancy shift across our study region</w:t>
      </w:r>
      <w:r w:rsidR="00315100">
        <w:rPr>
          <w:rFonts w:ascii="Times New Roman" w:hAnsi="Times New Roman" w:cs="Times New Roman"/>
          <w:sz w:val="24"/>
          <w:szCs w:val="24"/>
        </w:rPr>
        <w:t xml:space="preserve"> (Model C/D, Figure 4)</w:t>
      </w:r>
      <w:r w:rsidR="0052407F">
        <w:rPr>
          <w:rFonts w:ascii="Times New Roman" w:hAnsi="Times New Roman" w:cs="Times New Roman"/>
          <w:sz w:val="24"/>
          <w:szCs w:val="24"/>
        </w:rPr>
        <w:t>.</w:t>
      </w:r>
      <w:r w:rsidR="00315100">
        <w:rPr>
          <w:rFonts w:ascii="Times New Roman" w:hAnsi="Times New Roman" w:cs="Times New Roman"/>
          <w:sz w:val="24"/>
          <w:szCs w:val="24"/>
        </w:rPr>
        <w:t xml:space="preserve"> </w:t>
      </w:r>
      <w:r w:rsidR="009A7A06">
        <w:rPr>
          <w:rFonts w:ascii="Times New Roman" w:hAnsi="Times New Roman" w:cs="Times New Roman"/>
          <w:sz w:val="24"/>
          <w:szCs w:val="24"/>
        </w:rPr>
        <w:t xml:space="preserve">Additionally, the estimated effect of range-wide temperature in predicting occupancy trend becomes stronger along and south-to-north gradient within a given species’ range. </w:t>
      </w:r>
      <w:r w:rsidR="003E5D66">
        <w:rPr>
          <w:rFonts w:ascii="Times New Roman" w:hAnsi="Times New Roman" w:cs="Times New Roman"/>
          <w:sz w:val="24"/>
          <w:szCs w:val="24"/>
        </w:rPr>
        <w:t>Specifically, species’ that could be considered “warm-adapted” (</w:t>
      </w:r>
      <w:r w:rsidR="003E5D66">
        <w:rPr>
          <w:rFonts w:ascii="Times New Roman" w:hAnsi="Times New Roman" w:cs="Times New Roman"/>
          <w:i/>
          <w:iCs/>
          <w:sz w:val="24"/>
          <w:szCs w:val="24"/>
        </w:rPr>
        <w:t xml:space="preserve">i.e., </w:t>
      </w:r>
      <w:r w:rsidR="003E5D66">
        <w:rPr>
          <w:rFonts w:ascii="Times New Roman" w:hAnsi="Times New Roman" w:cs="Times New Roman"/>
          <w:sz w:val="24"/>
          <w:szCs w:val="24"/>
        </w:rPr>
        <w:t xml:space="preserve">have warmer North American ranges) exhibit stronger increases in occupancy in the northernmost geographic component of their modeled range. </w:t>
      </w:r>
      <w:r w:rsidR="00976C5F">
        <w:rPr>
          <w:rFonts w:ascii="Times New Roman" w:hAnsi="Times New Roman" w:cs="Times New Roman"/>
          <w:sz w:val="24"/>
          <w:szCs w:val="24"/>
        </w:rPr>
        <w:t xml:space="preserve">In contrast to the increasing occupancy of warm-adapted species, cold-adapted butterflies are faring worse and often across all geographic components of their ranges (Figure 3). </w:t>
      </w:r>
      <w:r w:rsidR="008343D5">
        <w:rPr>
          <w:rFonts w:ascii="Times New Roman" w:hAnsi="Times New Roman" w:cs="Times New Roman"/>
          <w:sz w:val="24"/>
          <w:szCs w:val="24"/>
        </w:rPr>
        <w:t xml:space="preserve">This result makes sense ecologically and parallels prior studies conducted in Europe where structured monitoring data are more common in boreal and Arctic region </w:t>
      </w:r>
      <w:r w:rsidR="007F7513">
        <w:rPr>
          <w:rFonts w:ascii="Times New Roman" w:hAnsi="Times New Roman" w:cs="Times New Roman"/>
          <w:sz w:val="24"/>
          <w:szCs w:val="24"/>
        </w:rPr>
        <w:fldChar w:fldCharType="begin"/>
      </w:r>
      <w:r w:rsidR="007F7513">
        <w:rPr>
          <w:rFonts w:ascii="Times New Roman" w:hAnsi="Times New Roman" w:cs="Times New Roman"/>
          <w:sz w:val="24"/>
          <w:szCs w:val="24"/>
        </w:rPr>
        <w:instrText xml:space="preserve"> ADDIN ZOTERO_ITEM CSL_CITATION {"citationID":"aDuegM3Z","properties":{"formattedCitation":"(Parmesan et al., 1999; Poyry et al., 2009)","plainCitation":"(Parmesan et al., 1999; Poyry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7F7513">
        <w:rPr>
          <w:rFonts w:ascii="Times New Roman" w:hAnsi="Times New Roman" w:cs="Times New Roman"/>
          <w:sz w:val="24"/>
          <w:szCs w:val="24"/>
        </w:rPr>
        <w:fldChar w:fldCharType="separate"/>
      </w:r>
      <w:r w:rsidR="007F7513" w:rsidRPr="007F7513">
        <w:rPr>
          <w:rFonts w:ascii="Times New Roman" w:hAnsi="Times New Roman" w:cs="Times New Roman"/>
          <w:sz w:val="24"/>
        </w:rPr>
        <w:t>(Parmesan et al., 1999; Poyry et al., 2009)</w:t>
      </w:r>
      <w:r w:rsidR="007F7513">
        <w:rPr>
          <w:rFonts w:ascii="Times New Roman" w:hAnsi="Times New Roman" w:cs="Times New Roman"/>
          <w:sz w:val="24"/>
          <w:szCs w:val="24"/>
        </w:rPr>
        <w:fldChar w:fldCharType="end"/>
      </w:r>
      <w:r w:rsidR="008343D5">
        <w:rPr>
          <w:rFonts w:ascii="Times New Roman" w:hAnsi="Times New Roman" w:cs="Times New Roman"/>
          <w:sz w:val="24"/>
          <w:szCs w:val="24"/>
        </w:rPr>
        <w:t xml:space="preserve">. </w:t>
      </w:r>
      <w:r w:rsidR="009879FD">
        <w:rPr>
          <w:rFonts w:ascii="Times New Roman" w:hAnsi="Times New Roman" w:cs="Times New Roman"/>
          <w:sz w:val="24"/>
          <w:szCs w:val="24"/>
        </w:rPr>
        <w:t xml:space="preserve">The natural conclusion of the present work as well as past inference suggests that </w:t>
      </w:r>
      <w:r w:rsidR="00BD5094">
        <w:rPr>
          <w:rFonts w:ascii="Times New Roman" w:hAnsi="Times New Roman" w:cs="Times New Roman"/>
          <w:sz w:val="24"/>
          <w:szCs w:val="24"/>
        </w:rPr>
        <w:t xml:space="preserve">the composition of </w:t>
      </w:r>
      <w:r w:rsidR="009879FD">
        <w:rPr>
          <w:rFonts w:ascii="Times New Roman" w:hAnsi="Times New Roman" w:cs="Times New Roman"/>
          <w:sz w:val="24"/>
          <w:szCs w:val="24"/>
        </w:rPr>
        <w:t>butterfly communities</w:t>
      </w:r>
      <w:r w:rsidR="00F6317F">
        <w:rPr>
          <w:rFonts w:ascii="Times New Roman" w:hAnsi="Times New Roman" w:cs="Times New Roman"/>
          <w:sz w:val="24"/>
          <w:szCs w:val="24"/>
        </w:rPr>
        <w:t xml:space="preserve"> in high-latitude North America</w:t>
      </w:r>
      <w:r w:rsidR="009879FD">
        <w:rPr>
          <w:rFonts w:ascii="Times New Roman" w:hAnsi="Times New Roman" w:cs="Times New Roman"/>
          <w:sz w:val="24"/>
          <w:szCs w:val="24"/>
        </w:rPr>
        <w:t xml:space="preserve"> </w:t>
      </w:r>
      <w:r w:rsidR="005F0D9D">
        <w:rPr>
          <w:rFonts w:ascii="Times New Roman" w:hAnsi="Times New Roman" w:cs="Times New Roman"/>
          <w:sz w:val="24"/>
          <w:szCs w:val="24"/>
        </w:rPr>
        <w:t>may</w:t>
      </w:r>
      <w:r w:rsidR="007F7513">
        <w:rPr>
          <w:rFonts w:ascii="Times New Roman" w:hAnsi="Times New Roman" w:cs="Times New Roman"/>
          <w:sz w:val="24"/>
          <w:szCs w:val="24"/>
        </w:rPr>
        <w:t xml:space="preserve"> turnover</w:t>
      </w:r>
      <w:r w:rsidR="009879FD">
        <w:rPr>
          <w:rFonts w:ascii="Times New Roman" w:hAnsi="Times New Roman" w:cs="Times New Roman"/>
          <w:sz w:val="24"/>
          <w:szCs w:val="24"/>
        </w:rPr>
        <w:t xml:space="preserve"> to reflect more warm-adapted</w:t>
      </w:r>
      <w:r w:rsidR="005A4842">
        <w:rPr>
          <w:rFonts w:ascii="Times New Roman" w:hAnsi="Times New Roman" w:cs="Times New Roman"/>
          <w:sz w:val="24"/>
          <w:szCs w:val="24"/>
        </w:rPr>
        <w:t>, southern-distributed</w:t>
      </w:r>
      <w:r w:rsidR="009879FD">
        <w:rPr>
          <w:rFonts w:ascii="Times New Roman" w:hAnsi="Times New Roman" w:cs="Times New Roman"/>
          <w:sz w:val="24"/>
          <w:szCs w:val="24"/>
        </w:rPr>
        <w:t xml:space="preserve"> species</w:t>
      </w:r>
      <w:r w:rsidR="003B57B1">
        <w:rPr>
          <w:rFonts w:ascii="Times New Roman" w:hAnsi="Times New Roman" w:cs="Times New Roman"/>
          <w:sz w:val="24"/>
          <w:szCs w:val="24"/>
        </w:rPr>
        <w:t xml:space="preserve"> in the future</w:t>
      </w:r>
      <w:r w:rsidR="009879FD">
        <w:rPr>
          <w:rFonts w:ascii="Times New Roman" w:hAnsi="Times New Roman" w:cs="Times New Roman"/>
          <w:sz w:val="24"/>
          <w:szCs w:val="24"/>
        </w:rPr>
        <w:t>.</w:t>
      </w:r>
    </w:p>
    <w:p w14:paraId="53BC230C" w14:textId="71BD93AD" w:rsidR="007F7513" w:rsidRPr="00CE5E5C" w:rsidRDefault="007F751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029F4">
        <w:rPr>
          <w:rFonts w:ascii="Times New Roman" w:hAnsi="Times New Roman" w:cs="Times New Roman"/>
          <w:sz w:val="24"/>
          <w:szCs w:val="24"/>
        </w:rPr>
        <w:t>We expected that other traits would also serve as predictors of occupancy trend in our analysis; however, the top two candidate models (with the exception of the southern geographic model) consistently indicated that a model including range-wide temperature alone was the best model</w:t>
      </w:r>
      <w:r w:rsidR="00BF4ED2">
        <w:rPr>
          <w:rFonts w:ascii="Times New Roman" w:hAnsi="Times New Roman" w:cs="Times New Roman"/>
          <w:sz w:val="24"/>
          <w:szCs w:val="24"/>
        </w:rPr>
        <w:t xml:space="preserve"> for predicting average occupancy shift</w:t>
      </w:r>
      <w:r w:rsidR="00D029F4">
        <w:rPr>
          <w:rFonts w:ascii="Times New Roman" w:hAnsi="Times New Roman" w:cs="Times New Roman"/>
          <w:sz w:val="24"/>
          <w:szCs w:val="24"/>
        </w:rPr>
        <w:t xml:space="preserve">. </w:t>
      </w:r>
      <w:r w:rsidR="00410A83">
        <w:rPr>
          <w:rFonts w:ascii="Times New Roman" w:hAnsi="Times New Roman" w:cs="Times New Roman"/>
          <w:sz w:val="24"/>
          <w:szCs w:val="24"/>
        </w:rPr>
        <w:t xml:space="preserve">This result may be unsurprising since we modeled occupancy trends based on temperature and that species’ thermal niches are nearly ubiquitous predictors of </w:t>
      </w:r>
      <w:r w:rsidR="00075178">
        <w:rPr>
          <w:rFonts w:ascii="Times New Roman" w:hAnsi="Times New Roman" w:cs="Times New Roman"/>
          <w:sz w:val="24"/>
          <w:szCs w:val="24"/>
        </w:rPr>
        <w:t>range shifts</w:t>
      </w:r>
      <w:r w:rsidR="00722908">
        <w:rPr>
          <w:rFonts w:ascii="Times New Roman" w:hAnsi="Times New Roman" w:cs="Times New Roman"/>
          <w:sz w:val="24"/>
          <w:szCs w:val="24"/>
        </w:rPr>
        <w:t xml:space="preserve"> across taxa</w:t>
      </w:r>
      <w:r w:rsidR="00410A83">
        <w:rPr>
          <w:rFonts w:ascii="Times New Roman" w:hAnsi="Times New Roman" w:cs="Times New Roman"/>
          <w:sz w:val="24"/>
          <w:szCs w:val="24"/>
        </w:rPr>
        <w:t xml:space="preserve"> </w:t>
      </w:r>
      <w:r w:rsidR="00075178">
        <w:rPr>
          <w:rFonts w:ascii="Times New Roman" w:hAnsi="Times New Roman" w:cs="Times New Roman"/>
          <w:sz w:val="24"/>
          <w:szCs w:val="24"/>
        </w:rPr>
        <w:fldChar w:fldCharType="begin"/>
      </w:r>
      <w:r w:rsidR="00075178">
        <w:rPr>
          <w:rFonts w:ascii="Times New Roman" w:hAnsi="Times New Roman" w:cs="Times New Roman"/>
          <w:sz w:val="24"/>
          <w:szCs w:val="24"/>
        </w:rPr>
        <w:instrText xml:space="preserve"> ADDIN ZOTERO_ITEM CSL_CITATION {"citationID":"ynMQQiJU","properties":{"formattedCitation":"(Braschler et al., 2020; McMahon &amp; Hays, 2006; Scridel et al., 2017)","plainCitation":"(Braschler et al., 2020; McMahon &amp; Hays, 2006; Scridel et al., 2017)","noteIndex":0},"citationItems":[{"id":832,"uris":["http://zotero.org/users/3183432/items/GSD5E9LH"],"itemData":{"id":832,"type":"article-journal","container-title":"Journal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075178">
        <w:rPr>
          <w:rFonts w:ascii="Times New Roman" w:hAnsi="Times New Roman" w:cs="Times New Roman"/>
          <w:sz w:val="24"/>
          <w:szCs w:val="24"/>
        </w:rPr>
        <w:fldChar w:fldCharType="separate"/>
      </w:r>
      <w:r w:rsidR="00075178" w:rsidRPr="00075178">
        <w:rPr>
          <w:rFonts w:ascii="Times New Roman" w:hAnsi="Times New Roman" w:cs="Times New Roman"/>
          <w:sz w:val="24"/>
        </w:rPr>
        <w:t>(Braschler et al., 2020; McMahon &amp; Hays, 2006; Scridel et al., 2017)</w:t>
      </w:r>
      <w:r w:rsidR="00075178">
        <w:rPr>
          <w:rFonts w:ascii="Times New Roman" w:hAnsi="Times New Roman" w:cs="Times New Roman"/>
          <w:sz w:val="24"/>
          <w:szCs w:val="24"/>
        </w:rPr>
        <w:fldChar w:fldCharType="end"/>
      </w:r>
      <w:r w:rsidR="00410A83">
        <w:rPr>
          <w:rFonts w:ascii="Times New Roman" w:hAnsi="Times New Roman" w:cs="Times New Roman"/>
          <w:sz w:val="24"/>
          <w:szCs w:val="24"/>
        </w:rPr>
        <w:t xml:space="preserve">. </w:t>
      </w:r>
      <w:r w:rsidR="00A44B9E">
        <w:rPr>
          <w:rFonts w:ascii="Times New Roman" w:hAnsi="Times New Roman" w:cs="Times New Roman"/>
          <w:sz w:val="24"/>
          <w:szCs w:val="24"/>
        </w:rPr>
        <w:t xml:space="preserve">Secondly, a recent review </w:t>
      </w:r>
      <w:r w:rsidR="009F083F">
        <w:rPr>
          <w:rFonts w:ascii="Times New Roman" w:hAnsi="Times New Roman" w:cs="Times New Roman"/>
          <w:sz w:val="24"/>
          <w:szCs w:val="24"/>
        </w:rPr>
        <w:t>suggests that the ability of traits to predict range shifts may be limited by a multitude of factors including potentially complex</w:t>
      </w:r>
      <w:r w:rsidR="007544F5">
        <w:rPr>
          <w:rFonts w:ascii="Times New Roman" w:hAnsi="Times New Roman" w:cs="Times New Roman"/>
          <w:sz w:val="24"/>
          <w:szCs w:val="24"/>
        </w:rPr>
        <w:t xml:space="preserve">, </w:t>
      </w:r>
      <w:r w:rsidR="00055D82">
        <w:rPr>
          <w:rFonts w:ascii="Times New Roman" w:hAnsi="Times New Roman" w:cs="Times New Roman"/>
          <w:sz w:val="24"/>
          <w:szCs w:val="24"/>
        </w:rPr>
        <w:t>interactive</w:t>
      </w:r>
      <w:r w:rsidR="007544F5">
        <w:rPr>
          <w:rFonts w:ascii="Times New Roman" w:hAnsi="Times New Roman" w:cs="Times New Roman"/>
          <w:sz w:val="24"/>
          <w:szCs w:val="24"/>
        </w:rPr>
        <w:t>,</w:t>
      </w:r>
      <w:r w:rsidR="009F083F">
        <w:rPr>
          <w:rFonts w:ascii="Times New Roman" w:hAnsi="Times New Roman" w:cs="Times New Roman"/>
          <w:sz w:val="24"/>
          <w:szCs w:val="24"/>
        </w:rPr>
        <w:t xml:space="preserve"> and potentially non-linear dynamics </w:t>
      </w:r>
      <w:r w:rsidR="009F083F">
        <w:rPr>
          <w:rFonts w:ascii="Times New Roman" w:hAnsi="Times New Roman" w:cs="Times New Roman"/>
          <w:sz w:val="24"/>
          <w:szCs w:val="24"/>
        </w:rPr>
        <w:fldChar w:fldCharType="begin"/>
      </w:r>
      <w:r w:rsidR="009F083F">
        <w:rPr>
          <w:rFonts w:ascii="Times New Roman" w:hAnsi="Times New Roman" w:cs="Times New Roman"/>
          <w:sz w:val="24"/>
          <w:szCs w:val="24"/>
        </w:rPr>
        <w:instrText xml:space="preserve"> ADDIN ZOTERO_ITEM CSL_CITATION {"citationID":"yQmAPBFp","properties":{"formattedCitation":"(Beissinger &amp; Riddell, 2021)","plainCitation":"(Beissinger &amp; Riddell, 2021)","noteIndex":0},"citationItems":[{"id":812,"uris":["http://zotero.org/users/3183432/items/28Z7KJVW"],"itemData":{"id":812,"type":"article-journal","container-title":"Annual Review of Ecology, Evolution, and Systematics","note":"publisher: Annual Reviews","page":"47–66","title":"Why are species’ traits weak predictors of range shifts?","volume":"52","author":[{"family":"Beissinger","given":"Steven R"},{"family":"Riddell","given":"Eric A"}],"issued":{"date-parts":[["2021"]]}}}],"schema":"https://github.com/citation-style-language/schema/raw/master/csl-citation.json"} </w:instrText>
      </w:r>
      <w:r w:rsidR="009F083F">
        <w:rPr>
          <w:rFonts w:ascii="Times New Roman" w:hAnsi="Times New Roman" w:cs="Times New Roman"/>
          <w:sz w:val="24"/>
          <w:szCs w:val="24"/>
        </w:rPr>
        <w:fldChar w:fldCharType="separate"/>
      </w:r>
      <w:r w:rsidR="009F083F" w:rsidRPr="009F083F">
        <w:rPr>
          <w:rFonts w:ascii="Times New Roman" w:hAnsi="Times New Roman" w:cs="Times New Roman"/>
          <w:sz w:val="24"/>
        </w:rPr>
        <w:t>(Beissinger &amp; Riddell, 2021)</w:t>
      </w:r>
      <w:r w:rsidR="009F083F">
        <w:rPr>
          <w:rFonts w:ascii="Times New Roman" w:hAnsi="Times New Roman" w:cs="Times New Roman"/>
          <w:sz w:val="24"/>
          <w:szCs w:val="24"/>
        </w:rPr>
        <w:fldChar w:fldCharType="end"/>
      </w:r>
      <w:r w:rsidR="009F083F">
        <w:rPr>
          <w:rFonts w:ascii="Times New Roman" w:hAnsi="Times New Roman" w:cs="Times New Roman"/>
          <w:sz w:val="24"/>
          <w:szCs w:val="24"/>
        </w:rPr>
        <w:t>.</w:t>
      </w:r>
      <w:r w:rsidR="00CB1F03">
        <w:rPr>
          <w:rFonts w:ascii="Times New Roman" w:hAnsi="Times New Roman" w:cs="Times New Roman"/>
          <w:sz w:val="24"/>
          <w:szCs w:val="24"/>
        </w:rPr>
        <w:t xml:space="preserve"> Thus, at the scale of our analysis, species’ traits may not be good predictors of occupancy outcomes. Further analysis a</w:t>
      </w:r>
      <w:r w:rsidR="00250CD8">
        <w:rPr>
          <w:rFonts w:ascii="Times New Roman" w:hAnsi="Times New Roman" w:cs="Times New Roman"/>
          <w:sz w:val="24"/>
          <w:szCs w:val="24"/>
        </w:rPr>
        <w:t>t</w:t>
      </w:r>
      <w:r w:rsidR="00CB1F03">
        <w:rPr>
          <w:rFonts w:ascii="Times New Roman" w:hAnsi="Times New Roman" w:cs="Times New Roman"/>
          <w:sz w:val="24"/>
          <w:szCs w:val="24"/>
        </w:rPr>
        <w:t xml:space="preserve"> finer spatiotemporal resolution may reveal more nuanced evidence for the important of species’ traits and life-history in predicting population trends.</w:t>
      </w:r>
      <w:r w:rsidR="00212E77">
        <w:rPr>
          <w:rFonts w:ascii="Times New Roman" w:hAnsi="Times New Roman" w:cs="Times New Roman"/>
          <w:sz w:val="24"/>
          <w:szCs w:val="24"/>
        </w:rPr>
        <w:t xml:space="preserve"> Experimental designs that aim to test for potentially complex </w:t>
      </w:r>
      <w:r w:rsidR="00E70B09">
        <w:rPr>
          <w:rFonts w:ascii="Times New Roman" w:hAnsi="Times New Roman" w:cs="Times New Roman"/>
          <w:sz w:val="24"/>
          <w:szCs w:val="24"/>
        </w:rPr>
        <w:t>relationships</w:t>
      </w:r>
      <w:r w:rsidR="00212E77">
        <w:rPr>
          <w:rFonts w:ascii="Times New Roman" w:hAnsi="Times New Roman" w:cs="Times New Roman"/>
          <w:sz w:val="24"/>
          <w:szCs w:val="24"/>
        </w:rPr>
        <w:t xml:space="preserve"> governing species’ responses to increasing temperature, for example, the interplay between hostplant quality and t</w:t>
      </w:r>
      <w:r w:rsidR="00CB1F03">
        <w:rPr>
          <w:rFonts w:ascii="Times New Roman" w:hAnsi="Times New Roman" w:cs="Times New Roman"/>
          <w:sz w:val="24"/>
          <w:szCs w:val="24"/>
        </w:rPr>
        <w:t>hermal</w:t>
      </w:r>
      <w:r w:rsidR="00212E77">
        <w:rPr>
          <w:rFonts w:ascii="Times New Roman" w:hAnsi="Times New Roman" w:cs="Times New Roman"/>
          <w:sz w:val="24"/>
          <w:szCs w:val="24"/>
        </w:rPr>
        <w:t xml:space="preserve"> stress, are likely the best way to elucidate these dynamics</w:t>
      </w:r>
      <w:r w:rsidR="00783C7D">
        <w:rPr>
          <w:rFonts w:ascii="Times New Roman" w:hAnsi="Times New Roman" w:cs="Times New Roman"/>
          <w:sz w:val="24"/>
          <w:szCs w:val="24"/>
        </w:rPr>
        <w:t xml:space="preserve"> </w:t>
      </w:r>
      <w:r w:rsidR="00783C7D">
        <w:rPr>
          <w:rFonts w:ascii="Times New Roman" w:hAnsi="Times New Roman" w:cs="Times New Roman"/>
          <w:sz w:val="24"/>
          <w:szCs w:val="24"/>
        </w:rPr>
        <w:fldChar w:fldCharType="begin"/>
      </w:r>
      <w:r w:rsidR="00783C7D">
        <w:rPr>
          <w:rFonts w:ascii="Times New Roman" w:hAnsi="Times New Roman" w:cs="Times New Roman"/>
          <w:sz w:val="24"/>
          <w:szCs w:val="24"/>
        </w:rPr>
        <w:instrText xml:space="preserve"> ADDIN ZOTERO_ITEM CSL_CITATION {"citationID":"oSpIpNe1","properties":{"formattedCitation":"(Abarca, 2019; Abarca et al., 2019; Litchman &amp; Thomas, 2023)","plainCitation":"(Abarca, 2019; Abarca et al., 2019; Litchman &amp; Thomas, 2023)","noteIndex":0},"citationItems":[{"id":833,"uris":["http://zotero.org/users/3183432/items/QZD5SDER"],"itemData":{"id":833,"type":"article-journal","container-title":"PLoS One","issue":"9","note":"publisher: Public Library of Science San Francisco, CA USA","page":"e0222227","title":"Herbivore seasonality responds to conflicting cues: untangling the effects of host, temperature, and photoperiod","volume":"14","author":[{"family":"Abarca","given":"Mariana"}],"issued":{"date-parts":[["2019"]]}}},{"id":571,"uris":["http://zotero.org/users/3183432/items/NBDXBNTZ"],"itemData":{"id":571,"type":"article-journal","abstract":"Disruptive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A."},{"family":"Ries","given":"Leslie"}],"issued":{"date-parts":[["2019"]]}}},{"id":834,"uris":["http://zotero.org/users/3183432/items/92F46DMH"],"itemData":{"id":834,"type":"article-journal","container-title":"Oikos","issue":"2","note":"publisher: Wiley Online Library","page":"e09155","title":"Are we underestimating the ecological and evolutionary effects of warming? Interactions with other environmental drivers may increase species vulnerability to high temperatures","volume":"2023","author":[{"family":"Litchman","given":"Elena"},{"family":"Thomas","given":"Mridul K"}],"issued":{"date-parts":[["2023"]]}}}],"schema":"https://github.com/citation-style-language/schema/raw/master/csl-citation.json"} </w:instrText>
      </w:r>
      <w:r w:rsidR="00783C7D">
        <w:rPr>
          <w:rFonts w:ascii="Times New Roman" w:hAnsi="Times New Roman" w:cs="Times New Roman"/>
          <w:sz w:val="24"/>
          <w:szCs w:val="24"/>
        </w:rPr>
        <w:fldChar w:fldCharType="separate"/>
      </w:r>
      <w:r w:rsidR="00783C7D" w:rsidRPr="00783C7D">
        <w:rPr>
          <w:rFonts w:ascii="Times New Roman" w:hAnsi="Times New Roman" w:cs="Times New Roman"/>
          <w:sz w:val="24"/>
        </w:rPr>
        <w:t>(Abarca, 2019; Abarca et al., 2019; Litchman &amp; Thomas, 2023)</w:t>
      </w:r>
      <w:r w:rsidR="00783C7D">
        <w:rPr>
          <w:rFonts w:ascii="Times New Roman" w:hAnsi="Times New Roman" w:cs="Times New Roman"/>
          <w:sz w:val="24"/>
          <w:szCs w:val="24"/>
        </w:rPr>
        <w:fldChar w:fldCharType="end"/>
      </w:r>
      <w:r w:rsidR="00E70B09">
        <w:rPr>
          <w:rFonts w:ascii="Times New Roman" w:hAnsi="Times New Roman" w:cs="Times New Roman"/>
          <w:sz w:val="24"/>
          <w:szCs w:val="24"/>
        </w:rPr>
        <w:t xml:space="preserve">. </w:t>
      </w:r>
    </w:p>
    <w:p w14:paraId="495B7B6D" w14:textId="3034BEAD" w:rsidR="000E096B" w:rsidRPr="0098333A" w:rsidRDefault="00783C7D"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full examination of our post-hoc model suite revealed that Model D (a model that included range-wide temperature and phylogenetic intercepts) was equivalent to Model C (discussed above) in the northern and southern geographic contexts (Supplemental Material S</w:t>
      </w:r>
      <w:r w:rsidR="00AB641A">
        <w:rPr>
          <w:rFonts w:ascii="Times New Roman" w:hAnsi="Times New Roman" w:cs="Times New Roman"/>
          <w:sz w:val="24"/>
          <w:szCs w:val="24"/>
        </w:rPr>
        <w:t>2-4</w:t>
      </w:r>
      <w:r>
        <w:rPr>
          <w:rFonts w:ascii="Times New Roman" w:hAnsi="Times New Roman" w:cs="Times New Roman"/>
          <w:sz w:val="24"/>
          <w:szCs w:val="24"/>
        </w:rPr>
        <w:t xml:space="preserve">). </w:t>
      </w:r>
      <w:r w:rsidR="00CB4560">
        <w:rPr>
          <w:rFonts w:ascii="Times New Roman" w:hAnsi="Times New Roman" w:cs="Times New Roman"/>
          <w:sz w:val="24"/>
          <w:szCs w:val="24"/>
        </w:rPr>
        <w:t>Despite this model scoring on par with Model C, o</w:t>
      </w:r>
      <w:r w:rsidR="00A36DAA">
        <w:rPr>
          <w:rFonts w:ascii="Times New Roman" w:hAnsi="Times New Roman" w:cs="Times New Roman"/>
          <w:sz w:val="24"/>
          <w:szCs w:val="24"/>
        </w:rPr>
        <w:t xml:space="preserve">ur estimates of Pagel’s </w:t>
      </w:r>
      <m:oMath>
        <m:r>
          <m:rPr>
            <m:sty m:val="p"/>
          </m:rPr>
          <w:rPr>
            <w:rFonts w:ascii="Cambria Math" w:hAnsi="Cambria Math" w:cs="Times New Roman"/>
            <w:sz w:val="24"/>
            <w:szCs w:val="24"/>
          </w:rPr>
          <m:t>λ</m:t>
        </m:r>
      </m:oMath>
      <w:r w:rsidR="00A36DAA">
        <w:rPr>
          <w:rFonts w:ascii="Times New Roman" w:hAnsi="Times New Roman" w:cs="Times New Roman"/>
          <w:sz w:val="24"/>
          <w:szCs w:val="24"/>
        </w:rPr>
        <w:t xml:space="preserve"> </w:t>
      </w:r>
      <w:r w:rsidR="002532EB">
        <w:rPr>
          <w:rFonts w:ascii="Times New Roman" w:hAnsi="Times New Roman" w:cs="Times New Roman"/>
          <w:sz w:val="24"/>
          <w:szCs w:val="24"/>
        </w:rPr>
        <w:t xml:space="preserve">from Model D </w:t>
      </w:r>
      <w:r w:rsidR="00A36DAA">
        <w:rPr>
          <w:rFonts w:ascii="Times New Roman" w:hAnsi="Times New Roman" w:cs="Times New Roman"/>
          <w:sz w:val="24"/>
          <w:szCs w:val="24"/>
        </w:rPr>
        <w:t>revealed no strong phylogenetic signal in our occupancy trends regardless of geographic context</w:t>
      </w:r>
      <w:r w:rsidR="00555011">
        <w:rPr>
          <w:rFonts w:ascii="Times New Roman" w:hAnsi="Times New Roman" w:cs="Times New Roman"/>
          <w:sz w:val="24"/>
          <w:szCs w:val="24"/>
        </w:rPr>
        <w:t xml:space="preserve"> (South</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5E7C75">
        <w:rPr>
          <w:rFonts w:ascii="Times New Roman" w:hAnsi="Times New Roman" w:cs="Times New Roman"/>
          <w:sz w:val="24"/>
          <w:szCs w:val="24"/>
        </w:rPr>
        <w:t>0.01 [0, 0.05</w:t>
      </w:r>
      <w:r w:rsidR="00C0130D">
        <w:rPr>
          <w:rFonts w:ascii="Times New Roman" w:hAnsi="Times New Roman" w:cs="Times New Roman"/>
          <w:sz w:val="24"/>
          <w:szCs w:val="24"/>
        </w:rPr>
        <w:t xml:space="preserve"> 95%</w:t>
      </w:r>
      <w:r w:rsidR="005E7C75">
        <w:rPr>
          <w:rFonts w:ascii="Times New Roman" w:hAnsi="Times New Roman" w:cs="Times New Roman"/>
          <w:sz w:val="24"/>
          <w:szCs w:val="24"/>
        </w:rPr>
        <w:t xml:space="preserve"> CRI]</w:t>
      </w:r>
      <w:r w:rsidR="00555011">
        <w:rPr>
          <w:rFonts w:ascii="Times New Roman" w:hAnsi="Times New Roman" w:cs="Times New Roman"/>
          <w:sz w:val="24"/>
          <w:szCs w:val="24"/>
        </w:rPr>
        <w:t>; Core</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5E7C75">
        <w:rPr>
          <w:rFonts w:ascii="Times New Roman" w:hAnsi="Times New Roman" w:cs="Times New Roman"/>
          <w:sz w:val="24"/>
          <w:szCs w:val="24"/>
        </w:rPr>
        <w:t xml:space="preserve">0 [0, 0.01 </w:t>
      </w:r>
      <w:r w:rsidR="00C0130D">
        <w:rPr>
          <w:rFonts w:ascii="Times New Roman" w:hAnsi="Times New Roman" w:cs="Times New Roman"/>
          <w:sz w:val="24"/>
          <w:szCs w:val="24"/>
        </w:rPr>
        <w:t xml:space="preserve">95% </w:t>
      </w:r>
      <w:r w:rsidR="005E7C75">
        <w:rPr>
          <w:rFonts w:ascii="Times New Roman" w:hAnsi="Times New Roman" w:cs="Times New Roman"/>
          <w:sz w:val="24"/>
          <w:szCs w:val="24"/>
        </w:rPr>
        <w:t>CRI]</w:t>
      </w:r>
      <w:r w:rsidR="00555011">
        <w:rPr>
          <w:rFonts w:ascii="Times New Roman" w:hAnsi="Times New Roman" w:cs="Times New Roman"/>
          <w:sz w:val="24"/>
          <w:szCs w:val="24"/>
        </w:rPr>
        <w:t>; North</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370C67">
        <w:rPr>
          <w:rFonts w:ascii="Times New Roman" w:hAnsi="Times New Roman" w:cs="Times New Roman"/>
          <w:sz w:val="24"/>
          <w:szCs w:val="24"/>
        </w:rPr>
        <w:t>0 [0, 0.01 95% CRI]</w:t>
      </w:r>
      <w:r w:rsidR="00555011">
        <w:rPr>
          <w:rFonts w:ascii="Times New Roman" w:hAnsi="Times New Roman" w:cs="Times New Roman"/>
          <w:sz w:val="24"/>
          <w:szCs w:val="24"/>
        </w:rPr>
        <w:t>)</w:t>
      </w:r>
      <w:r w:rsidR="00A36DAA">
        <w:rPr>
          <w:rFonts w:ascii="Times New Roman" w:hAnsi="Times New Roman" w:cs="Times New Roman"/>
          <w:sz w:val="24"/>
          <w:szCs w:val="24"/>
        </w:rPr>
        <w:t xml:space="preserve">. </w:t>
      </w:r>
      <w:r w:rsidR="0098333A">
        <w:rPr>
          <w:rFonts w:ascii="Times New Roman" w:hAnsi="Times New Roman" w:cs="Times New Roman"/>
          <w:sz w:val="24"/>
          <w:szCs w:val="24"/>
        </w:rPr>
        <w:t xml:space="preserve">Despite this, some notable groups do exhibit declines across our study region including members of the genus </w:t>
      </w:r>
      <w:r w:rsidR="0098333A">
        <w:rPr>
          <w:rFonts w:ascii="Times New Roman" w:hAnsi="Times New Roman" w:cs="Times New Roman"/>
          <w:i/>
          <w:iCs/>
          <w:sz w:val="24"/>
          <w:szCs w:val="24"/>
        </w:rPr>
        <w:t>Boloria</w:t>
      </w:r>
      <w:r w:rsidR="0098333A">
        <w:rPr>
          <w:rFonts w:ascii="Times New Roman" w:hAnsi="Times New Roman" w:cs="Times New Roman"/>
          <w:sz w:val="24"/>
          <w:szCs w:val="24"/>
        </w:rPr>
        <w:t xml:space="preserve">, </w:t>
      </w:r>
      <w:r w:rsidR="0098333A">
        <w:rPr>
          <w:rFonts w:ascii="Times New Roman" w:hAnsi="Times New Roman" w:cs="Times New Roman"/>
          <w:i/>
          <w:iCs/>
          <w:sz w:val="24"/>
          <w:szCs w:val="24"/>
        </w:rPr>
        <w:t xml:space="preserve">Erebia, </w:t>
      </w:r>
      <w:r w:rsidR="0098333A">
        <w:rPr>
          <w:rFonts w:ascii="Times New Roman" w:hAnsi="Times New Roman" w:cs="Times New Roman"/>
          <w:sz w:val="24"/>
          <w:szCs w:val="24"/>
        </w:rPr>
        <w:t xml:space="preserve">and </w:t>
      </w:r>
      <w:r w:rsidR="0098333A">
        <w:rPr>
          <w:rFonts w:ascii="Times New Roman" w:hAnsi="Times New Roman" w:cs="Times New Roman"/>
          <w:i/>
          <w:iCs/>
          <w:sz w:val="24"/>
          <w:szCs w:val="24"/>
        </w:rPr>
        <w:t>Oeneis</w:t>
      </w:r>
      <w:r w:rsidR="004B00E8">
        <w:rPr>
          <w:rFonts w:ascii="Times New Roman" w:hAnsi="Times New Roman" w:cs="Times New Roman"/>
          <w:i/>
          <w:iCs/>
          <w:sz w:val="24"/>
          <w:szCs w:val="24"/>
        </w:rPr>
        <w:t xml:space="preserve"> </w:t>
      </w:r>
      <w:r w:rsidR="004B00E8" w:rsidRPr="00653D4E">
        <w:rPr>
          <w:rFonts w:ascii="Times New Roman" w:hAnsi="Times New Roman" w:cs="Times New Roman"/>
          <w:sz w:val="24"/>
          <w:szCs w:val="24"/>
        </w:rPr>
        <w:t xml:space="preserve">(Figure 3, Supplemental Table </w:t>
      </w:r>
      <w:r w:rsidR="00A71DCC">
        <w:rPr>
          <w:rFonts w:ascii="Times New Roman" w:hAnsi="Times New Roman" w:cs="Times New Roman"/>
          <w:sz w:val="24"/>
          <w:szCs w:val="24"/>
        </w:rPr>
        <w:t>S</w:t>
      </w:r>
      <w:r w:rsidR="004B00E8" w:rsidRPr="00653D4E">
        <w:rPr>
          <w:rFonts w:ascii="Times New Roman" w:hAnsi="Times New Roman" w:cs="Times New Roman"/>
          <w:sz w:val="24"/>
          <w:szCs w:val="24"/>
        </w:rPr>
        <w:t>1)</w:t>
      </w:r>
      <w:r w:rsidR="0098333A" w:rsidRPr="00653D4E">
        <w:rPr>
          <w:rFonts w:ascii="Times New Roman" w:hAnsi="Times New Roman" w:cs="Times New Roman"/>
          <w:sz w:val="24"/>
          <w:szCs w:val="24"/>
        </w:rPr>
        <w:t xml:space="preserve">. </w:t>
      </w:r>
    </w:p>
    <w:p w14:paraId="6DB95031" w14:textId="2DD8CBA0" w:rsidR="00560465" w:rsidRPr="00560465" w:rsidRDefault="00560465" w:rsidP="00560465">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While we examined the impacts of climate on species-specific occupancy trends, the </w:t>
      </w:r>
      <w:r>
        <w:rPr>
          <w:rFonts w:ascii="Times New Roman" w:hAnsi="Times New Roman" w:cs="Times New Roman"/>
          <w:sz w:val="24"/>
          <w:szCs w:val="24"/>
        </w:rPr>
        <w:t>importance</w:t>
      </w:r>
      <w:r w:rsidRPr="00CE5E5C">
        <w:rPr>
          <w:rFonts w:ascii="Times New Roman" w:hAnsi="Times New Roman" w:cs="Times New Roman"/>
          <w:sz w:val="24"/>
          <w:szCs w:val="24"/>
        </w:rPr>
        <w:t xml:space="preserve"> of changing land-cover/use on boreal and Arctic butterflies cannot be ignored. </w:t>
      </w:r>
      <w:r>
        <w:rPr>
          <w:rFonts w:ascii="Times New Roman" w:hAnsi="Times New Roman" w:cs="Times New Roman"/>
          <w:sz w:val="24"/>
          <w:szCs w:val="24"/>
        </w:rPr>
        <w:t>Butterflies are especially sensitive to habitat type and disturbance as well as the availability of corridors to navigate to new, suitable habitats. In boreal Canada, butterfly abundance and species richness increases along human-made cutlines</w:t>
      </w:r>
      <w:r w:rsidRPr="00CE5E5C">
        <w:rPr>
          <w:rFonts w:ascii="Times New Roman" w:hAnsi="Times New Roman" w:cs="Times New Roman"/>
          <w:sz w:val="24"/>
          <w:szCs w:val="24"/>
        </w:rPr>
        <w:t xml:space="preserve"> </w:t>
      </w:r>
      <w:r w:rsidRPr="00CE5E5C">
        <w:rPr>
          <w:rFonts w:ascii="Times New Roman" w:hAnsi="Times New Roman" w:cs="Times New Roman"/>
          <w:sz w:val="24"/>
          <w:szCs w:val="24"/>
        </w:rPr>
        <w:fldChar w:fldCharType="begin"/>
      </w:r>
      <w:r w:rsidRPr="00CE5E5C">
        <w:rPr>
          <w:rFonts w:ascii="Times New Roman" w:hAnsi="Times New Roman" w:cs="Times New Roman"/>
          <w:sz w:val="24"/>
          <w:szCs w:val="24"/>
        </w:rPr>
        <w:instrText xml:space="preserve"> ADDIN ZOTERO_ITEM CSL_CITATION {"citationID":"UuSr7Adh","properties":{"formattedCitation":"(Riva 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CE5E5C">
        <w:rPr>
          <w:rFonts w:ascii="Times New Roman" w:hAnsi="Times New Roman" w:cs="Times New Roman"/>
          <w:sz w:val="24"/>
          <w:szCs w:val="24"/>
        </w:rPr>
        <w:fldChar w:fldCharType="separate"/>
      </w:r>
      <w:r w:rsidRPr="00CE5E5C">
        <w:rPr>
          <w:rFonts w:ascii="Times New Roman" w:hAnsi="Times New Roman" w:cs="Times New Roman"/>
          <w:sz w:val="24"/>
        </w:rPr>
        <w:t>(Riva et al., 2018a)</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 xml:space="preserve">Additionally, increasing frequency and intensity of forest fire in the region may also contribute to both opportunities and challenges for high-latitude butterflies </w:t>
      </w:r>
      <w:r w:rsidRPr="00CE5E5C">
        <w:rPr>
          <w:rFonts w:ascii="Times New Roman" w:hAnsi="Times New Roman" w:cs="Times New Roman"/>
          <w:sz w:val="24"/>
          <w:szCs w:val="24"/>
        </w:rPr>
        <w:fldChar w:fldCharType="begin"/>
      </w:r>
      <w:r w:rsidRPr="00CE5E5C">
        <w:rPr>
          <w:rFonts w:ascii="Times New Roman" w:hAnsi="Times New Roman" w:cs="Times New Roman"/>
          <w:sz w:val="24"/>
          <w:szCs w:val="24"/>
        </w:rPr>
        <w:instrText xml:space="preserve"> ADDIN ZOTERO_ITEM CSL_CITATION {"citationID":"Izgncdjo","properties":{"formattedCitation":"(Girardin &amp; Mudelsee, 2008; Hanes 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CE5E5C">
        <w:rPr>
          <w:rFonts w:ascii="Times New Roman" w:hAnsi="Times New Roman" w:cs="Times New Roman"/>
          <w:sz w:val="24"/>
          <w:szCs w:val="24"/>
        </w:rPr>
        <w:fldChar w:fldCharType="separate"/>
      </w:r>
      <w:r w:rsidRPr="00CE5E5C">
        <w:rPr>
          <w:rFonts w:ascii="Times New Roman" w:hAnsi="Times New Roman" w:cs="Times New Roman"/>
          <w:sz w:val="24"/>
        </w:rPr>
        <w:t>(Girardin &amp; Mudelsee, 2008; Hanes et al., 2019)</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Forest fire (of varying severity) may contribute to initial negative butterfly abundance patterns, but over</w:t>
      </w:r>
      <w:r w:rsidR="008446F7">
        <w:rPr>
          <w:rFonts w:ascii="Times New Roman" w:hAnsi="Times New Roman" w:cs="Times New Roman"/>
          <w:sz w:val="24"/>
          <w:szCs w:val="24"/>
        </w:rPr>
        <w:t xml:space="preserve"> </w:t>
      </w:r>
      <w:r>
        <w:rPr>
          <w:rFonts w:ascii="Times New Roman" w:hAnsi="Times New Roman" w:cs="Times New Roman"/>
          <w:sz w:val="24"/>
          <w:szCs w:val="24"/>
        </w:rPr>
        <w:t xml:space="preserve">time, butterflies may benefit from the presence of early successional and open canopy habitats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{"citationID":"cbWZo7KZ","properties":{"formattedCitation":"(Johansson et al., 2020; Mason Jr et al., 2021; Ulyshen 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Pr>
          <w:rFonts w:ascii="Times New Roman" w:hAnsi="Times New Roman" w:cs="Times New Roman"/>
          <w:sz w:val="24"/>
          <w:szCs w:val="24"/>
        </w:rPr>
        <w:fldChar w:fldCharType="separate"/>
      </w:r>
      <w:r w:rsidRPr="003A5891">
        <w:rPr>
          <w:rFonts w:ascii="Times New Roman" w:hAnsi="Times New Roman" w:cs="Times New Roman"/>
          <w:sz w:val="24"/>
        </w:rPr>
        <w:t>(Johansson et al., 2020; Mason Jr et al., 2021; Ulyshen et al., 2022)</w:t>
      </w:r>
      <w:r>
        <w:rPr>
          <w:rFonts w:ascii="Times New Roman" w:hAnsi="Times New Roman" w:cs="Times New Roman"/>
          <w:sz w:val="24"/>
          <w:szCs w:val="24"/>
        </w:rPr>
        <w:fldChar w:fldCharType="end"/>
      </w:r>
      <w:r>
        <w:rPr>
          <w:rFonts w:ascii="Times New Roman" w:hAnsi="Times New Roman" w:cs="Times New Roman"/>
          <w:sz w:val="24"/>
          <w:szCs w:val="24"/>
        </w:rPr>
        <w:t>. Further, open canopy areas (including roadsides, smaller cutlines, and trails)</w:t>
      </w:r>
      <w:r w:rsidRPr="00CE5E5C">
        <w:rPr>
          <w:rFonts w:ascii="Times New Roman" w:hAnsi="Times New Roman" w:cs="Times New Roman"/>
          <w:sz w:val="24"/>
          <w:szCs w:val="24"/>
        </w:rPr>
        <w:t xml:space="preserve"> may act as corridors for butterfly movement </w:t>
      </w:r>
      <w:r w:rsidRPr="00CE5E5C">
        <w:rPr>
          <w:rFonts w:ascii="Times New Roman" w:hAnsi="Times New Roman" w:cs="Times New Roman"/>
          <w:sz w:val="24"/>
          <w:szCs w:val="24"/>
        </w:rPr>
        <w:fldChar w:fldCharType="begin"/>
      </w:r>
      <w:r w:rsidRPr="00CE5E5C">
        <w:rPr>
          <w:rFonts w:ascii="Times New Roman" w:hAnsi="Times New Roman" w:cs="Times New Roman"/>
          <w:sz w:val="24"/>
          <w:szCs w:val="24"/>
        </w:rPr>
        <w:instrText xml:space="preserve"> ADDIN ZOTERO_ITEM CSL_CITATION {"citationID":"DjynwOTC","properties":{"formattedCitation":"(Haddad, 1999; Haddad &amp; Tewksbury, 2005; Riva 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CE5E5C">
        <w:rPr>
          <w:rFonts w:ascii="Times New Roman" w:hAnsi="Times New Roman" w:cs="Times New Roman"/>
          <w:sz w:val="24"/>
          <w:szCs w:val="24"/>
        </w:rPr>
        <w:fldChar w:fldCharType="separate"/>
      </w:r>
      <w:r w:rsidRPr="00CE5E5C">
        <w:rPr>
          <w:rFonts w:ascii="Times New Roman" w:hAnsi="Times New Roman" w:cs="Times New Roman"/>
          <w:sz w:val="24"/>
        </w:rPr>
        <w:t>(Haddad, 1999; Haddad &amp; Tewksbury, 2005; Riva et al., 2018b)</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Pr="00CE5E5C">
        <w:rPr>
          <w:rFonts w:ascii="Times New Roman" w:hAnsi="Times New Roman" w:cs="Times New Roman"/>
          <w:sz w:val="24"/>
          <w:szCs w:val="24"/>
        </w:rPr>
        <w:fldChar w:fldCharType="begin"/>
      </w:r>
      <w:r w:rsidRPr="00CE5E5C">
        <w:rPr>
          <w:rFonts w:ascii="Times New Roman" w:hAnsi="Times New Roman" w:cs="Times New Roman"/>
          <w:sz w:val="24"/>
          <w:szCs w:val="24"/>
        </w:rPr>
        <w:instrText xml:space="preserve"> ADDIN ZOTERO_ITEM CSL_CITATION {"citationID":"8yizyUzW","properties":{"formattedCitation":"(Hodgson 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CE5E5C">
        <w:rPr>
          <w:rFonts w:ascii="Times New Roman" w:hAnsi="Times New Roman" w:cs="Times New Roman"/>
          <w:sz w:val="24"/>
          <w:szCs w:val="24"/>
        </w:rPr>
        <w:fldChar w:fldCharType="separate"/>
      </w:r>
      <w:r w:rsidRPr="00CE5E5C">
        <w:rPr>
          <w:rFonts w:ascii="Times New Roman" w:hAnsi="Times New Roman" w:cs="Times New Roman"/>
          <w:sz w:val="24"/>
        </w:rPr>
        <w:t>(Hodgson et al., 2012)</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Limited ability to colonize newly available habitat in this region is the leading hypothesis surrounding why so much climate debt has accrued for butterflies </w:t>
      </w:r>
      <w:r w:rsidRPr="00CE5E5C">
        <w:rPr>
          <w:rFonts w:ascii="Times New Roman" w:hAnsi="Times New Roman" w:cs="Times New Roman"/>
          <w:sz w:val="24"/>
          <w:szCs w:val="24"/>
        </w:rPr>
        <w:fldChar w:fldCharType="begin"/>
      </w:r>
      <w:r w:rsidRPr="00CE5E5C">
        <w:rPr>
          <w:rFonts w:ascii="Times New Roman" w:hAnsi="Times New Roman" w:cs="Times New Roman"/>
          <w:sz w:val="24"/>
          <w:szCs w:val="24"/>
        </w:rPr>
        <w:instrText xml:space="preserve"> ADDIN ZOTERO_ITEM CSL_CITATION {"citationID":"u6rPtZs7","properties":{"formattedCitation":"(J. M. Lewthwaite et al., 2017; J. M. M. Lewthwaite et al., 2018)","plainCitation":"(J. M. Lewthwaite et al., 2017; J. M. M. Lewthwaite et al.,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CE5E5C">
        <w:rPr>
          <w:rFonts w:ascii="Times New Roman" w:hAnsi="Times New Roman" w:cs="Times New Roman"/>
          <w:sz w:val="24"/>
          <w:szCs w:val="24"/>
        </w:rPr>
        <w:fldChar w:fldCharType="separate"/>
      </w:r>
      <w:r w:rsidRPr="00CE5E5C">
        <w:rPr>
          <w:rFonts w:ascii="Times New Roman" w:hAnsi="Times New Roman" w:cs="Times New Roman"/>
          <w:sz w:val="24"/>
        </w:rPr>
        <w:t>(J. M. Lewthwaite et al., 2017; J. M. M. Lewthwaite et al., 2018)</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A64F02E" w14:textId="77777777"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r>
    </w:p>
    <w:p w14:paraId="2D5EDFA4"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5. CONCLUSION</w:t>
      </w:r>
    </w:p>
    <w:p w14:paraId="7E423D9C" w14:textId="5CFD5222" w:rsidR="00DD3B5F"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Global climate change is impacting high-latitude butterfly communities across North America, However, it is important to recognize that not all species are being impacted equally. Our research, in tandem with recent occupancy analyses of other</w:t>
      </w:r>
      <w:r w:rsidR="00381C81">
        <w:rPr>
          <w:rFonts w:ascii="Times New Roman" w:hAnsi="Times New Roman" w:cs="Times New Roman"/>
          <w:sz w:val="24"/>
          <w:szCs w:val="24"/>
        </w:rPr>
        <w:t xml:space="preserve"> groups</w:t>
      </w:r>
      <w:r w:rsidRPr="00CE5E5C">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hyperdiverse groups like insects, where structured monitoring data are often unavailable. While an overall perspective shows that rising minimum temperatures may benefit butterflies; cold-adapted species typically do not benefit and are likely being forced to the northern periphery of their ranges</w:t>
      </w:r>
      <w:r w:rsidR="00381C81">
        <w:rPr>
          <w:rFonts w:ascii="Times New Roman" w:hAnsi="Times New Roman" w:cs="Times New Roman"/>
          <w:sz w:val="24"/>
          <w:szCs w:val="24"/>
        </w:rPr>
        <w:t xml:space="preserve">. Species’ range-wide average annual temperature is the strongest predictor of </w:t>
      </w:r>
      <w:r w:rsidR="0054782A">
        <w:rPr>
          <w:rFonts w:ascii="Times New Roman" w:hAnsi="Times New Roman" w:cs="Times New Roman"/>
          <w:sz w:val="24"/>
          <w:szCs w:val="24"/>
        </w:rPr>
        <w:t xml:space="preserve">modeled </w:t>
      </w:r>
      <w:r w:rsidR="00381C81">
        <w:rPr>
          <w:rFonts w:ascii="Times New Roman" w:hAnsi="Times New Roman" w:cs="Times New Roman"/>
          <w:sz w:val="24"/>
          <w:szCs w:val="24"/>
        </w:rPr>
        <w:t>occupancy trend</w:t>
      </w:r>
      <w:r w:rsidR="0054782A">
        <w:rPr>
          <w:rFonts w:ascii="Times New Roman" w:hAnsi="Times New Roman" w:cs="Times New Roman"/>
          <w:sz w:val="24"/>
          <w:szCs w:val="24"/>
        </w:rPr>
        <w:t xml:space="preserve"> while other traits did not strongly predict the same trends. </w:t>
      </w:r>
      <w:r w:rsidR="005B7530">
        <w:rPr>
          <w:rFonts w:ascii="Times New Roman" w:hAnsi="Times New Roman" w:cs="Times New Roman"/>
          <w:sz w:val="24"/>
          <w:szCs w:val="24"/>
        </w:rPr>
        <w:t xml:space="preserve">Further research on the interplay of traits including the role of intraspecific variation in thermal tolerance, phenological and morphological adaptation, and genetic variation/effective population size are needed to contextualize these broad scale patterns further.  </w:t>
      </w:r>
    </w:p>
    <w:p w14:paraId="68EA4FFA" w14:textId="77777777" w:rsidR="00DD3B5F" w:rsidRDefault="00DD3B5F">
      <w:pPr>
        <w:spacing w:line="480" w:lineRule="auto"/>
        <w:jc w:val="both"/>
        <w:rPr>
          <w:rFonts w:ascii="Times New Roman" w:hAnsi="Times New Roman" w:cs="Times New Roman"/>
          <w:sz w:val="24"/>
          <w:szCs w:val="24"/>
        </w:rPr>
      </w:pPr>
    </w:p>
    <w:p w14:paraId="5F10F1C1" w14:textId="77777777" w:rsidR="00770476" w:rsidRDefault="00770476">
      <w:pPr>
        <w:spacing w:line="480" w:lineRule="auto"/>
        <w:jc w:val="both"/>
        <w:rPr>
          <w:rFonts w:ascii="Times New Roman" w:hAnsi="Times New Roman" w:cs="Times New Roman"/>
          <w:b/>
          <w:bCs/>
          <w:sz w:val="24"/>
          <w:szCs w:val="24"/>
        </w:rPr>
      </w:pPr>
    </w:p>
    <w:p w14:paraId="64274116" w14:textId="00552FA1" w:rsidR="00DD3B5F" w:rsidRDefault="00DD3B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Conflict of Interests</w:t>
      </w:r>
    </w:p>
    <w:p w14:paraId="3AEE51BA" w14:textId="77777777" w:rsidR="00DD3B5F" w:rsidRDefault="00DD3B5F">
      <w:pPr>
        <w:spacing w:line="480" w:lineRule="auto"/>
        <w:jc w:val="both"/>
        <w:rPr>
          <w:rFonts w:ascii="Times New Roman" w:hAnsi="Times New Roman" w:cs="Times New Roman"/>
          <w:sz w:val="24"/>
          <w:szCs w:val="24"/>
        </w:rPr>
      </w:pPr>
      <w:r>
        <w:rPr>
          <w:rFonts w:ascii="Times New Roman" w:hAnsi="Times New Roman" w:cs="Times New Roman"/>
          <w:sz w:val="24"/>
          <w:szCs w:val="24"/>
        </w:rPr>
        <w:t>The authors declare no conflict of interest in completing this work.</w:t>
      </w:r>
    </w:p>
    <w:p w14:paraId="11250208" w14:textId="77777777" w:rsidR="00DD3B5F" w:rsidRDefault="00DD3B5F">
      <w:pPr>
        <w:spacing w:line="480" w:lineRule="auto"/>
        <w:jc w:val="both"/>
        <w:rPr>
          <w:rFonts w:ascii="Times New Roman" w:hAnsi="Times New Roman" w:cs="Times New Roman"/>
          <w:sz w:val="24"/>
          <w:szCs w:val="24"/>
        </w:rPr>
      </w:pPr>
    </w:p>
    <w:p w14:paraId="578F8531" w14:textId="77777777" w:rsidR="00DD3B5F" w:rsidRDefault="00DD3B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Data Availability Statement</w:t>
      </w:r>
    </w:p>
    <w:p w14:paraId="2BB662A2" w14:textId="470A9664" w:rsidR="00F21671" w:rsidRPr="00CE5E5C" w:rsidRDefault="00DD3B5F">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The code utilized in this analysis are freely available via GitHub at </w:t>
      </w:r>
      <w:r w:rsidR="0036326D">
        <w:rPr>
          <w:rFonts w:ascii="Times New Roman" w:hAnsi="Times New Roman" w:cs="Times New Roman"/>
          <w:sz w:val="24"/>
          <w:szCs w:val="24"/>
        </w:rPr>
        <w:t>xxx</w:t>
      </w:r>
      <w:r>
        <w:rPr>
          <w:rFonts w:ascii="Times New Roman" w:hAnsi="Times New Roman" w:cs="Times New Roman"/>
          <w:sz w:val="24"/>
          <w:szCs w:val="24"/>
        </w:rPr>
        <w:t xml:space="preserve"> and via Zenodo at the following DOI: xxx. Model inference can be found on GitHub and also at DataDryad via the following DOI:  xxx. Range maps used in this analysis can be made available upon request.</w:t>
      </w:r>
      <w:r w:rsidRPr="00CE5E5C">
        <w:rPr>
          <w:rFonts w:ascii="Times New Roman" w:hAnsi="Times New Roman" w:cs="Times New Roman"/>
        </w:rPr>
        <w:br w:type="page"/>
      </w:r>
    </w:p>
    <w:p w14:paraId="70C1BDDB" w14:textId="21799EB8" w:rsidR="00F21671" w:rsidRPr="00CE5E5C" w:rsidRDefault="00000000" w:rsidP="006C5C39">
      <w:pPr>
        <w:spacing w:line="480" w:lineRule="auto"/>
        <w:jc w:val="center"/>
        <w:rPr>
          <w:rFonts w:ascii="Times New Roman" w:hAnsi="Times New Roman" w:cs="Times New Roman"/>
          <w:b/>
          <w:sz w:val="24"/>
          <w:szCs w:val="24"/>
        </w:rPr>
      </w:pPr>
      <w:r w:rsidRPr="00CE5E5C">
        <w:rPr>
          <w:rFonts w:ascii="Times New Roman" w:hAnsi="Times New Roman" w:cs="Times New Roman"/>
          <w:b/>
          <w:sz w:val="24"/>
          <w:szCs w:val="24"/>
        </w:rPr>
        <w:t>REFERENCES</w:t>
      </w:r>
    </w:p>
    <w:p w14:paraId="65EBBBB8" w14:textId="77777777" w:rsidR="009F007F" w:rsidRDefault="006C5C39" w:rsidP="009F007F">
      <w:pPr>
        <w:pStyle w:val="Bibliography"/>
      </w:pPr>
      <w:r w:rsidRPr="00CE5E5C">
        <w:fldChar w:fldCharType="begin"/>
      </w:r>
      <w:r w:rsidR="00075178">
        <w:instrText xml:space="preserve"> ADDIN ZOTERO_BIBL {"uncited":[],"omitted":[],"custom":[]} CSL_BIBLIOGRAPHY </w:instrText>
      </w:r>
      <w:r w:rsidRPr="00CE5E5C">
        <w:fldChar w:fldCharType="separate"/>
      </w:r>
      <w:r w:rsidR="009F007F">
        <w:t xml:space="preserve">Abarca, M. (2019). Herbivore seasonality responds to conflicting cues: Untangling the effects of host, temperature, and photoperiod. </w:t>
      </w:r>
      <w:r w:rsidR="009F007F">
        <w:rPr>
          <w:i/>
          <w:iCs/>
        </w:rPr>
        <w:t>PLoS One</w:t>
      </w:r>
      <w:r w:rsidR="009F007F">
        <w:t xml:space="preserve">, </w:t>
      </w:r>
      <w:r w:rsidR="009F007F">
        <w:rPr>
          <w:i/>
          <w:iCs/>
        </w:rPr>
        <w:t>14</w:t>
      </w:r>
      <w:r w:rsidR="009F007F">
        <w:t>(9), e0222227.</w:t>
      </w:r>
    </w:p>
    <w:p w14:paraId="1F8D7755" w14:textId="77777777" w:rsidR="009F007F" w:rsidRDefault="009F007F" w:rsidP="009F007F">
      <w:pPr>
        <w:pStyle w:val="Bibliography"/>
      </w:pPr>
      <w:r>
        <w:t xml:space="preserve">Abarca, M., Larsen, E. A., &amp; Ries, L. (2019). Heatwaves and novel host consumption increase overwinter mortality of an imperiled wetland butterfly. </w:t>
      </w:r>
      <w:r>
        <w:rPr>
          <w:i/>
          <w:iCs/>
        </w:rPr>
        <w:t>Frontiers in Ecology and Evolution</w:t>
      </w:r>
      <w:r>
        <w:t xml:space="preserve">, </w:t>
      </w:r>
      <w:r>
        <w:rPr>
          <w:i/>
          <w:iCs/>
        </w:rPr>
        <w:t>7</w:t>
      </w:r>
      <w:r>
        <w:t>, 193.</w:t>
      </w:r>
    </w:p>
    <w:p w14:paraId="1127CA87" w14:textId="77777777" w:rsidR="009F007F" w:rsidRDefault="009F007F" w:rsidP="009F007F">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xml:space="preserve">, </w:t>
      </w:r>
      <w:r>
        <w:rPr>
          <w:i/>
          <w:iCs/>
        </w:rPr>
        <w:t>7</w:t>
      </w:r>
      <w:r>
        <w:t>(5), 574–578.</w:t>
      </w:r>
    </w:p>
    <w:p w14:paraId="3E915DEE" w14:textId="77777777" w:rsidR="009F007F" w:rsidRDefault="009F007F" w:rsidP="009F007F">
      <w:pPr>
        <w:pStyle w:val="Bibliography"/>
      </w:pPr>
      <w:r>
        <w:t xml:space="preserve">Ayres, M. P., &amp; Scriber, J. M. (1994). Local adaptation to regional climates in Papilio canadensis (Lepidoptera: Papilionidae). </w:t>
      </w:r>
      <w:r>
        <w:rPr>
          <w:i/>
          <w:iCs/>
        </w:rPr>
        <w:t>Ecological Monographs</w:t>
      </w:r>
      <w:r>
        <w:t xml:space="preserve">, </w:t>
      </w:r>
      <w:r>
        <w:rPr>
          <w:i/>
          <w:iCs/>
        </w:rPr>
        <w:t>64</w:t>
      </w:r>
      <w:r>
        <w:t>(4), 465–482.</w:t>
      </w:r>
    </w:p>
    <w:p w14:paraId="69CD58D6" w14:textId="77777777" w:rsidR="009F007F" w:rsidRDefault="009F007F" w:rsidP="009F007F">
      <w:pPr>
        <w:pStyle w:val="Bibliography"/>
      </w:pPr>
      <w:r>
        <w:t xml:space="preserve">Beissinger, S. R., &amp; Riddell, E. A. (2021). Why are species’ traits weak predictors of range shifts? </w:t>
      </w:r>
      <w:r>
        <w:rPr>
          <w:i/>
          <w:iCs/>
        </w:rPr>
        <w:t>Annual Review of Ecology, Evolution, and Systematics</w:t>
      </w:r>
      <w:r>
        <w:t xml:space="preserve">, </w:t>
      </w:r>
      <w:r>
        <w:rPr>
          <w:i/>
          <w:iCs/>
        </w:rPr>
        <w:t>52</w:t>
      </w:r>
      <w:r>
        <w:t>, 47–66.</w:t>
      </w:r>
    </w:p>
    <w:p w14:paraId="05D600BB" w14:textId="77777777" w:rsidR="009F007F" w:rsidRDefault="009F007F" w:rsidP="009F007F">
      <w:pPr>
        <w:pStyle w:val="Bibliography"/>
      </w:pPr>
      <w:r>
        <w:t xml:space="preserve">Belitz, M. W., Larsen, E. A., Shirey, V., Li, D., &amp; Guralnick, R. P. (2022). Phenological research based on natural history collections: Practical guidelines and a Lepidopteran case study. </w:t>
      </w:r>
      <w:r>
        <w:rPr>
          <w:i/>
          <w:iCs/>
        </w:rPr>
        <w:t>Functional Ecology</w:t>
      </w:r>
      <w:r>
        <w:t xml:space="preserve">, </w:t>
      </w:r>
      <w:r>
        <w:rPr>
          <w:i/>
          <w:iCs/>
        </w:rPr>
        <w:t>Early View</w:t>
      </w:r>
      <w:r>
        <w:t>. https://doi.org/10.1111/1365-2435.14173</w:t>
      </w:r>
    </w:p>
    <w:p w14:paraId="7DE6CA7D" w14:textId="77777777" w:rsidR="009F007F" w:rsidRDefault="009F007F" w:rsidP="009F007F">
      <w:pPr>
        <w:pStyle w:val="Bibliography"/>
      </w:pPr>
      <w:r>
        <w:t xml:space="preserve">Bintanja, R., &amp; Andry, O. (2017). Towards a rain-dominated Arctic. </w:t>
      </w:r>
      <w:r>
        <w:rPr>
          <w:i/>
          <w:iCs/>
        </w:rPr>
        <w:t>Nature Climate Change</w:t>
      </w:r>
      <w:r>
        <w:t xml:space="preserve">, </w:t>
      </w:r>
      <w:r>
        <w:rPr>
          <w:i/>
          <w:iCs/>
        </w:rPr>
        <w:t>7</w:t>
      </w:r>
      <w:r>
        <w:t>(4), 263–267.</w:t>
      </w:r>
    </w:p>
    <w:p w14:paraId="19F32555" w14:textId="77777777" w:rsidR="009F007F" w:rsidRDefault="009F007F" w:rsidP="009F007F">
      <w:pPr>
        <w:pStyle w:val="Bibliography"/>
      </w:pPr>
      <w:r>
        <w:t xml:space="preserve">Bowler, D. E., Callaghan, C. T., Bhandari, N., Henle, K., Benjamin Barth, M., Koppitz, C., Klenke, R., Winter, M., Jansen, F., Bruelheide, H., &amp; others. (2022). Temporal trends in the spatial bias of species occurrence records. </w:t>
      </w:r>
      <w:r>
        <w:rPr>
          <w:i/>
          <w:iCs/>
        </w:rPr>
        <w:t>Ecography</w:t>
      </w:r>
      <w:r>
        <w:t>, e06219.</w:t>
      </w:r>
    </w:p>
    <w:p w14:paraId="1FEBF48A" w14:textId="77777777" w:rsidR="009F007F" w:rsidRDefault="009F007F" w:rsidP="009F007F">
      <w:pPr>
        <w:pStyle w:val="Bibliography"/>
      </w:pPr>
      <w:r>
        <w:t xml:space="preserve">Braschler, B., Duffy, G. A., Nortje, E., Kritzinger-Klopper, S., du Plessis, D., Karenyi, N., Leihy, R. I., &amp; Chown, S. L. (2020). Realised rather than fundamental thermal niches predict site occupancy: Implications for climate change forecasting. </w:t>
      </w:r>
      <w:r>
        <w:rPr>
          <w:i/>
          <w:iCs/>
        </w:rPr>
        <w:t>Journal of Animal Ecology</w:t>
      </w:r>
      <w:r>
        <w:t xml:space="preserve">, </w:t>
      </w:r>
      <w:r>
        <w:rPr>
          <w:i/>
          <w:iCs/>
        </w:rPr>
        <w:t>89</w:t>
      </w:r>
      <w:r>
        <w:t>(12), 2863–2875.</w:t>
      </w:r>
    </w:p>
    <w:p w14:paraId="3A1110A0" w14:textId="77777777" w:rsidR="009F007F" w:rsidRDefault="009F007F" w:rsidP="009F007F">
      <w:pPr>
        <w:pStyle w:val="Bibliography"/>
      </w:pPr>
      <w:r>
        <w:t xml:space="preserve">Breed, G., Stichter, S., &amp; Crone, E. (2013). Climate-driven changes in northeastern US butterfly communities. </w:t>
      </w:r>
      <w:r>
        <w:rPr>
          <w:i/>
          <w:iCs/>
        </w:rPr>
        <w:t>Nature Climate Change</w:t>
      </w:r>
      <w:r>
        <w:t xml:space="preserve">, </w:t>
      </w:r>
      <w:r>
        <w:rPr>
          <w:i/>
          <w:iCs/>
        </w:rPr>
        <w:t>3</w:t>
      </w:r>
      <w:r>
        <w:t>(2), 142–145. https://doi.org/10.1038/NCLIMATE1663</w:t>
      </w:r>
    </w:p>
    <w:p w14:paraId="3BB79055" w14:textId="77777777" w:rsidR="009F007F" w:rsidRDefault="009F007F" w:rsidP="009F007F">
      <w:pPr>
        <w:pStyle w:val="Bibliography"/>
      </w:pPr>
      <w:r>
        <w:t xml:space="preserve">Brock, J. P., &amp; Kaufman, K. (2006). </w:t>
      </w:r>
      <w:r>
        <w:rPr>
          <w:i/>
          <w:iCs/>
        </w:rPr>
        <w:t>Kaufman field guide to butterflies of North America</w:t>
      </w:r>
      <w:r>
        <w:t>. Houghton Mifflin Harcourt.</w:t>
      </w:r>
    </w:p>
    <w:p w14:paraId="0C28EE4A" w14:textId="77777777" w:rsidR="009F007F" w:rsidRDefault="009F007F" w:rsidP="009F007F">
      <w:pPr>
        <w:pStyle w:val="Bibliography"/>
      </w:pPr>
      <w:r>
        <w:t xml:space="preserve">Bürkner, P.-C. (2017). brms: An R package for Bayesian multilevel models using Stan. </w:t>
      </w:r>
      <w:r>
        <w:rPr>
          <w:i/>
          <w:iCs/>
        </w:rPr>
        <w:t>Journal of Statistical Software</w:t>
      </w:r>
      <w:r>
        <w:t xml:space="preserve">, </w:t>
      </w:r>
      <w:r>
        <w:rPr>
          <w:i/>
          <w:iCs/>
        </w:rPr>
        <w:t>80</w:t>
      </w:r>
      <w:r>
        <w:t>, 1–28.</w:t>
      </w:r>
    </w:p>
    <w:p w14:paraId="194A4575" w14:textId="77777777" w:rsidR="009F007F" w:rsidRDefault="009F007F" w:rsidP="009F007F">
      <w:pPr>
        <w:pStyle w:val="Bibliography"/>
      </w:pPr>
      <w:r>
        <w:t xml:space="preserve">Cardoso, P., Barton, P., Birkhofer, K., Chichorro, F., Deacon, C., Fartmann, T., Fukushima, C., Gaigher, R., Habel, J., Hallmann, C., Hill, M., Hochkirch, A., Kwak, M., Mammola, S., Noriega, J., Orfinger, A., Pedraza, F., Pryke, J., Roque, F., … Samways, M. (2020). Scientists’ warning to humanity on insect extinctions. </w:t>
      </w:r>
      <w:r>
        <w:rPr>
          <w:i/>
          <w:iCs/>
        </w:rPr>
        <w:t>Biological Conservation</w:t>
      </w:r>
      <w:r>
        <w:t xml:space="preserve">, </w:t>
      </w:r>
      <w:r>
        <w:rPr>
          <w:i/>
          <w:iCs/>
        </w:rPr>
        <w:t>242</w:t>
      </w:r>
      <w:r>
        <w:t>. https://doi.org/10.1016/j.biocon.2020.108426</w:t>
      </w:r>
    </w:p>
    <w:p w14:paraId="5157524C" w14:textId="77777777" w:rsidR="009F007F" w:rsidRDefault="009F007F" w:rsidP="009F007F">
      <w:pPr>
        <w:pStyle w:val="Bibliography"/>
      </w:pPr>
      <w:r>
        <w:t xml:space="preserve">Cardoso, P., Erwin, T. L., &amp; Borges, P. A. V. (2011). The seven impediments in invertebrate conservation and how to overcome them. </w:t>
      </w:r>
      <w:r>
        <w:rPr>
          <w:i/>
          <w:iCs/>
        </w:rPr>
        <w:t>Biological Conservation</w:t>
      </w:r>
      <w:r>
        <w:t xml:space="preserve">, </w:t>
      </w:r>
      <w:r>
        <w:rPr>
          <w:i/>
          <w:iCs/>
        </w:rPr>
        <w:t>144</w:t>
      </w:r>
      <w:r>
        <w:t>(11), 2647–2655. https://doi.org/10.1016/j.biocon.2011.07.024</w:t>
      </w:r>
    </w:p>
    <w:p w14:paraId="1DFD21AD" w14:textId="77777777" w:rsidR="009F007F" w:rsidRDefault="009F007F" w:rsidP="009F007F">
      <w:pPr>
        <w:pStyle w:val="Bibliography"/>
      </w:pPr>
      <w:r>
        <w:t xml:space="preserve">Climate Prediction Center. (2022). </w:t>
      </w:r>
      <w:r>
        <w:rPr>
          <w:i/>
          <w:iCs/>
        </w:rPr>
        <w:t>Global Temperature data provided by the NOAA/OAR/ESRL PSL</w:t>
      </w:r>
      <w:r>
        <w:t>. NOAA/OAR/ESRL PSL. www.psl.noaa.gov</w:t>
      </w:r>
    </w:p>
    <w:p w14:paraId="1301AB30" w14:textId="77777777" w:rsidR="009F007F" w:rsidRDefault="009F007F" w:rsidP="009F007F">
      <w:pPr>
        <w:pStyle w:val="Bibliography"/>
      </w:pPr>
      <w:r>
        <w:t xml:space="preserve">Corlett, R. T., &amp; Westcott, D. A. (2013). Will plant movements keep up with climate change? </w:t>
      </w:r>
      <w:r>
        <w:rPr>
          <w:i/>
          <w:iCs/>
        </w:rPr>
        <w:t>Trends in Ecology &amp; Evolution</w:t>
      </w:r>
      <w:r>
        <w:t xml:space="preserve">, </w:t>
      </w:r>
      <w:r>
        <w:rPr>
          <w:i/>
          <w:iCs/>
        </w:rPr>
        <w:t>28</w:t>
      </w:r>
      <w:r>
        <w:t>(8), 482–488.</w:t>
      </w:r>
    </w:p>
    <w:p w14:paraId="421112E6" w14:textId="77777777" w:rsidR="009F007F" w:rsidRDefault="009F007F" w:rsidP="009F007F">
      <w:pPr>
        <w:pStyle w:val="Bibliography"/>
      </w:pPr>
      <w:r>
        <w:t xml:space="preserve">Crozier, L. (2003). Winter warming facilitates range expansion: Cold tolerance of the butterfly Atalopedes campestris. </w:t>
      </w:r>
      <w:r>
        <w:rPr>
          <w:i/>
          <w:iCs/>
        </w:rPr>
        <w:t>Oecologia</w:t>
      </w:r>
      <w:r>
        <w:t xml:space="preserve">, </w:t>
      </w:r>
      <w:r>
        <w:rPr>
          <w:i/>
          <w:iCs/>
        </w:rPr>
        <w:t>135</w:t>
      </w:r>
      <w:r>
        <w:t>(4), 648–656. https://doi.org/10.1007/s00442-003-1219-2</w:t>
      </w:r>
    </w:p>
    <w:p w14:paraId="240EDFD1" w14:textId="77777777" w:rsidR="009F007F" w:rsidRDefault="009F007F" w:rsidP="009F007F">
      <w:pPr>
        <w:pStyle w:val="Bibliography"/>
      </w:pPr>
      <w:r>
        <w:t xml:space="preserve">Crozier, L. (2004). Warmer winters drive butterfly range expansion by increasing survivorship. </w:t>
      </w:r>
      <w:r>
        <w:rPr>
          <w:i/>
          <w:iCs/>
        </w:rPr>
        <w:t>Ecology</w:t>
      </w:r>
      <w:r>
        <w:t xml:space="preserve">, </w:t>
      </w:r>
      <w:r>
        <w:rPr>
          <w:i/>
          <w:iCs/>
        </w:rPr>
        <w:t>85</w:t>
      </w:r>
      <w:r>
        <w:t>(1), 231–241. https://doi.org/10.1890/02-0607</w:t>
      </w:r>
    </w:p>
    <w:p w14:paraId="69AD1BBB" w14:textId="77777777" w:rsidR="009F007F" w:rsidRDefault="009F007F" w:rsidP="009F007F">
      <w:pPr>
        <w:pStyle w:val="Bibliography"/>
      </w:pPr>
      <w:r>
        <w:t xml:space="preserve">Deutsch, C. A., Tewksbury, J. J., Huey, R. B., Sheldon, K. S., Ghalambor, C. K., Haak, D. C., &amp; Martin, P. R. (2008). Impacts of climate warming on terrestrial ectotherms across latitude. </w:t>
      </w:r>
      <w:r>
        <w:rPr>
          <w:i/>
          <w:iCs/>
        </w:rPr>
        <w:t>Proceedings of the National Academy of Sciences</w:t>
      </w:r>
      <w:r>
        <w:t xml:space="preserve">, </w:t>
      </w:r>
      <w:r>
        <w:rPr>
          <w:i/>
          <w:iCs/>
        </w:rPr>
        <w:t>105</w:t>
      </w:r>
      <w:r>
        <w:t>(18), 6668–6672.</w:t>
      </w:r>
    </w:p>
    <w:p w14:paraId="310DC7BA" w14:textId="77777777" w:rsidR="009F007F" w:rsidRDefault="009F007F" w:rsidP="009F007F">
      <w:pPr>
        <w:pStyle w:val="Bibliography"/>
      </w:pPr>
      <w:r w:rsidRPr="000F494B">
        <w:rPr>
          <w:lang w:val="pt-BR"/>
        </w:rPr>
        <w:t xml:space="preserve">Dorazio, R. M., &amp; Royle, J. A. (2005). </w:t>
      </w:r>
      <w:r>
        <w:t xml:space="preserve">Estimating size and composition of biological communities by modeling the occurrence of species. </w:t>
      </w:r>
      <w:r>
        <w:rPr>
          <w:i/>
          <w:iCs/>
        </w:rPr>
        <w:t>Journal of the American Statistical Association</w:t>
      </w:r>
      <w:r>
        <w:t xml:space="preserve">, </w:t>
      </w:r>
      <w:r>
        <w:rPr>
          <w:i/>
          <w:iCs/>
        </w:rPr>
        <w:t>100</w:t>
      </w:r>
      <w:r>
        <w:t>(470), 389–398.</w:t>
      </w:r>
    </w:p>
    <w:p w14:paraId="78B3E888" w14:textId="77777777" w:rsidR="009F007F" w:rsidRDefault="009F007F" w:rsidP="009F007F">
      <w:pPr>
        <w:pStyle w:val="Bibliography"/>
      </w:pPr>
      <w:r>
        <w:t xml:space="preserve">Dunne, J. A., Williams, R. J., &amp; Martinez, N. D. (2002). Network structure and biodiversity loss in food webs: Robustness increases with connectance. </w:t>
      </w:r>
      <w:r>
        <w:rPr>
          <w:i/>
          <w:iCs/>
        </w:rPr>
        <w:t>Ecology Letters</w:t>
      </w:r>
      <w:r>
        <w:t xml:space="preserve">, </w:t>
      </w:r>
      <w:r>
        <w:rPr>
          <w:i/>
          <w:iCs/>
        </w:rPr>
        <w:t>5</w:t>
      </w:r>
      <w:r>
        <w:t>(4), 558–567.</w:t>
      </w:r>
    </w:p>
    <w:p w14:paraId="28ECB1ED" w14:textId="77777777" w:rsidR="009F007F" w:rsidRDefault="009F007F" w:rsidP="009F007F">
      <w:pPr>
        <w:pStyle w:val="Bibliography"/>
      </w:pPr>
      <w:r>
        <w:t xml:space="preserve">Earl, C., Belitz, M. W., Laffan, S. W., Barve, V., Barve, N., Soltis, D. E., Allen, J. M., Soltis, P. S., Mishler, B. D., Kawahara, A. Y., &amp; Guralnick, R. (2021). Spatial phylogenetics of butterflies in relation to environmental drivers and angiosperm diversity across North America. </w:t>
      </w:r>
      <w:r>
        <w:rPr>
          <w:i/>
          <w:iCs/>
        </w:rPr>
        <w:t>IScience</w:t>
      </w:r>
      <w:r>
        <w:t xml:space="preserve">, </w:t>
      </w:r>
      <w:r>
        <w:rPr>
          <w:i/>
          <w:iCs/>
        </w:rPr>
        <w:t>24</w:t>
      </w:r>
      <w:r>
        <w:t>(4), 102239. https://doi.org/10.1016/j.isci.2021.102239</w:t>
      </w:r>
    </w:p>
    <w:p w14:paraId="1B72A924" w14:textId="77777777" w:rsidR="009F007F" w:rsidRDefault="009F007F" w:rsidP="009F007F">
      <w:pPr>
        <w:pStyle w:val="Bibliography"/>
      </w:pPr>
      <w:r>
        <w:t xml:space="preserve">Engelhardt, E. K., Biber, M. F., Dolek, M., Fartmann, T., Hochkirch, A., Leidinger, J., Löffler, F., Pinkert, S., Poniatowski, D., Voith, J., Winterholler, M., Zeuss, D., Bowler, D. E., &amp; Hof, C. (2022). Consistent signals of a warming climate in occupancy changes of three insect taxa over 40 years in central Europe. </w:t>
      </w:r>
      <w:r>
        <w:rPr>
          <w:i/>
          <w:iCs/>
        </w:rPr>
        <w:t>Global Change Biology</w:t>
      </w:r>
      <w:r>
        <w:t xml:space="preserve">, </w:t>
      </w:r>
      <w:r>
        <w:rPr>
          <w:i/>
          <w:iCs/>
        </w:rPr>
        <w:t>28</w:t>
      </w:r>
      <w:r>
        <w:t>(13), 3998–4012. https://doi.org/10.1111/gcb.16200</w:t>
      </w:r>
    </w:p>
    <w:p w14:paraId="18CF8DF7" w14:textId="77777777" w:rsidR="009F007F" w:rsidRDefault="009F007F" w:rsidP="009F007F">
      <w:pPr>
        <w:pStyle w:val="Bibliography"/>
      </w:pPr>
      <w:r>
        <w:t xml:space="preserve">Freckleton, R. P., Harvey, P. H., &amp; Pagel, M. (2002). Phylogenetic analysis and comparative data: A test and review of evidence. </w:t>
      </w:r>
      <w:r>
        <w:rPr>
          <w:i/>
          <w:iCs/>
        </w:rPr>
        <w:t>The American Naturalist</w:t>
      </w:r>
      <w:r>
        <w:t xml:space="preserve">, </w:t>
      </w:r>
      <w:r>
        <w:rPr>
          <w:i/>
          <w:iCs/>
        </w:rPr>
        <w:t>160</w:t>
      </w:r>
      <w:r>
        <w:t>(6).</w:t>
      </w:r>
    </w:p>
    <w:p w14:paraId="6D8605EF" w14:textId="77777777" w:rsidR="009F007F" w:rsidRDefault="009F007F" w:rsidP="009F007F">
      <w:pPr>
        <w:pStyle w:val="Bibliography"/>
      </w:pPr>
      <w:r>
        <w:t xml:space="preserve">GBIF.org. (2022). </w:t>
      </w:r>
      <w:r>
        <w:rPr>
          <w:i/>
          <w:iCs/>
        </w:rPr>
        <w:t>Occurrence Download for High Latitude, North American Butterflies</w:t>
      </w:r>
      <w:r>
        <w:t>. The Global Biodiversity Information Facility. https://doi.org/10.15468/DL.PYK5BD</w:t>
      </w:r>
    </w:p>
    <w:p w14:paraId="499E8D6C" w14:textId="77777777" w:rsidR="009F007F" w:rsidRDefault="009F007F" w:rsidP="009F007F">
      <w:pPr>
        <w:pStyle w:val="Bibliography"/>
      </w:pPr>
      <w:r>
        <w:t xml:space="preserve">Gelman, A., &amp; Rubin, D. B. (1992). Inference from iterative simulation using multiple sequences. </w:t>
      </w:r>
      <w:r>
        <w:rPr>
          <w:i/>
          <w:iCs/>
        </w:rPr>
        <w:t>Statistical Science</w:t>
      </w:r>
      <w:r>
        <w:t>, 457–472.</w:t>
      </w:r>
    </w:p>
    <w:p w14:paraId="62A43BC7" w14:textId="77777777" w:rsidR="009F007F" w:rsidRDefault="009F007F" w:rsidP="009F007F">
      <w:pPr>
        <w:pStyle w:val="Bibliography"/>
      </w:pPr>
      <w:r>
        <w:t xml:space="preserve">Girardin, M. P., &amp; Mudelsee, M. (2008). Past and future changes in Canadian boreal wildfire activity. </w:t>
      </w:r>
      <w:r>
        <w:rPr>
          <w:i/>
          <w:iCs/>
        </w:rPr>
        <w:t>Ecological Applications</w:t>
      </w:r>
      <w:r>
        <w:t xml:space="preserve">, </w:t>
      </w:r>
      <w:r>
        <w:rPr>
          <w:i/>
          <w:iCs/>
        </w:rPr>
        <w:t>18</w:t>
      </w:r>
      <w:r>
        <w:t>(2), 391–406.</w:t>
      </w:r>
    </w:p>
    <w:p w14:paraId="51962F70" w14:textId="77777777" w:rsidR="009F007F" w:rsidRDefault="009F007F" w:rsidP="009F007F">
      <w:pPr>
        <w:pStyle w:val="Bibliography"/>
      </w:pPr>
      <w:r>
        <w:t xml:space="preserve">Glassberg, J. (2018). </w:t>
      </w:r>
      <w:r>
        <w:rPr>
          <w:i/>
          <w:iCs/>
        </w:rPr>
        <w:t>A swift guide to butterflies of Mexico and Central America</w:t>
      </w:r>
      <w:r>
        <w:t>. Princeton University Press.</w:t>
      </w:r>
    </w:p>
    <w:p w14:paraId="09A6B5FB" w14:textId="77777777" w:rsidR="009F007F" w:rsidRDefault="009F007F" w:rsidP="009F007F">
      <w:pPr>
        <w:pStyle w:val="Bibliography"/>
      </w:pPr>
      <w:r>
        <w:t xml:space="preserve">Grames, E. M., Montgomery, G. A., Youngflesh, C., Tingley, M. W., &amp; Elphick, C. S. (2023). The effect of insect food availability on songbird reproductive success and chick body condition: Evidence from a systematic review and meta-analysis. </w:t>
      </w:r>
      <w:r>
        <w:rPr>
          <w:i/>
          <w:iCs/>
        </w:rPr>
        <w:t>Ecology Letters</w:t>
      </w:r>
      <w:r>
        <w:t>.</w:t>
      </w:r>
    </w:p>
    <w:p w14:paraId="5BA00CF0" w14:textId="77777777" w:rsidR="009F007F" w:rsidRDefault="009F007F" w:rsidP="009F007F">
      <w:pPr>
        <w:pStyle w:val="Bibliography"/>
      </w:pPr>
      <w:r>
        <w:t xml:space="preserve">Guzman, L. M., Johnson, S. A., Mooers, A. O., &amp; M’Gonigle, L. K. (2021). Using historical data to estimate bumble bee occurrence: Variable trends across species provide little support for community-level declines. </w:t>
      </w:r>
      <w:r>
        <w:rPr>
          <w:i/>
          <w:iCs/>
        </w:rPr>
        <w:t>Biological Conservation</w:t>
      </w:r>
      <w:r>
        <w:t xml:space="preserve">, </w:t>
      </w:r>
      <w:r>
        <w:rPr>
          <w:i/>
          <w:iCs/>
        </w:rPr>
        <w:t>257</w:t>
      </w:r>
      <w:r>
        <w:t>, 109141.</w:t>
      </w:r>
    </w:p>
    <w:p w14:paraId="261D3A37" w14:textId="77777777" w:rsidR="009F007F" w:rsidRDefault="009F007F" w:rsidP="009F007F">
      <w:pPr>
        <w:pStyle w:val="Bibliography"/>
      </w:pPr>
      <w:r>
        <w:t xml:space="preserve">Haddad, N. M. (1999). Corridor and distance effects on interpatch movements: A landscape experiment with butterflies. </w:t>
      </w:r>
      <w:r>
        <w:rPr>
          <w:i/>
          <w:iCs/>
        </w:rPr>
        <w:t>Ecological Applications</w:t>
      </w:r>
      <w:r>
        <w:t xml:space="preserve">, </w:t>
      </w:r>
      <w:r>
        <w:rPr>
          <w:i/>
          <w:iCs/>
        </w:rPr>
        <w:t>9</w:t>
      </w:r>
      <w:r>
        <w:t>(2), 612–622.</w:t>
      </w:r>
    </w:p>
    <w:p w14:paraId="4A4F2074" w14:textId="77777777" w:rsidR="009F007F" w:rsidRDefault="009F007F" w:rsidP="009F007F">
      <w:pPr>
        <w:pStyle w:val="Bibliography"/>
      </w:pPr>
      <w:r>
        <w:t xml:space="preserve">Haddad, N. M., &amp; Tewksbury, J. J. (2005). Low-quality habitat corridors as movement conduits for two butterfly species. </w:t>
      </w:r>
      <w:r>
        <w:rPr>
          <w:i/>
          <w:iCs/>
        </w:rPr>
        <w:t>Ecological Applications</w:t>
      </w:r>
      <w:r>
        <w:t xml:space="preserve">, </w:t>
      </w:r>
      <w:r>
        <w:rPr>
          <w:i/>
          <w:iCs/>
        </w:rPr>
        <w:t>15</w:t>
      </w:r>
      <w:r>
        <w:t>(1), 250–257.</w:t>
      </w:r>
    </w:p>
    <w:p w14:paraId="589CDF20" w14:textId="77777777" w:rsidR="009F007F" w:rsidRDefault="009F007F" w:rsidP="009F007F">
      <w:pPr>
        <w:pStyle w:val="Bibliography"/>
      </w:pPr>
      <w:r>
        <w:t xml:space="preserve">Hanes, C. C., Wang, X., Jain, P., Parisien, M.-A., Little, J. M., &amp; Flannigan, M. D. (2019). Fire-regime changes in Canada over the last half century. </w:t>
      </w:r>
      <w:r>
        <w:rPr>
          <w:i/>
          <w:iCs/>
        </w:rPr>
        <w:t>Canadian Journal of Forest Research</w:t>
      </w:r>
      <w:r>
        <w:t xml:space="preserve">, </w:t>
      </w:r>
      <w:r>
        <w:rPr>
          <w:i/>
          <w:iCs/>
        </w:rPr>
        <w:t>49</w:t>
      </w:r>
      <w:r>
        <w:t>(3), 256–269.</w:t>
      </w:r>
    </w:p>
    <w:p w14:paraId="1528B86D" w14:textId="77777777" w:rsidR="009F007F" w:rsidRDefault="009F007F" w:rsidP="009F007F">
      <w:pPr>
        <w:pStyle w:val="Bibliography"/>
      </w:pPr>
      <w:r>
        <w:t xml:space="preserve">Harris, I. C., Jones, P. D., &amp; Osborn, T. (2020). </w:t>
      </w:r>
      <w:r>
        <w:rPr>
          <w:i/>
          <w:iCs/>
        </w:rPr>
        <w:t>CRU TS4.04: Climatic Research Unit (CRU) Time-Series (TS) version 4.04 of high-resolution gridded data of month-by-month variation in climate (January 1901 – December 2019)</w:t>
      </w:r>
      <w:r>
        <w:t>. Centre for Environmental Data Analysis | University of East Anglia Climatic Research Unit. https://catalogue.ceda.ac.uk/uuid/89e1e34ec3554dc98594a5732622bce9</w:t>
      </w:r>
    </w:p>
    <w:p w14:paraId="5637F35B" w14:textId="77777777" w:rsidR="009F007F" w:rsidRDefault="009F007F" w:rsidP="009F007F">
      <w:pPr>
        <w:pStyle w:val="Bibliography"/>
      </w:pPr>
      <w:r>
        <w:t xml:space="preserve">Harris, I., Osborn, T. J., Jones, P., &amp; Lister, D. (2020). Version 4 of the CRU TS monthly high-resolution gridded multivariate climate dataset. </w:t>
      </w:r>
      <w:r>
        <w:rPr>
          <w:i/>
          <w:iCs/>
        </w:rPr>
        <w:t>Scientific Data</w:t>
      </w:r>
      <w:r>
        <w:t xml:space="preserve">, </w:t>
      </w:r>
      <w:r>
        <w:rPr>
          <w:i/>
          <w:iCs/>
        </w:rPr>
        <w:t>7</w:t>
      </w:r>
      <w:r>
        <w:t>(1), 1–18.</w:t>
      </w:r>
    </w:p>
    <w:p w14:paraId="3B7FC805" w14:textId="77777777" w:rsidR="009F007F" w:rsidRDefault="009F007F" w:rsidP="009F007F">
      <w:pPr>
        <w:pStyle w:val="Bibliography"/>
      </w:pPr>
      <w:r>
        <w:t xml:space="preserve">Heinrich, P. L., Gilbert, E., Cobb, N. S., &amp; Franz, N. (2015). </w:t>
      </w:r>
      <w:r>
        <w:rPr>
          <w:i/>
          <w:iCs/>
        </w:rPr>
        <w:t>Symbiota collections of arthropods network (SCAN): A data portal built to visualize, manipulate, and export species occurrences</w:t>
      </w:r>
      <w:r>
        <w:t>.</w:t>
      </w:r>
    </w:p>
    <w:p w14:paraId="3029391D" w14:textId="77777777" w:rsidR="009F007F" w:rsidRDefault="009F007F" w:rsidP="009F007F">
      <w:pPr>
        <w:pStyle w:val="Bibliography"/>
      </w:pPr>
      <w:r>
        <w:t xml:space="preserve">Hijmans, R. J., Van Etten, J., Cheng, J., Mattiuzzi, M., Sumner, M., Greenberg, J. A., Lamigueiro, O. P., Bevan, A., Racine, E. B., Shortridge, A., &amp; others. (2015). Package ‘raster.’ </w:t>
      </w:r>
      <w:r>
        <w:rPr>
          <w:i/>
          <w:iCs/>
        </w:rPr>
        <w:t>R Package</w:t>
      </w:r>
      <w:r>
        <w:t xml:space="preserve">, </w:t>
      </w:r>
      <w:r>
        <w:rPr>
          <w:i/>
          <w:iCs/>
        </w:rPr>
        <w:t>734</w:t>
      </w:r>
      <w:r>
        <w:t>, 473.</w:t>
      </w:r>
    </w:p>
    <w:p w14:paraId="3880EA72" w14:textId="77777777" w:rsidR="009F007F" w:rsidRDefault="009F007F" w:rsidP="009F007F">
      <w:pPr>
        <w:pStyle w:val="Bibliography"/>
      </w:pPr>
      <w:r>
        <w:t xml:space="preserve">Hodgson, J. A., Thomas, C. D., Dytham, C., Travis, J. M., &amp; Cornell, S. J. (2012). </w:t>
      </w:r>
      <w:r>
        <w:rPr>
          <w:i/>
          <w:iCs/>
        </w:rPr>
        <w:t>The speed of range shifts in fragmented landscapes</w:t>
      </w:r>
      <w:r>
        <w:t>.</w:t>
      </w:r>
    </w:p>
    <w:p w14:paraId="44AEFA3F" w14:textId="77777777" w:rsidR="009F007F" w:rsidRDefault="009F007F" w:rsidP="009F007F">
      <w:pPr>
        <w:pStyle w:val="Bibliography"/>
      </w:pPr>
      <w:r>
        <w:t xml:space="preserve">Holland, M. M., &amp; Bitz, C. M. (2003). Polar amplification of climate change in coupled models. </w:t>
      </w:r>
      <w:r>
        <w:rPr>
          <w:i/>
          <w:iCs/>
        </w:rPr>
        <w:t>Climate Dynamics</w:t>
      </w:r>
      <w:r>
        <w:t xml:space="preserve">, </w:t>
      </w:r>
      <w:r>
        <w:rPr>
          <w:i/>
          <w:iCs/>
        </w:rPr>
        <w:t>21</w:t>
      </w:r>
      <w:r>
        <w:t>(3–4), 221–232.</w:t>
      </w:r>
    </w:p>
    <w:p w14:paraId="07C30CC5" w14:textId="77777777" w:rsidR="009F007F" w:rsidRDefault="009F007F" w:rsidP="009F007F">
      <w:pPr>
        <w:pStyle w:val="Bibliography"/>
      </w:pPr>
      <w:r>
        <w:t xml:space="preserve">Jackson, H. M., Johnson, S. A., Morandin, L. A., Richardson, L. L., Guzman, L. M., &amp; M’Gonigle, L. K. (2022). Climate change winners and losers among North American bumblebees. </w:t>
      </w:r>
      <w:r>
        <w:rPr>
          <w:i/>
          <w:iCs/>
        </w:rPr>
        <w:t>Biology Letters</w:t>
      </w:r>
      <w:r>
        <w:t xml:space="preserve">, </w:t>
      </w:r>
      <w:r>
        <w:rPr>
          <w:i/>
          <w:iCs/>
        </w:rPr>
        <w:t>18</w:t>
      </w:r>
      <w:r>
        <w:t>(6), 20210551.</w:t>
      </w:r>
    </w:p>
    <w:p w14:paraId="60CD98C9" w14:textId="77777777" w:rsidR="009F007F" w:rsidRDefault="009F007F" w:rsidP="009F007F">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xml:space="preserve">, </w:t>
      </w:r>
      <w:r>
        <w:rPr>
          <w:i/>
          <w:iCs/>
        </w:rPr>
        <w:t>463</w:t>
      </w:r>
      <w:r>
        <w:t>, 118033.</w:t>
      </w:r>
    </w:p>
    <w:p w14:paraId="4A6B5234" w14:textId="77777777" w:rsidR="009F007F" w:rsidRDefault="009F007F" w:rsidP="009F007F">
      <w:pPr>
        <w:pStyle w:val="Bibliography"/>
      </w:pPr>
      <w:r>
        <w:t xml:space="preserve">Jönsson, G. M., Broad, G. R., Sumner, S., &amp; Isaac, N. J. (2021). A century of social wasp occupancy trends from natural history collections: Spatiotemporal resolutions have little effect on model performance. </w:t>
      </w:r>
      <w:r>
        <w:rPr>
          <w:i/>
          <w:iCs/>
        </w:rPr>
        <w:t>Insect Conservation and Diversity</w:t>
      </w:r>
      <w:r>
        <w:t xml:space="preserve">, </w:t>
      </w:r>
      <w:r>
        <w:rPr>
          <w:i/>
          <w:iCs/>
        </w:rPr>
        <w:t>14</w:t>
      </w:r>
      <w:r>
        <w:t>(5), 543–555.</w:t>
      </w:r>
    </w:p>
    <w:p w14:paraId="123D600C" w14:textId="77777777" w:rsidR="009F007F" w:rsidRDefault="009F007F" w:rsidP="009F007F">
      <w:pPr>
        <w:pStyle w:val="Bibliography"/>
      </w:pPr>
      <w:r>
        <w:t xml:space="preserve">Kellermann, V., &amp; van Heerwaarden, B. (2019). Terrestrial insects and climate change: Adaptive responses in key traits. </w:t>
      </w:r>
      <w:r>
        <w:rPr>
          <w:i/>
          <w:iCs/>
        </w:rPr>
        <w:t>Physiological Entomology</w:t>
      </w:r>
      <w:r>
        <w:t xml:space="preserve">, </w:t>
      </w:r>
      <w:r>
        <w:rPr>
          <w:i/>
          <w:iCs/>
        </w:rPr>
        <w:t>44</w:t>
      </w:r>
      <w:r>
        <w:t>(2), 99–115.</w:t>
      </w:r>
    </w:p>
    <w:p w14:paraId="579A66F4" w14:textId="77777777" w:rsidR="009F007F" w:rsidRDefault="009F007F" w:rsidP="009F007F">
      <w:pPr>
        <w:pStyle w:val="Bibliography"/>
      </w:pPr>
      <w:r>
        <w:t xml:space="preserve">Kelling, S., Johnston, A., Bonn, A., Fink, D., Ruiz-Gutierrez, V., Bonney, R., Fernandez, M., Hochachka, W. M., Julliard, R., Kraemer, R., &amp; others. (2019). Using semistructured surveys to improve citizen science data for monitoring biodiversity. </w:t>
      </w:r>
      <w:r>
        <w:rPr>
          <w:i/>
          <w:iCs/>
        </w:rPr>
        <w:t>BioScience</w:t>
      </w:r>
      <w:r>
        <w:t xml:space="preserve">, </w:t>
      </w:r>
      <w:r>
        <w:rPr>
          <w:i/>
          <w:iCs/>
        </w:rPr>
        <w:t>69</w:t>
      </w:r>
      <w:r>
        <w:t>(3), 170–179.</w:t>
      </w:r>
    </w:p>
    <w:p w14:paraId="596C7A20" w14:textId="77777777" w:rsidR="009F007F" w:rsidRDefault="009F007F" w:rsidP="009F007F">
      <w:pPr>
        <w:pStyle w:val="Bibliography"/>
      </w:pPr>
      <w:r>
        <w:t xml:space="preserve">Kellner, K. (2021). </w:t>
      </w:r>
      <w:r>
        <w:rPr>
          <w:i/>
          <w:iCs/>
        </w:rPr>
        <w:t>JagsUI: A Wrapper Around “rjags” to Streamline “JAGS” Analyses</w:t>
      </w:r>
      <w:r>
        <w:t>. https://CRAN.R-project.org/package=jagsUI</w:t>
      </w:r>
    </w:p>
    <w:p w14:paraId="31961583" w14:textId="77777777" w:rsidR="009F007F" w:rsidRDefault="009F007F" w:rsidP="009F007F">
      <w:pPr>
        <w:pStyle w:val="Bibliography"/>
      </w:pPr>
      <w:r>
        <w:t xml:space="preserve">Keret, N., Mutanen, M., Orell, M., Itamies, J., &amp; Valimaki, P. (2020). Climate change-driven elevational changes among boreal nocturnal moths. </w:t>
      </w:r>
      <w:r>
        <w:rPr>
          <w:i/>
          <w:iCs/>
        </w:rPr>
        <w:t>Oecologia</w:t>
      </w:r>
      <w:r>
        <w:t xml:space="preserve">, </w:t>
      </w:r>
      <w:r>
        <w:rPr>
          <w:i/>
          <w:iCs/>
        </w:rPr>
        <w:t>192</w:t>
      </w:r>
      <w:r>
        <w:t>(4), 1085–1098. https://doi.org/10.1007/s00442-020-04632-w</w:t>
      </w:r>
    </w:p>
    <w:p w14:paraId="65C40E0A" w14:textId="77777777" w:rsidR="009F007F" w:rsidRDefault="009F007F" w:rsidP="009F007F">
      <w:pPr>
        <w:pStyle w:val="Bibliography"/>
      </w:pPr>
      <w:r>
        <w:t xml:space="preserve">Kéry, M., &amp; Royle, J. A. (2015). </w:t>
      </w:r>
      <w:r>
        <w:rPr>
          <w:i/>
          <w:iCs/>
        </w:rPr>
        <w:t>Applied Hierarchical Modeling in Ecology: Analysis of Distribution, Abundance and Species Richness in R and BUGS</w:t>
      </w:r>
      <w:r>
        <w:t>.</w:t>
      </w:r>
    </w:p>
    <w:p w14:paraId="2D5B9277" w14:textId="77777777" w:rsidR="009F007F" w:rsidRDefault="009F007F" w:rsidP="009F007F">
      <w:pPr>
        <w:pStyle w:val="Bibliography"/>
      </w:pPr>
      <w:r>
        <w:t xml:space="preserve">Klockmann, M., &amp; Fischer, K. (2019). Strong reduction in diapause survival under warm and humid overwintering conditions in a temperate-zone butterfly. </w:t>
      </w:r>
      <w:r>
        <w:rPr>
          <w:i/>
          <w:iCs/>
        </w:rPr>
        <w:t>Population Ecology</w:t>
      </w:r>
      <w:r>
        <w:t xml:space="preserve">, </w:t>
      </w:r>
      <w:r>
        <w:rPr>
          <w:i/>
          <w:iCs/>
        </w:rPr>
        <w:t>61</w:t>
      </w:r>
      <w:r>
        <w:t>(2), 150–159. https://doi.org/10.1002/1438-390X.1016</w:t>
      </w:r>
    </w:p>
    <w:p w14:paraId="2D0EAA3C" w14:textId="77777777" w:rsidR="009F007F" w:rsidRDefault="009F007F" w:rsidP="009F007F">
      <w:pPr>
        <w:pStyle w:val="Bibliography"/>
      </w:pPr>
      <w:r>
        <w:t xml:space="preserve">Kremen, C., Chaplin-Kramer, R., &amp; others. (2007). Insects as providers of ecosystem services: Crop pollination and pest control. </w:t>
      </w:r>
      <w:r>
        <w:rPr>
          <w:i/>
          <w:iCs/>
        </w:rPr>
        <w:t>Insect Conservation Biology: Proceedings of the Royal Entomological Society’s 23rd Symposium</w:t>
      </w:r>
      <w:r>
        <w:t>, 349–382.</w:t>
      </w:r>
    </w:p>
    <w:p w14:paraId="26A592D2" w14:textId="77777777" w:rsidR="009F007F" w:rsidRDefault="009F007F" w:rsidP="009F007F">
      <w:pPr>
        <w:pStyle w:val="Bibliography"/>
      </w:pPr>
      <w:r>
        <w:t xml:space="preserve">Lamas, G. (2015). </w:t>
      </w:r>
      <w:r>
        <w:rPr>
          <w:i/>
          <w:iCs/>
        </w:rPr>
        <w:t>Catalog of the butterflies (Papilionoidea)</w:t>
      </w:r>
      <w:r>
        <w:t>. Available from author.</w:t>
      </w:r>
    </w:p>
    <w:p w14:paraId="38FE3FA8" w14:textId="77777777" w:rsidR="009F007F" w:rsidRDefault="009F007F" w:rsidP="009F007F">
      <w:pPr>
        <w:pStyle w:val="Bibliography"/>
      </w:pPr>
      <w:r>
        <w:t xml:space="preserve">Larsen, E. A., Belitz, M. W., Guralnick, R. P., &amp; Ries, L. (2022). Consistent trait-temperature interactions drive butterfly phenology in both incidental and survey data. </w:t>
      </w:r>
      <w:r>
        <w:rPr>
          <w:i/>
          <w:iCs/>
        </w:rPr>
        <w:t>Scientific Reports</w:t>
      </w:r>
      <w:r>
        <w:t xml:space="preserve">, </w:t>
      </w:r>
      <w:r>
        <w:rPr>
          <w:i/>
          <w:iCs/>
        </w:rPr>
        <w:t>12</w:t>
      </w:r>
      <w:r>
        <w:t>(1), 1–10.</w:t>
      </w:r>
    </w:p>
    <w:p w14:paraId="0CDCE0CF" w14:textId="77777777" w:rsidR="009F007F" w:rsidRDefault="009F007F" w:rsidP="009F007F">
      <w:pPr>
        <w:pStyle w:val="Bibliography"/>
      </w:pPr>
      <w:r>
        <w:t xml:space="preserve">Larsen, E. A., &amp; Shirey, V. (2021). Method matters: Pitfalls in analysing phenology from occurrence records. </w:t>
      </w:r>
      <w:r>
        <w:rPr>
          <w:i/>
          <w:iCs/>
        </w:rPr>
        <w:t>Ecology Letters</w:t>
      </w:r>
      <w:r>
        <w:t xml:space="preserve">, </w:t>
      </w:r>
      <w:r>
        <w:rPr>
          <w:i/>
          <w:iCs/>
        </w:rPr>
        <w:t>24</w:t>
      </w:r>
      <w:r>
        <w:t>(6), 1287–1289.</w:t>
      </w:r>
    </w:p>
    <w:p w14:paraId="10A91156" w14:textId="77777777" w:rsidR="009F007F" w:rsidRDefault="009F007F" w:rsidP="009F007F">
      <w:pPr>
        <w:pStyle w:val="Bibliography"/>
      </w:pPr>
      <w:r>
        <w:t xml:space="preserve">Lewthwaite, J. M., Debinski, D. M., &amp; Kerr, J. T. (2017). High community turnover and dispersal limitation relative to rapid climate change. </w:t>
      </w:r>
      <w:r>
        <w:rPr>
          <w:i/>
          <w:iCs/>
        </w:rPr>
        <w:t>Global Ecology and Biogeography</w:t>
      </w:r>
      <w:r>
        <w:t xml:space="preserve">, </w:t>
      </w:r>
      <w:r>
        <w:rPr>
          <w:i/>
          <w:iCs/>
        </w:rPr>
        <w:t>26</w:t>
      </w:r>
      <w:r>
        <w:t>(4), 459–471.</w:t>
      </w:r>
    </w:p>
    <w:p w14:paraId="410AC332" w14:textId="77777777" w:rsidR="009F007F" w:rsidRDefault="009F007F" w:rsidP="009F007F">
      <w:pPr>
        <w:pStyle w:val="Bibliography"/>
      </w:pPr>
      <w:r>
        <w:t xml:space="preserve">Lewthwaite, J. M. M., Angert, A. L., Kembel, S. W., Goring, S. J., Davies, T. J., Mooers, A. Ø., Sperling, F. A. H., Vamosi, S. M., &amp; Vamosi, J. C. (2018). Canadian butterfly climate debt is significant and correlated with range size. </w:t>
      </w:r>
      <w:r>
        <w:rPr>
          <w:i/>
          <w:iCs/>
        </w:rPr>
        <w:t>Ecography</w:t>
      </w:r>
      <w:r>
        <w:t xml:space="preserve">, </w:t>
      </w:r>
      <w:r>
        <w:rPr>
          <w:i/>
          <w:iCs/>
        </w:rPr>
        <w:t>41</w:t>
      </w:r>
      <w:r>
        <w:t>(12), 2005–2015.</w:t>
      </w:r>
    </w:p>
    <w:p w14:paraId="54EF1C6B" w14:textId="77777777" w:rsidR="009F007F" w:rsidRDefault="009F007F" w:rsidP="009F007F">
      <w:pPr>
        <w:pStyle w:val="Bibliography"/>
      </w:pPr>
      <w:r>
        <w:t xml:space="preserve">Litchman, E., &amp; Thomas, M. K. (2023). Are we underestimating the ecological and evolutionary effects of warming? Interactions with other environmental drivers may increase species vulnerability to high temperatures. </w:t>
      </w:r>
      <w:r>
        <w:rPr>
          <w:i/>
          <w:iCs/>
        </w:rPr>
        <w:t>Oikos</w:t>
      </w:r>
      <w:r>
        <w:t xml:space="preserve">, </w:t>
      </w:r>
      <w:r>
        <w:rPr>
          <w:i/>
          <w:iCs/>
        </w:rPr>
        <w:t>2023</w:t>
      </w:r>
      <w:r>
        <w:t>(2), e09155.</w:t>
      </w:r>
    </w:p>
    <w:p w14:paraId="74222B1B" w14:textId="77777777" w:rsidR="009F007F" w:rsidRDefault="009F007F" w:rsidP="009F007F">
      <w:pPr>
        <w:pStyle w:val="Bibliography"/>
      </w:pPr>
      <w:r>
        <w:t xml:space="preserve">MacKenzie, D. I., Nichols, J. D., Lachman, G. B., Droege, S., Andrew Royle, J., &amp; Langtimm, C. A. (2002). Estimating site occupancy rates when detection probabilities are less than one. </w:t>
      </w:r>
      <w:r>
        <w:rPr>
          <w:i/>
          <w:iCs/>
        </w:rPr>
        <w:t>Ecology</w:t>
      </w:r>
      <w:r>
        <w:t xml:space="preserve">, </w:t>
      </w:r>
      <w:r>
        <w:rPr>
          <w:i/>
          <w:iCs/>
        </w:rPr>
        <w:t>83</w:t>
      </w:r>
      <w:r>
        <w:t>(8), 2248–2255.</w:t>
      </w:r>
    </w:p>
    <w:p w14:paraId="5DDC9CC6" w14:textId="77777777" w:rsidR="009F007F" w:rsidRDefault="009F007F" w:rsidP="009F007F">
      <w:pPr>
        <w:pStyle w:val="Bibliography"/>
      </w:pPr>
      <w:r>
        <w:t xml:space="preserve">Mason Jr, S. C., Shirey, V., Ponisio, L. C., &amp; Gelhaus, J. K. (2021). Responses from bees, butterflies, and ground beetles to different fire and site characteristics: A global meta-analysis. </w:t>
      </w:r>
      <w:r>
        <w:rPr>
          <w:i/>
          <w:iCs/>
        </w:rPr>
        <w:t>Biological Conservation</w:t>
      </w:r>
      <w:r>
        <w:t xml:space="preserve">, </w:t>
      </w:r>
      <w:r>
        <w:rPr>
          <w:i/>
          <w:iCs/>
        </w:rPr>
        <w:t>261</w:t>
      </w:r>
      <w:r>
        <w:t>, 109265.</w:t>
      </w:r>
    </w:p>
    <w:p w14:paraId="73773C68" w14:textId="77777777" w:rsidR="009F007F" w:rsidRDefault="009F007F" w:rsidP="009F007F">
      <w:pPr>
        <w:pStyle w:val="Bibliography"/>
      </w:pPr>
      <w:r>
        <w:t xml:space="preserve">McCrystall, M. R., Stroeve, J., Serreze, M., Forbes, B. C., &amp; Screen, J. A. (2021). New climate models reveal faster and larger increases in Arctic precipitation than previously projected. </w:t>
      </w:r>
      <w:r>
        <w:rPr>
          <w:i/>
          <w:iCs/>
        </w:rPr>
        <w:t>Nature Communications</w:t>
      </w:r>
      <w:r>
        <w:t xml:space="preserve">, </w:t>
      </w:r>
      <w:r>
        <w:rPr>
          <w:i/>
          <w:iCs/>
        </w:rPr>
        <w:t>12</w:t>
      </w:r>
      <w:r>
        <w:t>(1), 1–12.</w:t>
      </w:r>
    </w:p>
    <w:p w14:paraId="405551E0" w14:textId="77777777" w:rsidR="009F007F" w:rsidRDefault="009F007F" w:rsidP="009F007F">
      <w:pPr>
        <w:pStyle w:val="Bibliography"/>
      </w:pPr>
      <w:r>
        <w:t xml:space="preserve">McMahon, C. R., &amp; Hays, G. C. (2006). Thermal niche, large-scale movements and implications of climate change for a critically endangered marine vertebrate. </w:t>
      </w:r>
      <w:r>
        <w:rPr>
          <w:i/>
          <w:iCs/>
        </w:rPr>
        <w:t>Global Change Biology</w:t>
      </w:r>
      <w:r>
        <w:t xml:space="preserve">, </w:t>
      </w:r>
      <w:r>
        <w:rPr>
          <w:i/>
          <w:iCs/>
        </w:rPr>
        <w:t>12</w:t>
      </w:r>
      <w:r>
        <w:t>(7), 1330–1338.</w:t>
      </w:r>
    </w:p>
    <w:p w14:paraId="2432CE07" w14:textId="77777777" w:rsidR="009F007F" w:rsidRDefault="009F007F" w:rsidP="009F007F">
      <w:pPr>
        <w:pStyle w:val="Bibliography"/>
      </w:pPr>
      <w:r>
        <w:t xml:space="preserve">Memmott, J., Waser, N. M., &amp; Price, M. V. (2004). Tolerance of pollination networks to species extinctions. </w:t>
      </w:r>
      <w:r>
        <w:rPr>
          <w:i/>
          <w:iCs/>
        </w:rPr>
        <w:t>Proceedings of the Royal Society of London. Series B: Biological Sciences</w:t>
      </w:r>
      <w:r>
        <w:t xml:space="preserve">, </w:t>
      </w:r>
      <w:r>
        <w:rPr>
          <w:i/>
          <w:iCs/>
        </w:rPr>
        <w:t>271</w:t>
      </w:r>
      <w:r>
        <w:t>(1557), 2605–2611.</w:t>
      </w:r>
    </w:p>
    <w:p w14:paraId="4C16993D" w14:textId="77777777" w:rsidR="009F007F" w:rsidRDefault="009F007F" w:rsidP="009F007F">
      <w:pPr>
        <w:pStyle w:val="Bibliography"/>
      </w:pPr>
      <w:r>
        <w:t xml:space="preserve">Meyer, C., Jetz, W., Guralnick, R. P., Fritz, S. A., &amp; Kreft, H. (2016). Range geometry and socio-economics dominate species-level biases in occurrence information. </w:t>
      </w:r>
      <w:r>
        <w:rPr>
          <w:i/>
          <w:iCs/>
        </w:rPr>
        <w:t>Global Ecology and Biogeography</w:t>
      </w:r>
      <w:r>
        <w:t xml:space="preserve">, </w:t>
      </w:r>
      <w:r>
        <w:rPr>
          <w:i/>
          <w:iCs/>
        </w:rPr>
        <w:t>25</w:t>
      </w:r>
      <w:r>
        <w:t>(10), 1181–1193.</w:t>
      </w:r>
    </w:p>
    <w:p w14:paraId="1A01A9EE" w14:textId="77777777" w:rsidR="009F007F" w:rsidRDefault="009F007F" w:rsidP="009F007F">
      <w:pPr>
        <w:pStyle w:val="Bibliography"/>
      </w:pPr>
      <w:r>
        <w:t xml:space="preserve">Pagel, M. (1999). Inferring the historical patterns of biological evolution. </w:t>
      </w:r>
      <w:r>
        <w:rPr>
          <w:i/>
          <w:iCs/>
        </w:rPr>
        <w:t>Nature</w:t>
      </w:r>
      <w:r>
        <w:t xml:space="preserve">, </w:t>
      </w:r>
      <w:r>
        <w:rPr>
          <w:i/>
          <w:iCs/>
        </w:rPr>
        <w:t>401</w:t>
      </w:r>
      <w:r>
        <w:t>, 877–884.</w:t>
      </w:r>
    </w:p>
    <w:p w14:paraId="4CE0D119" w14:textId="77777777" w:rsidR="009F007F" w:rsidRDefault="009F007F" w:rsidP="009F007F">
      <w:pPr>
        <w:pStyle w:val="Bibliography"/>
      </w:pPr>
      <w:r>
        <w:t xml:space="preserve">Parmesan, C., Ryrholm, N., Stefanescu, C., Hill, J., Thomas, C., Descimon, H., Huntley, B., Kaila, L., Kullberg, J., Tammaru, T., Tennent, W., Thomas, J., &amp; Warren, M. (1999). Poleward shifts in geographical ranges of butterfly species associated with regional warming. </w:t>
      </w:r>
      <w:r>
        <w:rPr>
          <w:i/>
          <w:iCs/>
        </w:rPr>
        <w:t>Nature</w:t>
      </w:r>
      <w:r>
        <w:t xml:space="preserve">, </w:t>
      </w:r>
      <w:r>
        <w:rPr>
          <w:i/>
          <w:iCs/>
        </w:rPr>
        <w:t>399</w:t>
      </w:r>
      <w:r>
        <w:t>(6736), 579–583. https://doi.org/10.1038/21181</w:t>
      </w:r>
    </w:p>
    <w:p w14:paraId="67C28A6A" w14:textId="77777777" w:rsidR="009F007F" w:rsidRDefault="009F007F" w:rsidP="009F007F">
      <w:pPr>
        <w:pStyle w:val="Bibliography"/>
      </w:pPr>
      <w:r>
        <w:t xml:space="preserve">Plummer, M. (2003). JAGS: A program for analysis of Bayesian graphical models using Gibbs sampling. </w:t>
      </w:r>
      <w:r>
        <w:rPr>
          <w:i/>
          <w:iCs/>
        </w:rPr>
        <w:t>Proceedings of the 3rd International Workshop on Distributed Statistical Computing</w:t>
      </w:r>
      <w:r>
        <w:t xml:space="preserve">, </w:t>
      </w:r>
      <w:r>
        <w:rPr>
          <w:i/>
          <w:iCs/>
        </w:rPr>
        <w:t>124</w:t>
      </w:r>
      <w:r>
        <w:t>(125.10), 1–10.</w:t>
      </w:r>
    </w:p>
    <w:p w14:paraId="2D44F8A6" w14:textId="77777777" w:rsidR="009F007F" w:rsidRDefault="009F007F" w:rsidP="009F007F">
      <w:pPr>
        <w:pStyle w:val="Bibliography"/>
      </w:pPr>
      <w:r>
        <w:t xml:space="preserve">Poyry, J., Luoto, M., Heikkinen, R., Kuussaari, M., &amp; Saarinen, K. (2009). Species traits explain recent range shifts of Finnish butterflies. </w:t>
      </w:r>
      <w:r>
        <w:rPr>
          <w:i/>
          <w:iCs/>
        </w:rPr>
        <w:t>Global Change Biology</w:t>
      </w:r>
      <w:r>
        <w:t xml:space="preserve">, </w:t>
      </w:r>
      <w:r>
        <w:rPr>
          <w:i/>
          <w:iCs/>
        </w:rPr>
        <w:t>15</w:t>
      </w:r>
      <w:r>
        <w:t>(3), 732–743. https://doi.org/10.1111/j.1365-2486.2008.01789.x</w:t>
      </w:r>
    </w:p>
    <w:p w14:paraId="4A03C09C" w14:textId="77777777" w:rsidR="009F007F" w:rsidRDefault="009F007F" w:rsidP="009F007F">
      <w:pPr>
        <w:pStyle w:val="Bibliography"/>
      </w:pPr>
      <w:r>
        <w:t xml:space="preserve">Ries, L., Zipkin, E. F., &amp; Guralnick, R. P. (2019). Tracking trends in monarch abundance over the 20th century is currently impossible using museum records. </w:t>
      </w:r>
      <w:r>
        <w:rPr>
          <w:i/>
          <w:iCs/>
        </w:rPr>
        <w:t>Proceedings of the National Academy of Sciences</w:t>
      </w:r>
      <w:r>
        <w:t xml:space="preserve">, </w:t>
      </w:r>
      <w:r>
        <w:rPr>
          <w:i/>
          <w:iCs/>
        </w:rPr>
        <w:t>116</w:t>
      </w:r>
      <w:r>
        <w:t>(28), 13745–13748.</w:t>
      </w:r>
    </w:p>
    <w:p w14:paraId="0D010561" w14:textId="77777777" w:rsidR="009F007F" w:rsidRDefault="009F007F" w:rsidP="009F007F">
      <w:pPr>
        <w:pStyle w:val="Bibliography"/>
      </w:pPr>
      <w:r>
        <w:t xml:space="preserve">Riva, F., Acorn, J. H., &amp; Nielsen, S. E. (2018a). Localized disturbances from oil sands developments increase butterfly diversity and abundance in Alberta’s boreal forests. </w:t>
      </w:r>
      <w:r>
        <w:rPr>
          <w:i/>
          <w:iCs/>
        </w:rPr>
        <w:t>Biological Conservation</w:t>
      </w:r>
      <w:r>
        <w:t xml:space="preserve">, </w:t>
      </w:r>
      <w:r>
        <w:rPr>
          <w:i/>
          <w:iCs/>
        </w:rPr>
        <w:t>217</w:t>
      </w:r>
      <w:r>
        <w:t>, 173–180.</w:t>
      </w:r>
    </w:p>
    <w:p w14:paraId="7B381282" w14:textId="77777777" w:rsidR="009F007F" w:rsidRDefault="009F007F" w:rsidP="009F007F">
      <w:pPr>
        <w:pStyle w:val="Bibliography"/>
      </w:pPr>
      <w:r>
        <w:t xml:space="preserve">Riva, F., Acorn, J. H., &amp; Nielsen, S. E. (2018b). Narrow anthropogenic corridors direct the movement of a generalist boreal butterfly. </w:t>
      </w:r>
      <w:r>
        <w:rPr>
          <w:i/>
          <w:iCs/>
        </w:rPr>
        <w:t>Biology Letters</w:t>
      </w:r>
      <w:r>
        <w:t xml:space="preserve">, </w:t>
      </w:r>
      <w:r>
        <w:rPr>
          <w:i/>
          <w:iCs/>
        </w:rPr>
        <w:t>14</w:t>
      </w:r>
      <w:r>
        <w:t>(2), 20170770.</w:t>
      </w:r>
    </w:p>
    <w:p w14:paraId="312AEEE0" w14:textId="77777777" w:rsidR="009F007F" w:rsidRDefault="009F007F" w:rsidP="009F007F">
      <w:pPr>
        <w:pStyle w:val="Bibliography"/>
      </w:pPr>
      <w:r>
        <w:t xml:space="preserve">Scott Chamberlain &amp; Eduard Szocs. (2013). taxize—Taxonomic search and retrieval in R. </w:t>
      </w:r>
      <w:r>
        <w:rPr>
          <w:i/>
          <w:iCs/>
        </w:rPr>
        <w:t>F1000Research</w:t>
      </w:r>
      <w:r>
        <w:t>. https://f1000research.com/articles/2-191/v2</w:t>
      </w:r>
    </w:p>
    <w:p w14:paraId="571AE5B5" w14:textId="77777777" w:rsidR="009F007F" w:rsidRDefault="009F007F" w:rsidP="009F007F">
      <w:pPr>
        <w:pStyle w:val="Bibliography"/>
      </w:pPr>
      <w:r>
        <w:t xml:space="preserve">Scridel, D., Bogliani, G., Pedrini, P., Iemma, A., von Hardenberg, A., &amp; Brambilla, M. (2017). Thermal niche predicts recent changes in range size for bird species. </w:t>
      </w:r>
      <w:r>
        <w:rPr>
          <w:i/>
          <w:iCs/>
        </w:rPr>
        <w:t>Climate Research</w:t>
      </w:r>
      <w:r>
        <w:t xml:space="preserve">, </w:t>
      </w:r>
      <w:r>
        <w:rPr>
          <w:i/>
          <w:iCs/>
        </w:rPr>
        <w:t>73</w:t>
      </w:r>
      <w:r>
        <w:t>(3), 207–216.</w:t>
      </w:r>
    </w:p>
    <w:p w14:paraId="3DEB44E5" w14:textId="77777777" w:rsidR="009F007F" w:rsidRDefault="009F007F" w:rsidP="009F007F">
      <w:pPr>
        <w:pStyle w:val="Bibliography"/>
      </w:pPr>
      <w:r>
        <w:t xml:space="preserve">Shirey, V., Belitz, M. W., Barve, V., &amp; Guralnick, R. (2021). A complete inventory of North American butterfly occurrence data: Narrowing data gaps, but increasing bias. </w:t>
      </w:r>
      <w:r>
        <w:rPr>
          <w:i/>
          <w:iCs/>
        </w:rPr>
        <w:t>Ecography</w:t>
      </w:r>
      <w:r>
        <w:t xml:space="preserve">, </w:t>
      </w:r>
      <w:r>
        <w:rPr>
          <w:i/>
          <w:iCs/>
        </w:rPr>
        <w:t>44</w:t>
      </w:r>
      <w:r>
        <w:t>(4).</w:t>
      </w:r>
    </w:p>
    <w:p w14:paraId="05BECD80" w14:textId="77777777" w:rsidR="009F007F" w:rsidRDefault="009F007F" w:rsidP="009F007F">
      <w:pPr>
        <w:pStyle w:val="Bibliography"/>
      </w:pPr>
      <w:r>
        <w:t xml:space="preserve">Shirey, V., Khelifa, R., M’Gonigle, L. K., &amp; Guzman, L. M. (2022). Occupancy-detection models for natural history museum data: Promise and pitfalls. </w:t>
      </w:r>
      <w:r>
        <w:rPr>
          <w:i/>
          <w:iCs/>
        </w:rPr>
        <w:t>Methods in Ecology and Evolution</w:t>
      </w:r>
      <w:r>
        <w:t xml:space="preserve">, </w:t>
      </w:r>
      <w:r>
        <w:rPr>
          <w:i/>
          <w:iCs/>
        </w:rPr>
        <w:t>Early View</w:t>
      </w:r>
      <w:r>
        <w:t>.</w:t>
      </w:r>
    </w:p>
    <w:p w14:paraId="03DE65D8" w14:textId="77777777" w:rsidR="009F007F" w:rsidRDefault="009F007F" w:rsidP="009F007F">
      <w:pPr>
        <w:pStyle w:val="Bibliography"/>
      </w:pPr>
      <w:r>
        <w:t xml:space="preserve">Shirey, V., Larsen, E., Doherty, A., Kim, C. A., Al-Sulaiman, F. T., Hinolan, J. D., Itliong, M. G. A., Naive, M. A. K., Ku, M., Belitz, M., &amp; others. (2022). LepTraits 1.0 A globally comprehensive dataset of butterfly traits. </w:t>
      </w:r>
      <w:r>
        <w:rPr>
          <w:i/>
          <w:iCs/>
        </w:rPr>
        <w:t>Scientific Data</w:t>
      </w:r>
      <w:r>
        <w:t xml:space="preserve">, </w:t>
      </w:r>
      <w:r>
        <w:rPr>
          <w:i/>
          <w:iCs/>
        </w:rPr>
        <w:t>9</w:t>
      </w:r>
      <w:r>
        <w:t>(1), 1–7.</w:t>
      </w:r>
    </w:p>
    <w:p w14:paraId="05F5C7BE" w14:textId="77777777" w:rsidR="009F007F" w:rsidRDefault="009F007F" w:rsidP="009F007F">
      <w:pPr>
        <w:pStyle w:val="Bibliography"/>
      </w:pPr>
      <w:r>
        <w:t xml:space="preserve">Slivinski, L. C., Compo, G. P., Whitaker, J. S., Sardeshmukh, P. D., Giese, B. S., McColl, C., Allan, R., Yin, X., Vose, R., Titchner, H., &amp; others. (2019). Towards a more reliable historical reanalysis: Improvements for version 3 of the Twentieth Century Reanalysis system. </w:t>
      </w:r>
      <w:r>
        <w:rPr>
          <w:i/>
          <w:iCs/>
        </w:rPr>
        <w:t>Quarterly Journal of the Royal Meteorological Society</w:t>
      </w:r>
      <w:r>
        <w:t xml:space="preserve">, </w:t>
      </w:r>
      <w:r>
        <w:rPr>
          <w:i/>
          <w:iCs/>
        </w:rPr>
        <w:t>145</w:t>
      </w:r>
      <w:r>
        <w:t>(724), 2876–2908.</w:t>
      </w:r>
    </w:p>
    <w:p w14:paraId="40FC874F" w14:textId="77777777" w:rsidR="009F007F" w:rsidRDefault="009F007F" w:rsidP="009F007F">
      <w:pPr>
        <w:pStyle w:val="Bibliography"/>
      </w:pPr>
      <w:r>
        <w:t xml:space="preserve">Troudet, J., Grandcolas, P., Blin, A., Vignes-Lebbe, R., &amp; Legendre, F. (2017). Taxonomic bias in biodiversity data and societal preferences. </w:t>
      </w:r>
      <w:r>
        <w:rPr>
          <w:i/>
          <w:iCs/>
        </w:rPr>
        <w:t>Scientific Reports</w:t>
      </w:r>
      <w:r>
        <w:t xml:space="preserve">, </w:t>
      </w:r>
      <w:r>
        <w:rPr>
          <w:i/>
          <w:iCs/>
        </w:rPr>
        <w:t>7</w:t>
      </w:r>
      <w:r>
        <w:t>, 9132. https://doi.org/10.1038/s41598-017-09084-6</w:t>
      </w:r>
    </w:p>
    <w:p w14:paraId="32DFBFE3" w14:textId="77777777" w:rsidR="009F007F" w:rsidRDefault="009F007F" w:rsidP="009F007F">
      <w:pPr>
        <w:pStyle w:val="Bibliography"/>
      </w:pPr>
      <w:r>
        <w:t xml:space="preserve">Ulyshen, M. D., Hiers, J. K., Pokswinksi, S. M., &amp; Fair, C. (2022). Pyrodiversity promotes pollinator diversity in a fire-adapted landscape. </w:t>
      </w:r>
      <w:r>
        <w:rPr>
          <w:i/>
          <w:iCs/>
        </w:rPr>
        <w:t>Frontiers in Ecology and the Environment</w:t>
      </w:r>
      <w:r>
        <w:t xml:space="preserve">, </w:t>
      </w:r>
      <w:r>
        <w:rPr>
          <w:i/>
          <w:iCs/>
        </w:rPr>
        <w:t>20</w:t>
      </w:r>
      <w:r>
        <w:t>(2), 78–83.</w:t>
      </w:r>
    </w:p>
    <w:p w14:paraId="4CD1274E" w14:textId="77777777" w:rsidR="009F007F" w:rsidRDefault="009F007F" w:rsidP="009F007F">
      <w:pPr>
        <w:pStyle w:val="Bibliography"/>
      </w:pPr>
      <w:r>
        <w:t xml:space="preserve">van Strien, A. J., van Swaay, C. A. M., &amp; Termaat, T. (2013). Opportunistic citizen science data of animal species produce reliable estimates of distribution trends if analysed with occupancy models. </w:t>
      </w:r>
      <w:r>
        <w:rPr>
          <w:i/>
          <w:iCs/>
        </w:rPr>
        <w:t>Journal of Applied Ecology</w:t>
      </w:r>
      <w:r>
        <w:t xml:space="preserve">, </w:t>
      </w:r>
      <w:r>
        <w:rPr>
          <w:i/>
          <w:iCs/>
        </w:rPr>
        <w:t>50</w:t>
      </w:r>
      <w:r>
        <w:t>(6), 1450–1458.</w:t>
      </w:r>
    </w:p>
    <w:p w14:paraId="0EDDABE3" w14:textId="77777777" w:rsidR="009F007F" w:rsidRDefault="009F007F" w:rsidP="009F007F">
      <w:pPr>
        <w:pStyle w:val="Bibliography"/>
      </w:pPr>
      <w:r>
        <w:t xml:space="preserve">Vehtari, A., Gelman, A., &amp; Gabry, J. (2017). Practical Bayesian model evaluation using leave-one-out cross-validation and WAIC. </w:t>
      </w:r>
      <w:r>
        <w:rPr>
          <w:i/>
          <w:iCs/>
        </w:rPr>
        <w:t>Statistics and Computing</w:t>
      </w:r>
      <w:r>
        <w:t xml:space="preserve">, </w:t>
      </w:r>
      <w:r>
        <w:rPr>
          <w:i/>
          <w:iCs/>
        </w:rPr>
        <w:t>27</w:t>
      </w:r>
      <w:r>
        <w:t>, 1413–1432.</w:t>
      </w:r>
    </w:p>
    <w:p w14:paraId="6917E10E" w14:textId="77777777" w:rsidR="009F007F" w:rsidRDefault="009F007F" w:rsidP="009F007F">
      <w:pPr>
        <w:pStyle w:val="Bibliography"/>
      </w:pPr>
      <w:r>
        <w:t xml:space="preserve">Wagner, D., Fox, R., Salcido, D., &amp; Dyer, L. (2021). A window to the world of global insect declines: Moth biodiversity trends are complex and heterogeneous. </w:t>
      </w:r>
      <w:r>
        <w:rPr>
          <w:i/>
          <w:iCs/>
        </w:rPr>
        <w:t>Proceedings of the National Academy of Sciences of the United States of America</w:t>
      </w:r>
      <w:r>
        <w:t xml:space="preserve">, </w:t>
      </w:r>
      <w:r>
        <w:rPr>
          <w:i/>
          <w:iCs/>
        </w:rPr>
        <w:t>118</w:t>
      </w:r>
      <w:r>
        <w:t>(2). https://doi.org/10.1073/pnas.2002549117</w:t>
      </w:r>
    </w:p>
    <w:p w14:paraId="5421BBC3" w14:textId="77777777" w:rsidR="009F007F" w:rsidRDefault="009F007F" w:rsidP="009F007F">
      <w:pPr>
        <w:pStyle w:val="Bibliography"/>
      </w:pPr>
      <w:r>
        <w:t xml:space="preserve">Wagner, D. L., Grames, E. M., Forister, M. L., Berenbaum, M. R., &amp; Stopak, D. (2021). Insect decline in the Anthropocene: Death by a thousand cuts. </w:t>
      </w:r>
      <w:r>
        <w:rPr>
          <w:i/>
          <w:iCs/>
        </w:rPr>
        <w:t>Proceedings of the National Academy of Sciences</w:t>
      </w:r>
      <w:r>
        <w:t xml:space="preserve">, </w:t>
      </w:r>
      <w:r>
        <w:rPr>
          <w:i/>
          <w:iCs/>
        </w:rPr>
        <w:t>118</w:t>
      </w:r>
      <w:r>
        <w:t>(2), e2023989118.</w:t>
      </w:r>
    </w:p>
    <w:p w14:paraId="2D2D1456" w14:textId="77777777" w:rsidR="009F007F" w:rsidRDefault="009F007F" w:rsidP="009F007F">
      <w:pPr>
        <w:pStyle w:val="Bibliography"/>
      </w:pPr>
      <w:r>
        <w:t xml:space="preserve">Wilson, J. K., Casajus, N., Hutchinson, R. A., McFarland, K. P., Kerr, J. T., Berteaux, D., Larrivée, M., &amp; Prudic, K. L. (2021). Climate change and local host availability drive the northern range boundary in the rapid expansion of a specialist insect herbivore, Papilio cresphontes. </w:t>
      </w:r>
      <w:r>
        <w:rPr>
          <w:i/>
          <w:iCs/>
        </w:rPr>
        <w:t>Frontiers in Ecology and Evolution</w:t>
      </w:r>
      <w:r>
        <w:t xml:space="preserve">, </w:t>
      </w:r>
      <w:r>
        <w:rPr>
          <w:i/>
          <w:iCs/>
        </w:rPr>
        <w:t>9</w:t>
      </w:r>
      <w:r>
        <w:t>, 579230.</w:t>
      </w:r>
    </w:p>
    <w:p w14:paraId="357201AE" w14:textId="77777777" w:rsidR="009F007F" w:rsidRDefault="009F007F" w:rsidP="009F007F">
      <w:pPr>
        <w:pStyle w:val="Bibliography"/>
      </w:pPr>
      <w:r>
        <w:t xml:space="preserve">You, Q., Cai, Z., Pepin, N., Chen, D., Ahrens, B., Jiang, Z., Wu, F., Kang, S., Zhang, R., Wu, T., &amp; others. (2021). Warming amplification over the Arctic Pole and Third Pole: Trends, mechanisms and consequences. </w:t>
      </w:r>
      <w:r>
        <w:rPr>
          <w:i/>
          <w:iCs/>
        </w:rPr>
        <w:t>Earth-Science Reviews</w:t>
      </w:r>
      <w:r>
        <w:t xml:space="preserve">, </w:t>
      </w:r>
      <w:r>
        <w:rPr>
          <w:i/>
          <w:iCs/>
        </w:rPr>
        <w:t>217</w:t>
      </w:r>
      <w:r>
        <w:t>, 103625.</w:t>
      </w:r>
    </w:p>
    <w:p w14:paraId="71B75343" w14:textId="77777777" w:rsidR="009F007F" w:rsidRDefault="009F007F" w:rsidP="009F007F">
      <w:pPr>
        <w:pStyle w:val="Bibliography"/>
      </w:pPr>
      <w:r>
        <w:t xml:space="preserve">Youngflesh, C. (2018). MCMCvis: Tools to visualize, manipulate, and summarize MCMC output. </w:t>
      </w:r>
      <w:r>
        <w:rPr>
          <w:i/>
          <w:iCs/>
        </w:rPr>
        <w:t>Journal of Open Source Software</w:t>
      </w:r>
      <w:r>
        <w:t xml:space="preserve">, </w:t>
      </w:r>
      <w:r>
        <w:rPr>
          <w:i/>
          <w:iCs/>
        </w:rPr>
        <w:t>3</w:t>
      </w:r>
      <w:r>
        <w:t>(24), 640. https://doi.org/10.21105/joss.00640</w:t>
      </w:r>
    </w:p>
    <w:p w14:paraId="05CD5456" w14:textId="6CF12AB4" w:rsidR="00BB4B93" w:rsidRPr="00CE5E5C" w:rsidRDefault="006C5C39" w:rsidP="006C5C39">
      <w:pPr>
        <w:spacing w:line="480" w:lineRule="auto"/>
        <w:jc w:val="center"/>
        <w:rPr>
          <w:rFonts w:ascii="Times New Roman" w:hAnsi="Times New Roman" w:cs="Times New Roman"/>
        </w:rPr>
        <w:sectPr w:rsidR="00BB4B93" w:rsidRPr="00CE5E5C" w:rsidSect="00D24C01">
          <w:footerReference w:type="default" r:id="rId65"/>
          <w:footerReference w:type="first" r:id="rId66"/>
          <w:pgSz w:w="12240" w:h="15840"/>
          <w:pgMar w:top="1440" w:right="1440" w:bottom="1440" w:left="1440" w:header="720" w:footer="720" w:gutter="0"/>
          <w:lnNumType w:countBy="1" w:restart="continuous"/>
          <w:cols w:space="720"/>
          <w:docGrid w:linePitch="299"/>
        </w:sectPr>
      </w:pPr>
      <w:r w:rsidRPr="00CE5E5C">
        <w:rPr>
          <w:rFonts w:ascii="Times New Roman" w:hAnsi="Times New Roman" w:cs="Times New Roman"/>
        </w:rPr>
        <w:fldChar w:fldCharType="end"/>
      </w:r>
    </w:p>
    <w:p w14:paraId="5AA9861A" w14:textId="0E357613" w:rsidR="00F21671" w:rsidRPr="00CE5E5C" w:rsidRDefault="00000000" w:rsidP="00BB4B93">
      <w:pPr>
        <w:spacing w:line="480" w:lineRule="auto"/>
        <w:jc w:val="center"/>
        <w:rPr>
          <w:rFonts w:ascii="Times New Roman" w:hAnsi="Times New Roman" w:cs="Times New Roman"/>
          <w:b/>
          <w:sz w:val="24"/>
          <w:szCs w:val="24"/>
        </w:rPr>
      </w:pPr>
      <w:r w:rsidRPr="00CE5E5C">
        <w:rPr>
          <w:rFonts w:ascii="Times New Roman" w:hAnsi="Times New Roman" w:cs="Times New Roman"/>
          <w:b/>
          <w:sz w:val="24"/>
          <w:szCs w:val="24"/>
        </w:rPr>
        <w:t>FIGURES</w:t>
      </w:r>
    </w:p>
    <w:p w14:paraId="348A74B4" w14:textId="67946D25" w:rsidR="00F21671" w:rsidRDefault="00207FFD">
      <w:pPr>
        <w:spacing w:line="240" w:lineRule="auto"/>
        <w:rPr>
          <w:rFonts w:ascii="Times New Roman" w:hAnsi="Times New Roman" w:cs="Times New Roman"/>
          <w:b/>
          <w:sz w:val="24"/>
          <w:szCs w:val="24"/>
        </w:rPr>
      </w:pPr>
      <w:r>
        <w:rPr>
          <w:noProof/>
        </w:rPr>
        <w:drawing>
          <wp:inline distT="0" distB="0" distL="0" distR="0" wp14:anchorId="1D43BF4B" wp14:editId="3B8B3C48">
            <wp:extent cx="822960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5C529832" w14:textId="77777777" w:rsidR="00500E88" w:rsidRPr="00CE5E5C" w:rsidRDefault="00500E88">
      <w:pPr>
        <w:spacing w:line="240" w:lineRule="auto"/>
        <w:rPr>
          <w:rFonts w:ascii="Times New Roman" w:hAnsi="Times New Roman" w:cs="Times New Roman"/>
          <w:b/>
          <w:sz w:val="24"/>
          <w:szCs w:val="24"/>
        </w:rPr>
      </w:pPr>
    </w:p>
    <w:p w14:paraId="6A38E9E2" w14:textId="3097EB9E" w:rsidR="00956335" w:rsidRPr="00CE5E5C" w:rsidRDefault="00000000" w:rsidP="000D7CA5">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 xml:space="preserve">Figure 1. </w:t>
      </w:r>
      <w:r w:rsidR="002164BF" w:rsidRPr="00CE5E5C">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CE5E5C">
        <w:rPr>
          <w:rFonts w:ascii="Times New Roman" w:hAnsi="Times New Roman" w:cs="Times New Roman"/>
          <w:bCs/>
          <w:sz w:val="24"/>
          <w:szCs w:val="24"/>
        </w:rPr>
        <w:t>(</w:t>
      </w:r>
      <w:r w:rsidR="00812EAA">
        <w:rPr>
          <w:rFonts w:ascii="Times New Roman" w:hAnsi="Times New Roman" w:cs="Times New Roman"/>
          <w:bCs/>
          <w:sz w:val="24"/>
          <w:szCs w:val="24"/>
        </w:rPr>
        <w:t>c</w:t>
      </w:r>
      <w:r w:rsidR="002164BF" w:rsidRPr="00CE5E5C">
        <w:rPr>
          <w:rFonts w:ascii="Times New Roman" w:hAnsi="Times New Roman" w:cs="Times New Roman"/>
          <w:bCs/>
          <w:sz w:val="24"/>
          <w:szCs w:val="24"/>
        </w:rPr>
        <w:t>) the number of occurrence records from natural history museum collections and community science p</w:t>
      </w:r>
      <w:r w:rsidR="007D723B">
        <w:rPr>
          <w:rFonts w:ascii="Times New Roman" w:hAnsi="Times New Roman" w:cs="Times New Roman"/>
          <w:bCs/>
          <w:sz w:val="24"/>
          <w:szCs w:val="24"/>
        </w:rPr>
        <w:t xml:space="preserve">latforms </w:t>
      </w:r>
      <w:r w:rsidR="008E0385">
        <w:rPr>
          <w:rFonts w:ascii="Times New Roman" w:hAnsi="Times New Roman" w:cs="Times New Roman"/>
          <w:bCs/>
          <w:sz w:val="24"/>
          <w:szCs w:val="24"/>
        </w:rPr>
        <w:t xml:space="preserve">by year </w:t>
      </w:r>
      <w:r w:rsidR="002164BF" w:rsidRPr="00CE5E5C">
        <w:rPr>
          <w:rFonts w:ascii="Times New Roman" w:hAnsi="Times New Roman" w:cs="Times New Roman"/>
          <w:bCs/>
          <w:sz w:val="24"/>
          <w:szCs w:val="24"/>
        </w:rPr>
        <w:t xml:space="preserve">over the same 50-year timeframe. </w:t>
      </w:r>
      <w:r w:rsidR="00FE49D0">
        <w:rPr>
          <w:rFonts w:ascii="Times New Roman" w:hAnsi="Times New Roman" w:cs="Times New Roman"/>
          <w:bCs/>
          <w:sz w:val="24"/>
          <w:szCs w:val="24"/>
        </w:rPr>
        <w:t xml:space="preserve">Note that only 5,000 randomly occurrence records are shown on the map to avoid overplotting. </w:t>
      </w:r>
    </w:p>
    <w:p w14:paraId="2E7FBEC6" w14:textId="77777777" w:rsidR="00956335" w:rsidRPr="00CE5E5C" w:rsidRDefault="00956335">
      <w:pPr>
        <w:rPr>
          <w:rFonts w:ascii="Times New Roman" w:hAnsi="Times New Roman" w:cs="Times New Roman"/>
          <w:bCs/>
          <w:sz w:val="24"/>
          <w:szCs w:val="24"/>
        </w:rPr>
      </w:pPr>
      <w:r w:rsidRPr="00CE5E5C">
        <w:rPr>
          <w:rFonts w:ascii="Times New Roman" w:hAnsi="Times New Roman" w:cs="Times New Roman"/>
          <w:bCs/>
          <w:sz w:val="24"/>
          <w:szCs w:val="24"/>
        </w:rPr>
        <w:br w:type="page"/>
      </w:r>
    </w:p>
    <w:p w14:paraId="0C3B2BB4" w14:textId="77777777" w:rsidR="000B0711" w:rsidRPr="00CE5E5C" w:rsidRDefault="000B0711" w:rsidP="000D7CA5">
      <w:pPr>
        <w:spacing w:line="240" w:lineRule="auto"/>
        <w:jc w:val="both"/>
        <w:rPr>
          <w:rFonts w:ascii="Times New Roman" w:hAnsi="Times New Roman" w:cs="Times New Roman"/>
          <w:b/>
          <w:bCs/>
        </w:rPr>
        <w:sectPr w:rsidR="000B0711" w:rsidRPr="00CE5E5C" w:rsidSect="000B0711">
          <w:pgSz w:w="15840" w:h="12240" w:orient="landscape"/>
          <w:pgMar w:top="1440" w:right="1440" w:bottom="1440" w:left="1440" w:header="720" w:footer="720" w:gutter="0"/>
          <w:cols w:space="720"/>
        </w:sectPr>
      </w:pPr>
    </w:p>
    <w:p w14:paraId="5B76BD5A" w14:textId="1AC1FE83" w:rsidR="000B0711" w:rsidRPr="00CE5E5C" w:rsidRDefault="00FD70E2" w:rsidP="00FD70E2">
      <w:pPr>
        <w:spacing w:line="240" w:lineRule="auto"/>
        <w:jc w:val="center"/>
        <w:rPr>
          <w:rFonts w:ascii="Times New Roman" w:hAnsi="Times New Roman" w:cs="Times New Roman"/>
          <w:b/>
          <w:bCs/>
        </w:rPr>
      </w:pPr>
      <w:r w:rsidRPr="00CE5E5C">
        <w:rPr>
          <w:rFonts w:ascii="Times New Roman" w:hAnsi="Times New Roman" w:cs="Times New Roman"/>
          <w:noProof/>
        </w:rPr>
        <w:drawing>
          <wp:inline distT="0" distB="0" distL="0" distR="0" wp14:anchorId="2F8A1EB5" wp14:editId="7D4F1C05">
            <wp:extent cx="4476750" cy="447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5D366E87" w14:textId="77777777" w:rsidR="000B0711" w:rsidRPr="00CE5E5C" w:rsidRDefault="000B0711" w:rsidP="000D7CA5">
      <w:pPr>
        <w:spacing w:line="240" w:lineRule="auto"/>
        <w:jc w:val="both"/>
        <w:rPr>
          <w:rFonts w:ascii="Times New Roman" w:hAnsi="Times New Roman" w:cs="Times New Roman"/>
          <w:b/>
          <w:bCs/>
        </w:rPr>
      </w:pPr>
    </w:p>
    <w:p w14:paraId="5EF2E43A" w14:textId="07986C4C" w:rsidR="00FD70E2" w:rsidRPr="00CE5E5C" w:rsidRDefault="00956335" w:rsidP="000D7CA5">
      <w:pPr>
        <w:spacing w:line="240" w:lineRule="auto"/>
        <w:jc w:val="both"/>
        <w:rPr>
          <w:rFonts w:ascii="Times New Roman" w:hAnsi="Times New Roman" w:cs="Times New Roman"/>
        </w:rPr>
        <w:sectPr w:rsidR="00FD70E2" w:rsidRPr="00CE5E5C" w:rsidSect="00FD70E2">
          <w:pgSz w:w="12240" w:h="15840"/>
          <w:pgMar w:top="1440" w:right="1440" w:bottom="1440" w:left="1440" w:header="720" w:footer="720" w:gutter="0"/>
          <w:cols w:space="720"/>
        </w:sectPr>
      </w:pPr>
      <w:r w:rsidRPr="00CE5E5C">
        <w:rPr>
          <w:rFonts w:ascii="Times New Roman" w:hAnsi="Times New Roman" w:cs="Times New Roman"/>
          <w:b/>
          <w:bCs/>
        </w:rPr>
        <w:t>Figure 2.</w:t>
      </w:r>
      <w:r w:rsidR="00094245" w:rsidRPr="00CE5E5C">
        <w:rPr>
          <w:rFonts w:ascii="Times New Roman" w:hAnsi="Times New Roman" w:cs="Times New Roman"/>
          <w:b/>
          <w:bCs/>
        </w:rPr>
        <w:t xml:space="preserve"> </w:t>
      </w:r>
      <w:r w:rsidRPr="00CE5E5C">
        <w:rPr>
          <w:rFonts w:ascii="Times New Roman" w:hAnsi="Times New Roman" w:cs="Times New Roman"/>
        </w:rPr>
        <w:t xml:space="preserve">Species-specific responses to average minimum temperature (faded, grey lines) as well as the response of the butterflies with the coldest quarter of North American ranges (blue), warmest quarter of North American ranges (red), and butterflies overall (grey). </w:t>
      </w:r>
      <w:r w:rsidR="00F55287" w:rsidRPr="00CE5E5C">
        <w:rPr>
          <w:rFonts w:ascii="Times New Roman" w:hAnsi="Times New Roman" w:cs="Times New Roman"/>
        </w:rPr>
        <w:t>Species-specific responses are shown only for the range of temperatures that species has experienced within its range</w:t>
      </w:r>
      <w:r w:rsidR="00610E84" w:rsidRPr="00CE5E5C">
        <w:rPr>
          <w:rFonts w:ascii="Times New Roman" w:hAnsi="Times New Roman" w:cs="Times New Roman"/>
        </w:rPr>
        <w:t xml:space="preserve"> between 1970-2019</w:t>
      </w:r>
      <w:r w:rsidR="00F55287" w:rsidRPr="00CE5E5C">
        <w:rPr>
          <w:rFonts w:ascii="Times New Roman" w:hAnsi="Times New Roman" w:cs="Times New Roman"/>
        </w:rPr>
        <w:t>.</w:t>
      </w:r>
      <w:r w:rsidR="00116332" w:rsidRPr="00CE5E5C">
        <w:rPr>
          <w:rFonts w:ascii="Times New Roman" w:hAnsi="Times New Roman" w:cs="Times New Roman"/>
        </w:rPr>
        <w:t xml:space="preserve"> All lines are derived from model estimated responses </w:t>
      </w:r>
      <w:r w:rsidR="00C97899" w:rsidRPr="00CE5E5C">
        <w:rPr>
          <w:rFonts w:ascii="Times New Roman" w:hAnsi="Times New Roman" w:cs="Times New Roman"/>
        </w:rPr>
        <w:t xml:space="preserve">(linear and quadratic) </w:t>
      </w:r>
      <w:r w:rsidR="00116332" w:rsidRPr="00CE5E5C">
        <w:rPr>
          <w:rFonts w:ascii="Times New Roman" w:hAnsi="Times New Roman" w:cs="Times New Roman"/>
        </w:rPr>
        <w:t>of species to the average minimum temperature covariat</w:t>
      </w:r>
      <w:r w:rsidR="008C15DC" w:rsidRPr="00CE5E5C">
        <w:rPr>
          <w:rFonts w:ascii="Times New Roman" w:hAnsi="Times New Roman" w:cs="Times New Roman"/>
        </w:rPr>
        <w:t>e.</w:t>
      </w:r>
    </w:p>
    <w:p w14:paraId="3EABEE63" w14:textId="272A5B04" w:rsidR="00F21671" w:rsidRPr="00CE5E5C" w:rsidRDefault="00F21671" w:rsidP="000D7CA5">
      <w:pPr>
        <w:spacing w:line="240" w:lineRule="auto"/>
        <w:jc w:val="both"/>
        <w:rPr>
          <w:rFonts w:ascii="Times New Roman" w:hAnsi="Times New Roman" w:cs="Times New Roman"/>
          <w:b/>
          <w:sz w:val="24"/>
          <w:szCs w:val="24"/>
        </w:rPr>
      </w:pPr>
    </w:p>
    <w:p w14:paraId="521653BD" w14:textId="23ACFC39" w:rsidR="00F21671" w:rsidRPr="00CE5E5C" w:rsidRDefault="007A6A20">
      <w:pPr>
        <w:spacing w:line="240" w:lineRule="auto"/>
        <w:jc w:val="center"/>
        <w:rPr>
          <w:rFonts w:ascii="Times New Roman" w:hAnsi="Times New Roman" w:cs="Times New Roman"/>
          <w:b/>
          <w:sz w:val="24"/>
          <w:szCs w:val="24"/>
        </w:rPr>
      </w:pPr>
      <w:r w:rsidRPr="00CE5E5C">
        <w:rPr>
          <w:rFonts w:ascii="Times New Roman" w:hAnsi="Times New Roman" w:cs="Times New Roman"/>
          <w:noProof/>
        </w:rPr>
        <w:drawing>
          <wp:inline distT="0" distB="0" distL="0" distR="0" wp14:anchorId="6015D991" wp14:editId="7332FECA">
            <wp:extent cx="7639050" cy="4640288"/>
            <wp:effectExtent l="0" t="0" r="0" b="825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646322" cy="4644705"/>
                    </a:xfrm>
                    <a:prstGeom prst="rect">
                      <a:avLst/>
                    </a:prstGeom>
                    <a:noFill/>
                    <a:ln>
                      <a:noFill/>
                    </a:ln>
                  </pic:spPr>
                </pic:pic>
              </a:graphicData>
            </a:graphic>
          </wp:inline>
        </w:drawing>
      </w:r>
    </w:p>
    <w:p w14:paraId="3D976ABA" w14:textId="77777777" w:rsidR="00F21671" w:rsidRPr="00CE5E5C" w:rsidRDefault="00F21671">
      <w:pPr>
        <w:spacing w:line="240" w:lineRule="auto"/>
        <w:jc w:val="both"/>
        <w:rPr>
          <w:rFonts w:ascii="Times New Roman" w:hAnsi="Times New Roman" w:cs="Times New Roman"/>
          <w:b/>
          <w:sz w:val="24"/>
          <w:szCs w:val="24"/>
        </w:rPr>
      </w:pPr>
    </w:p>
    <w:p w14:paraId="74E63F14" w14:textId="170D7E72" w:rsidR="00F21671" w:rsidRPr="00CE5E5C" w:rsidRDefault="00000000">
      <w:pPr>
        <w:spacing w:line="240" w:lineRule="auto"/>
        <w:jc w:val="both"/>
        <w:rPr>
          <w:rFonts w:ascii="Times New Roman" w:hAnsi="Times New Roman" w:cs="Times New Roman"/>
          <w:sz w:val="24"/>
          <w:szCs w:val="24"/>
        </w:rPr>
        <w:sectPr w:rsidR="00F21671" w:rsidRPr="00CE5E5C" w:rsidSect="00FD70E2">
          <w:pgSz w:w="15840" w:h="12240" w:orient="landscape"/>
          <w:pgMar w:top="1440" w:right="1440" w:bottom="1440" w:left="1440" w:header="720" w:footer="720" w:gutter="0"/>
          <w:cols w:space="720"/>
        </w:sectPr>
      </w:pPr>
      <w:r w:rsidRPr="00CE5E5C">
        <w:rPr>
          <w:rFonts w:ascii="Times New Roman" w:hAnsi="Times New Roman" w:cs="Times New Roman"/>
          <w:b/>
          <w:sz w:val="24"/>
          <w:szCs w:val="24"/>
        </w:rPr>
        <w:t xml:space="preserve">Figure 3. </w:t>
      </w:r>
      <w:r w:rsidRPr="00CE5E5C">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CE5E5C">
        <w:rPr>
          <w:rFonts w:ascii="Times New Roman" w:hAnsi="Times New Roman" w:cs="Times New Roman"/>
          <w:sz w:val="24"/>
          <w:szCs w:val="24"/>
        </w:rPr>
        <w:t>the northernmost third of sites</w:t>
      </w:r>
      <w:r w:rsidRPr="00CE5E5C">
        <w:rPr>
          <w:rFonts w:ascii="Times New Roman" w:hAnsi="Times New Roman" w:cs="Times New Roman"/>
          <w:sz w:val="24"/>
          <w:szCs w:val="24"/>
        </w:rPr>
        <w:t xml:space="preserve"> within that species’ range in the study region, (b) the </w:t>
      </w:r>
      <w:r w:rsidR="00184FF4" w:rsidRPr="00CE5E5C">
        <w:rPr>
          <w:rFonts w:ascii="Times New Roman" w:hAnsi="Times New Roman" w:cs="Times New Roman"/>
          <w:sz w:val="24"/>
          <w:szCs w:val="24"/>
        </w:rPr>
        <w:t>core</w:t>
      </w:r>
      <w:r w:rsidRPr="00CE5E5C">
        <w:rPr>
          <w:rFonts w:ascii="Times New Roman" w:hAnsi="Times New Roman" w:cs="Times New Roman"/>
          <w:sz w:val="24"/>
          <w:szCs w:val="24"/>
        </w:rPr>
        <w:t xml:space="preserve"> third of sites within that species’ range, (c) the </w:t>
      </w:r>
      <w:r w:rsidR="00184FF4" w:rsidRPr="00CE5E5C">
        <w:rPr>
          <w:rFonts w:ascii="Times New Roman" w:hAnsi="Times New Roman" w:cs="Times New Roman"/>
          <w:sz w:val="24"/>
          <w:szCs w:val="24"/>
        </w:rPr>
        <w:t>southernmost</w:t>
      </w:r>
      <w:r w:rsidR="00806E3A" w:rsidRPr="00CE5E5C">
        <w:rPr>
          <w:rFonts w:ascii="Times New Roman" w:hAnsi="Times New Roman" w:cs="Times New Roman"/>
          <w:sz w:val="24"/>
          <w:szCs w:val="24"/>
        </w:rPr>
        <w:t xml:space="preserve"> third of</w:t>
      </w:r>
      <w:r w:rsidRPr="00CE5E5C">
        <w:rPr>
          <w:rFonts w:ascii="Times New Roman" w:hAnsi="Times New Roman" w:cs="Times New Roman"/>
          <w:sz w:val="24"/>
          <w:szCs w:val="24"/>
        </w:rPr>
        <w:t xml:space="preserve"> sites within that species’ range, and (d) the </w:t>
      </w:r>
      <w:r w:rsidR="00FE0D18" w:rsidRPr="00CE5E5C">
        <w:rPr>
          <w:rFonts w:ascii="Times New Roman" w:hAnsi="Times New Roman" w:cs="Times New Roman"/>
          <w:sz w:val="24"/>
          <w:szCs w:val="24"/>
        </w:rPr>
        <w:t>all</w:t>
      </w:r>
      <w:r w:rsidRPr="00CE5E5C">
        <w:rPr>
          <w:rFonts w:ascii="Times New Roman" w:hAnsi="Times New Roman" w:cs="Times New Roman"/>
          <w:sz w:val="24"/>
          <w:szCs w:val="24"/>
        </w:rPr>
        <w:t xml:space="preserve"> of sites within that species’ range</w:t>
      </w:r>
      <w:r w:rsidR="00FE0D18" w:rsidRPr="00CE5E5C">
        <w:rPr>
          <w:rFonts w:ascii="Times New Roman" w:hAnsi="Times New Roman" w:cs="Times New Roman"/>
          <w:sz w:val="24"/>
          <w:szCs w:val="24"/>
        </w:rPr>
        <w:t xml:space="preserve"> (all ranges truncated at 45°N)</w:t>
      </w:r>
      <w:r w:rsidRPr="00CE5E5C">
        <w:rPr>
          <w:rFonts w:ascii="Times New Roman" w:hAnsi="Times New Roman" w:cs="Times New Roman"/>
          <w:sz w:val="24"/>
          <w:szCs w:val="24"/>
        </w:rPr>
        <w:t xml:space="preserve">. Species are colored by the average annual temperature across their entire North American range as derived from BioClim. </w:t>
      </w:r>
    </w:p>
    <w:p w14:paraId="400ED67B" w14:textId="77777777" w:rsidR="00F21671" w:rsidRPr="00CE5E5C" w:rsidRDefault="00F21671">
      <w:pPr>
        <w:spacing w:line="240" w:lineRule="auto"/>
        <w:jc w:val="both"/>
        <w:rPr>
          <w:rFonts w:ascii="Times New Roman" w:hAnsi="Times New Roman" w:cs="Times New Roman"/>
          <w:sz w:val="24"/>
          <w:szCs w:val="24"/>
        </w:rPr>
      </w:pPr>
    </w:p>
    <w:p w14:paraId="1446FC09" w14:textId="0A7B2CC5" w:rsidR="00F21671" w:rsidRPr="00CE5E5C" w:rsidRDefault="0032134C">
      <w:pPr>
        <w:spacing w:line="240" w:lineRule="auto"/>
        <w:jc w:val="both"/>
        <w:rPr>
          <w:rFonts w:ascii="Times New Roman" w:hAnsi="Times New Roman" w:cs="Times New Roman"/>
          <w:sz w:val="24"/>
          <w:szCs w:val="24"/>
        </w:rPr>
      </w:pPr>
      <w:r>
        <w:rPr>
          <w:noProof/>
        </w:rPr>
        <w:drawing>
          <wp:inline distT="0" distB="0" distL="0" distR="0" wp14:anchorId="1EA4E601" wp14:editId="65C67B75">
            <wp:extent cx="5486400" cy="274320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3FA676" w14:textId="77777777" w:rsidR="00F21671" w:rsidRPr="00CE5E5C" w:rsidRDefault="00F21671">
      <w:pPr>
        <w:spacing w:line="240" w:lineRule="auto"/>
        <w:jc w:val="both"/>
        <w:rPr>
          <w:rFonts w:ascii="Times New Roman" w:hAnsi="Times New Roman" w:cs="Times New Roman"/>
          <w:sz w:val="24"/>
          <w:szCs w:val="24"/>
        </w:rPr>
      </w:pPr>
    </w:p>
    <w:p w14:paraId="2C814875" w14:textId="6DDA026C" w:rsidR="00F21671" w:rsidRPr="00CE5E5C" w:rsidRDefault="00000000">
      <w:pPr>
        <w:spacing w:line="240" w:lineRule="auto"/>
        <w:jc w:val="both"/>
        <w:rPr>
          <w:rFonts w:ascii="Times New Roman" w:hAnsi="Times New Roman" w:cs="Times New Roman"/>
          <w:sz w:val="24"/>
          <w:szCs w:val="24"/>
        </w:rPr>
        <w:sectPr w:rsidR="00F21671" w:rsidRPr="00CE5E5C">
          <w:pgSz w:w="12240" w:h="15840"/>
          <w:pgMar w:top="1440" w:right="1440" w:bottom="1440" w:left="1440" w:header="720" w:footer="720" w:gutter="0"/>
          <w:cols w:space="720"/>
        </w:sectPr>
      </w:pPr>
      <w:r w:rsidRPr="00CE5E5C">
        <w:rPr>
          <w:rFonts w:ascii="Times New Roman" w:hAnsi="Times New Roman" w:cs="Times New Roman"/>
          <w:b/>
          <w:sz w:val="24"/>
          <w:szCs w:val="24"/>
        </w:rPr>
        <w:t xml:space="preserve">Figure 4. </w:t>
      </w:r>
      <w:r w:rsidRPr="00CE5E5C">
        <w:rPr>
          <w:rFonts w:ascii="Times New Roman" w:hAnsi="Times New Roman" w:cs="Times New Roman"/>
          <w:sz w:val="24"/>
          <w:szCs w:val="24"/>
        </w:rPr>
        <w:t xml:space="preserve">Parameter estimates for the </w:t>
      </w:r>
      <w:r w:rsidR="0092570D">
        <w:rPr>
          <w:rFonts w:ascii="Times New Roman" w:hAnsi="Times New Roman" w:cs="Times New Roman"/>
          <w:sz w:val="24"/>
          <w:szCs w:val="24"/>
        </w:rPr>
        <w:t xml:space="preserve">top </w:t>
      </w:r>
      <w:r w:rsidRPr="00CE5E5C">
        <w:rPr>
          <w:rFonts w:ascii="Times New Roman" w:hAnsi="Times New Roman" w:cs="Times New Roman"/>
          <w:sz w:val="24"/>
          <w:szCs w:val="24"/>
        </w:rPr>
        <w:t>model intercept(s)</w:t>
      </w:r>
      <w:r w:rsidR="001F4A63">
        <w:rPr>
          <w:rFonts w:ascii="Times New Roman" w:hAnsi="Times New Roman" w:cs="Times New Roman"/>
          <w:sz w:val="24"/>
          <w:szCs w:val="24"/>
        </w:rPr>
        <w:t xml:space="preserve"> (Model C)</w:t>
      </w:r>
      <w:r w:rsidRPr="00CE5E5C">
        <w:rPr>
          <w:rFonts w:ascii="Times New Roman" w:hAnsi="Times New Roman" w:cs="Times New Roman"/>
          <w:sz w:val="24"/>
          <w:szCs w:val="24"/>
        </w:rPr>
        <w:t xml:space="preserve"> and covariate</w:t>
      </w:r>
      <w:r w:rsidR="007E3BDC">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sidR="00397E33">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sidR="0037732D">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w:t>
      </w:r>
      <w:r w:rsidR="00D94E02" w:rsidRPr="00CE5E5C">
        <w:rPr>
          <w:rFonts w:ascii="Times New Roman" w:hAnsi="Times New Roman" w:cs="Times New Roman"/>
          <w:sz w:val="24"/>
          <w:szCs w:val="24"/>
        </w:rPr>
        <w:t xml:space="preserve"> lower/</w:t>
      </w:r>
      <w:r w:rsidR="00D73D14">
        <w:rPr>
          <w:rFonts w:ascii="Times New Roman" w:hAnsi="Times New Roman" w:cs="Times New Roman"/>
          <w:sz w:val="24"/>
          <w:szCs w:val="24"/>
        </w:rPr>
        <w:t>purple</w:t>
      </w:r>
      <w:r w:rsidR="00D94E02" w:rsidRPr="00CE5E5C">
        <w:rPr>
          <w:rFonts w:ascii="Times New Roman" w:hAnsi="Times New Roman" w:cs="Times New Roman"/>
          <w:sz w:val="24"/>
          <w:szCs w:val="24"/>
        </w:rPr>
        <w:t xml:space="preserve"> </w:t>
      </w:r>
      <w:r w:rsidR="00D41819" w:rsidRPr="00CE5E5C">
        <w:rPr>
          <w:rFonts w:ascii="Times New Roman" w:hAnsi="Times New Roman" w:cs="Times New Roman"/>
          <w:sz w:val="24"/>
          <w:szCs w:val="24"/>
        </w:rPr>
        <w:t xml:space="preserve">are parameter estimates for the </w:t>
      </w:r>
      <w:r w:rsidR="00D94E02" w:rsidRPr="00CE5E5C">
        <w:rPr>
          <w:rFonts w:ascii="Times New Roman" w:hAnsi="Times New Roman" w:cs="Times New Roman"/>
          <w:sz w:val="24"/>
          <w:szCs w:val="24"/>
        </w:rPr>
        <w:t>southernmost part of the species’ range, middle/grey is the core/mid-latitude third of the species’ range, and upper/</w:t>
      </w:r>
      <w:r w:rsidR="00D73D14">
        <w:rPr>
          <w:rFonts w:ascii="Times New Roman" w:hAnsi="Times New Roman" w:cs="Times New Roman"/>
          <w:sz w:val="24"/>
          <w:szCs w:val="24"/>
        </w:rPr>
        <w:t>purple</w:t>
      </w:r>
      <w:r w:rsidR="00D94E02" w:rsidRPr="00CE5E5C">
        <w:rPr>
          <w:rFonts w:ascii="Times New Roman" w:hAnsi="Times New Roman" w:cs="Times New Roman"/>
          <w:sz w:val="24"/>
          <w:szCs w:val="24"/>
        </w:rPr>
        <w:t xml:space="preserve"> is the northernmost part of the species range.</w:t>
      </w:r>
      <w:r w:rsidRPr="00CE5E5C">
        <w:rPr>
          <w:rFonts w:ascii="Times New Roman" w:hAnsi="Times New Roman" w:cs="Times New Roman"/>
          <w:sz w:val="24"/>
          <w:szCs w:val="24"/>
        </w:rPr>
        <w:t xml:space="preserve"> </w:t>
      </w:r>
      <w:r w:rsidRPr="00CE5E5C">
        <w:rPr>
          <w:rFonts w:ascii="Times New Roman" w:hAnsi="Times New Roman" w:cs="Times New Roman"/>
        </w:rPr>
        <w:br w:type="page"/>
      </w:r>
    </w:p>
    <w:p w14:paraId="76C57223" w14:textId="77777777" w:rsidR="00F21671" w:rsidRPr="00CE5E5C" w:rsidRDefault="00000000">
      <w:pPr>
        <w:spacing w:line="240" w:lineRule="auto"/>
        <w:jc w:val="center"/>
        <w:rPr>
          <w:rFonts w:ascii="Times New Roman" w:hAnsi="Times New Roman" w:cs="Times New Roman"/>
          <w:b/>
          <w:sz w:val="24"/>
          <w:szCs w:val="24"/>
        </w:rPr>
      </w:pPr>
      <w:r w:rsidRPr="00CE5E5C">
        <w:rPr>
          <w:rFonts w:ascii="Times New Roman" w:hAnsi="Times New Roman" w:cs="Times New Roman"/>
          <w:b/>
          <w:sz w:val="24"/>
          <w:szCs w:val="24"/>
        </w:rPr>
        <w:t>SUPPLEMENTAL MATERIAL</w:t>
      </w:r>
    </w:p>
    <w:p w14:paraId="0FB8AD6B" w14:textId="77777777" w:rsidR="00F21671" w:rsidRPr="00CE5E5C" w:rsidRDefault="00F21671">
      <w:pPr>
        <w:spacing w:line="240" w:lineRule="auto"/>
        <w:jc w:val="center"/>
        <w:rPr>
          <w:rFonts w:ascii="Times New Roman" w:hAnsi="Times New Roman" w:cs="Times New Roman"/>
          <w:sz w:val="24"/>
          <w:szCs w:val="24"/>
        </w:rPr>
      </w:pPr>
    </w:p>
    <w:p w14:paraId="3AE1895C" w14:textId="77777777" w:rsidR="00F21671" w:rsidRPr="00CE5E5C" w:rsidRDefault="00000000">
      <w:pPr>
        <w:spacing w:line="240" w:lineRule="auto"/>
        <w:rPr>
          <w:rFonts w:ascii="Times New Roman" w:hAnsi="Times New Roman" w:cs="Times New Roman"/>
          <w:b/>
          <w:i/>
          <w:sz w:val="24"/>
          <w:szCs w:val="24"/>
          <w:u w:val="single"/>
        </w:rPr>
      </w:pPr>
      <w:r w:rsidRPr="00CE5E5C">
        <w:rPr>
          <w:rFonts w:ascii="Times New Roman" w:hAnsi="Times New Roman" w:cs="Times New Roman"/>
          <w:b/>
          <w:i/>
          <w:sz w:val="24"/>
          <w:szCs w:val="24"/>
          <w:u w:val="single"/>
        </w:rPr>
        <w:t>Table of Contents</w:t>
      </w:r>
    </w:p>
    <w:p w14:paraId="795F5DB1" w14:textId="77777777" w:rsidR="00F21671" w:rsidRPr="00CE5E5C" w:rsidRDefault="00F21671">
      <w:pPr>
        <w:spacing w:line="240" w:lineRule="auto"/>
        <w:rPr>
          <w:rFonts w:ascii="Times New Roman" w:hAnsi="Times New Roman" w:cs="Times New Roman"/>
          <w:b/>
          <w:i/>
          <w:sz w:val="24"/>
          <w:szCs w:val="24"/>
        </w:rPr>
      </w:pPr>
    </w:p>
    <w:p w14:paraId="5A9A563F" w14:textId="77777777"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Mathematical Definition of Post-hoc Trait Models</w:t>
      </w:r>
    </w:p>
    <w:p w14:paraId="6DEB8DF8" w14:textId="77777777" w:rsidR="00F21671" w:rsidRPr="00CE5E5C" w:rsidRDefault="00F21671">
      <w:pPr>
        <w:spacing w:line="240" w:lineRule="auto"/>
        <w:jc w:val="both"/>
        <w:rPr>
          <w:rFonts w:ascii="Times New Roman" w:hAnsi="Times New Roman" w:cs="Times New Roman"/>
          <w:b/>
          <w:sz w:val="24"/>
          <w:szCs w:val="24"/>
        </w:rPr>
      </w:pPr>
    </w:p>
    <w:p w14:paraId="00B25032" w14:textId="77777777" w:rsidR="00F21671" w:rsidRPr="00CE5E5C" w:rsidRDefault="00F21671">
      <w:pPr>
        <w:spacing w:line="240" w:lineRule="auto"/>
        <w:jc w:val="both"/>
        <w:rPr>
          <w:rFonts w:ascii="Times New Roman" w:hAnsi="Times New Roman" w:cs="Times New Roman"/>
          <w:b/>
          <w:sz w:val="24"/>
          <w:szCs w:val="24"/>
        </w:rPr>
      </w:pPr>
    </w:p>
    <w:p w14:paraId="53BB2D42" w14:textId="456C774F"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637BA4" w:rsidRPr="00CE5E5C">
        <w:rPr>
          <w:rFonts w:ascii="Times New Roman" w:hAnsi="Times New Roman" w:cs="Times New Roman"/>
          <w:b/>
          <w:sz w:val="24"/>
          <w:szCs w:val="24"/>
        </w:rPr>
        <w:t>1</w:t>
      </w:r>
      <w:r w:rsidRPr="00CE5E5C">
        <w:rPr>
          <w:rFonts w:ascii="Times New Roman" w:hAnsi="Times New Roman" w:cs="Times New Roman"/>
          <w:b/>
          <w:sz w:val="24"/>
          <w:szCs w:val="24"/>
        </w:rPr>
        <w:t>.</w:t>
      </w:r>
      <w:r w:rsidR="00637BA4" w:rsidRPr="00CE5E5C">
        <w:rPr>
          <w:rFonts w:ascii="Times New Roman" w:hAnsi="Times New Roman" w:cs="Times New Roman"/>
          <w:b/>
          <w:sz w:val="24"/>
          <w:szCs w:val="24"/>
        </w:rPr>
        <w:t xml:space="preserve"> </w:t>
      </w:r>
      <w:r w:rsidR="00637BA4" w:rsidRPr="00CE5E5C">
        <w:rPr>
          <w:rFonts w:ascii="Times New Roman" w:hAnsi="Times New Roman" w:cs="Times New Roman"/>
          <w:bCs/>
          <w:sz w:val="24"/>
          <w:szCs w:val="24"/>
        </w:rPr>
        <w:t>Average occupancy trend estimates across all models/species</w:t>
      </w:r>
    </w:p>
    <w:p w14:paraId="1C046D76" w14:textId="77777777" w:rsidR="00F21671" w:rsidRPr="00CE5E5C" w:rsidRDefault="00F21671">
      <w:pPr>
        <w:spacing w:line="240" w:lineRule="auto"/>
        <w:jc w:val="both"/>
        <w:rPr>
          <w:rFonts w:ascii="Times New Roman" w:hAnsi="Times New Roman" w:cs="Times New Roman"/>
          <w:b/>
          <w:sz w:val="24"/>
          <w:szCs w:val="24"/>
        </w:rPr>
      </w:pPr>
    </w:p>
    <w:p w14:paraId="70E81B42" w14:textId="72D1A8FA" w:rsidR="00F21671" w:rsidRPr="00470F46"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2</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core/mid-latitude 100-km temperature analysis</w:t>
      </w:r>
    </w:p>
    <w:p w14:paraId="136AB98D" w14:textId="77777777" w:rsidR="00F21671" w:rsidRPr="00CE5E5C" w:rsidRDefault="00F21671">
      <w:pPr>
        <w:spacing w:line="240" w:lineRule="auto"/>
        <w:jc w:val="both"/>
        <w:rPr>
          <w:rFonts w:ascii="Times New Roman" w:hAnsi="Times New Roman" w:cs="Times New Roman"/>
          <w:b/>
          <w:sz w:val="24"/>
          <w:szCs w:val="24"/>
        </w:rPr>
      </w:pPr>
    </w:p>
    <w:p w14:paraId="005D1265" w14:textId="7D6D2F2D" w:rsidR="00F21671" w:rsidRPr="00470F46"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3</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northern 100-km temperature analysis</w:t>
      </w:r>
    </w:p>
    <w:p w14:paraId="0D975AB3" w14:textId="77777777" w:rsidR="00F21671" w:rsidRPr="00CE5E5C" w:rsidRDefault="00F21671">
      <w:pPr>
        <w:spacing w:line="240" w:lineRule="auto"/>
        <w:jc w:val="both"/>
        <w:rPr>
          <w:rFonts w:ascii="Times New Roman" w:hAnsi="Times New Roman" w:cs="Times New Roman"/>
          <w:b/>
          <w:sz w:val="24"/>
          <w:szCs w:val="24"/>
        </w:rPr>
      </w:pPr>
    </w:p>
    <w:p w14:paraId="027F4CBD" w14:textId="408016A8"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Table </w:t>
      </w:r>
      <w:r w:rsidR="003F6EB0">
        <w:rPr>
          <w:rFonts w:ascii="Times New Roman" w:hAnsi="Times New Roman" w:cs="Times New Roman"/>
          <w:b/>
          <w:sz w:val="24"/>
          <w:szCs w:val="24"/>
        </w:rPr>
        <w:t>S4</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southern 100-km temperature analysis</w:t>
      </w:r>
    </w:p>
    <w:p w14:paraId="68AFA9FC" w14:textId="77777777" w:rsidR="00F21671" w:rsidRPr="00CE5E5C" w:rsidRDefault="00F21671">
      <w:pPr>
        <w:spacing w:line="240" w:lineRule="auto"/>
        <w:jc w:val="both"/>
        <w:rPr>
          <w:rFonts w:ascii="Times New Roman" w:hAnsi="Times New Roman" w:cs="Times New Roman"/>
          <w:b/>
          <w:sz w:val="24"/>
          <w:szCs w:val="24"/>
        </w:rPr>
      </w:pPr>
    </w:p>
    <w:p w14:paraId="361904D8" w14:textId="342C0E79"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5</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200-km temperature analysis</w:t>
      </w:r>
    </w:p>
    <w:p w14:paraId="78DB9C6B" w14:textId="77777777" w:rsidR="00F21671" w:rsidRPr="00CE5E5C" w:rsidRDefault="00F21671">
      <w:pPr>
        <w:spacing w:line="240" w:lineRule="auto"/>
        <w:jc w:val="both"/>
        <w:rPr>
          <w:rFonts w:ascii="Times New Roman" w:hAnsi="Times New Roman" w:cs="Times New Roman"/>
          <w:b/>
          <w:sz w:val="24"/>
          <w:szCs w:val="24"/>
        </w:rPr>
      </w:pPr>
    </w:p>
    <w:p w14:paraId="1C0CBFCA" w14:textId="6285914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6</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northern 200-km temperature analysis</w:t>
      </w:r>
    </w:p>
    <w:p w14:paraId="3026793B" w14:textId="77777777" w:rsidR="00F21671" w:rsidRPr="00CE5E5C" w:rsidRDefault="00F21671">
      <w:pPr>
        <w:spacing w:line="240" w:lineRule="auto"/>
        <w:jc w:val="both"/>
        <w:rPr>
          <w:rFonts w:ascii="Times New Roman" w:hAnsi="Times New Roman" w:cs="Times New Roman"/>
          <w:b/>
          <w:sz w:val="24"/>
          <w:szCs w:val="24"/>
        </w:rPr>
      </w:pPr>
    </w:p>
    <w:p w14:paraId="4F05A5E6" w14:textId="4E0F5BEC"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7</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southern 200-km temperature analysis</w:t>
      </w:r>
    </w:p>
    <w:p w14:paraId="26BA3DC0" w14:textId="77777777" w:rsidR="00F21671" w:rsidRPr="00CE5E5C" w:rsidRDefault="00F21671">
      <w:pPr>
        <w:spacing w:line="240" w:lineRule="auto"/>
        <w:jc w:val="both"/>
        <w:rPr>
          <w:rFonts w:ascii="Times New Roman" w:hAnsi="Times New Roman" w:cs="Times New Roman"/>
          <w:b/>
          <w:sz w:val="24"/>
          <w:szCs w:val="24"/>
        </w:rPr>
      </w:pPr>
    </w:p>
    <w:p w14:paraId="51DFB661" w14:textId="3C52062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8</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100-km precipitation analysis</w:t>
      </w:r>
    </w:p>
    <w:p w14:paraId="0E6499F5" w14:textId="77777777" w:rsidR="00F21671" w:rsidRPr="00CE5E5C" w:rsidRDefault="00F21671">
      <w:pPr>
        <w:spacing w:line="240" w:lineRule="auto"/>
        <w:jc w:val="both"/>
        <w:rPr>
          <w:rFonts w:ascii="Times New Roman" w:hAnsi="Times New Roman" w:cs="Times New Roman"/>
          <w:b/>
          <w:sz w:val="24"/>
          <w:szCs w:val="24"/>
        </w:rPr>
      </w:pPr>
    </w:p>
    <w:p w14:paraId="44730300" w14:textId="532D840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9</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northern 100-km precipitation analysis</w:t>
      </w:r>
    </w:p>
    <w:p w14:paraId="0B46FD48" w14:textId="77777777" w:rsidR="00F21671" w:rsidRPr="00CE5E5C" w:rsidRDefault="00F21671">
      <w:pPr>
        <w:spacing w:line="240" w:lineRule="auto"/>
        <w:jc w:val="both"/>
        <w:rPr>
          <w:rFonts w:ascii="Times New Roman" w:hAnsi="Times New Roman" w:cs="Times New Roman"/>
          <w:b/>
          <w:sz w:val="24"/>
          <w:szCs w:val="24"/>
        </w:rPr>
      </w:pPr>
    </w:p>
    <w:p w14:paraId="3D6F644F" w14:textId="4ADFC2B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10</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southern 100-km precipitation analysis</w:t>
      </w:r>
    </w:p>
    <w:p w14:paraId="75680A88" w14:textId="77777777" w:rsidR="00F21671" w:rsidRPr="00CE5E5C" w:rsidRDefault="00F21671">
      <w:pPr>
        <w:spacing w:line="240" w:lineRule="auto"/>
        <w:jc w:val="both"/>
        <w:rPr>
          <w:rFonts w:ascii="Times New Roman" w:hAnsi="Times New Roman" w:cs="Times New Roman"/>
          <w:b/>
          <w:sz w:val="24"/>
          <w:szCs w:val="24"/>
        </w:rPr>
      </w:pPr>
    </w:p>
    <w:p w14:paraId="3368E976" w14:textId="7B0EB26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11</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200-km precipitation analysis</w:t>
      </w:r>
    </w:p>
    <w:p w14:paraId="5AD116A1" w14:textId="77777777" w:rsidR="00F21671" w:rsidRPr="00CE5E5C" w:rsidRDefault="00F21671">
      <w:pPr>
        <w:spacing w:line="240" w:lineRule="auto"/>
        <w:jc w:val="both"/>
        <w:rPr>
          <w:rFonts w:ascii="Times New Roman" w:hAnsi="Times New Roman" w:cs="Times New Roman"/>
          <w:b/>
          <w:sz w:val="24"/>
          <w:szCs w:val="24"/>
        </w:rPr>
      </w:pPr>
    </w:p>
    <w:p w14:paraId="225DF243" w14:textId="63C6520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12</w:t>
      </w:r>
      <w:r w:rsidRPr="00CE5E5C">
        <w:rPr>
          <w:rFonts w:ascii="Times New Roman" w:hAnsi="Times New Roman" w:cs="Times New Roman"/>
          <w:b/>
          <w:sz w:val="24"/>
          <w:szCs w:val="24"/>
        </w:rPr>
        <w:t>.</w:t>
      </w:r>
      <w:r w:rsidR="001D555C">
        <w:rPr>
          <w:rFonts w:ascii="Times New Roman" w:hAnsi="Times New Roman" w:cs="Times New Roman"/>
          <w:b/>
          <w:sz w:val="24"/>
          <w:szCs w:val="24"/>
        </w:rPr>
        <w:t xml:space="preserve"> </w:t>
      </w:r>
      <w:r w:rsidR="001D555C">
        <w:rPr>
          <w:rFonts w:ascii="Times New Roman" w:hAnsi="Times New Roman" w:cs="Times New Roman"/>
          <w:bCs/>
          <w:sz w:val="24"/>
          <w:szCs w:val="24"/>
        </w:rPr>
        <w:t>Model selection for northern 200-km precipitation analysis</w:t>
      </w:r>
    </w:p>
    <w:p w14:paraId="0923AAAB" w14:textId="77777777" w:rsidR="00F21671" w:rsidRPr="00CE5E5C" w:rsidRDefault="00F21671">
      <w:pPr>
        <w:spacing w:line="240" w:lineRule="auto"/>
        <w:jc w:val="both"/>
        <w:rPr>
          <w:rFonts w:ascii="Times New Roman" w:hAnsi="Times New Roman" w:cs="Times New Roman"/>
          <w:b/>
          <w:sz w:val="24"/>
          <w:szCs w:val="24"/>
        </w:rPr>
      </w:pPr>
    </w:p>
    <w:p w14:paraId="385709AF" w14:textId="39B375A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13</w:t>
      </w:r>
      <w:r w:rsidRPr="00CE5E5C">
        <w:rPr>
          <w:rFonts w:ascii="Times New Roman" w:hAnsi="Times New Roman" w:cs="Times New Roman"/>
          <w:b/>
          <w:sz w:val="24"/>
          <w:szCs w:val="24"/>
        </w:rPr>
        <w:t>.</w:t>
      </w:r>
      <w:r w:rsidR="001D555C">
        <w:rPr>
          <w:rFonts w:ascii="Times New Roman" w:hAnsi="Times New Roman" w:cs="Times New Roman"/>
          <w:b/>
          <w:sz w:val="24"/>
          <w:szCs w:val="24"/>
        </w:rPr>
        <w:t xml:space="preserve"> </w:t>
      </w:r>
      <w:r w:rsidR="001D555C">
        <w:rPr>
          <w:rFonts w:ascii="Times New Roman" w:hAnsi="Times New Roman" w:cs="Times New Roman"/>
          <w:bCs/>
          <w:sz w:val="24"/>
          <w:szCs w:val="24"/>
        </w:rPr>
        <w:t>Model selection for southern 200-km precipitation analysis</w:t>
      </w:r>
    </w:p>
    <w:p w14:paraId="7E1B54D0" w14:textId="77777777" w:rsidR="00F21671" w:rsidRPr="00CE5E5C" w:rsidRDefault="00F21671">
      <w:pPr>
        <w:spacing w:line="240" w:lineRule="auto"/>
        <w:jc w:val="both"/>
        <w:rPr>
          <w:rFonts w:ascii="Times New Roman" w:hAnsi="Times New Roman" w:cs="Times New Roman"/>
          <w:b/>
          <w:sz w:val="24"/>
          <w:szCs w:val="24"/>
        </w:rPr>
      </w:pPr>
    </w:p>
    <w:p w14:paraId="0FD57C03" w14:textId="77777777" w:rsidR="00F21671" w:rsidRPr="00CE5E5C" w:rsidRDefault="00F21671">
      <w:pPr>
        <w:spacing w:line="240" w:lineRule="auto"/>
        <w:jc w:val="both"/>
        <w:rPr>
          <w:rFonts w:ascii="Times New Roman" w:hAnsi="Times New Roman" w:cs="Times New Roman"/>
          <w:b/>
          <w:sz w:val="24"/>
          <w:szCs w:val="24"/>
        </w:rPr>
      </w:pPr>
    </w:p>
    <w:p w14:paraId="5130E8C2" w14:textId="77777777" w:rsidR="00637BA4" w:rsidRPr="00CE5E5C" w:rsidRDefault="00637BA4">
      <w:pPr>
        <w:spacing w:line="240" w:lineRule="auto"/>
        <w:jc w:val="both"/>
        <w:rPr>
          <w:rFonts w:ascii="Times New Roman" w:hAnsi="Times New Roman" w:cs="Times New Roman"/>
          <w:b/>
          <w:sz w:val="24"/>
          <w:szCs w:val="24"/>
        </w:rPr>
      </w:pPr>
    </w:p>
    <w:p w14:paraId="0C03339E" w14:textId="420F3E2B"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B430E2" w:rsidRPr="00CE5E5C">
        <w:rPr>
          <w:rFonts w:ascii="Times New Roman" w:hAnsi="Times New Roman" w:cs="Times New Roman"/>
          <w:b/>
          <w:sz w:val="24"/>
          <w:szCs w:val="24"/>
        </w:rPr>
        <w:t>1</w:t>
      </w:r>
      <w:r w:rsidRPr="00CE5E5C">
        <w:rPr>
          <w:rFonts w:ascii="Times New Roman" w:hAnsi="Times New Roman" w:cs="Times New Roman"/>
          <w:b/>
          <w:sz w:val="24"/>
          <w:szCs w:val="24"/>
        </w:rPr>
        <w:t>.</w:t>
      </w:r>
      <w:r w:rsidR="00B430E2" w:rsidRPr="00CE5E5C">
        <w:rPr>
          <w:rFonts w:ascii="Times New Roman" w:hAnsi="Times New Roman" w:cs="Times New Roman"/>
          <w:b/>
          <w:sz w:val="24"/>
          <w:szCs w:val="24"/>
        </w:rPr>
        <w:t xml:space="preserve"> </w:t>
      </w:r>
      <w:r w:rsidR="00B430E2" w:rsidRPr="00CE5E5C">
        <w:rPr>
          <w:rFonts w:ascii="Times New Roman" w:hAnsi="Times New Roman" w:cs="Times New Roman"/>
          <w:bCs/>
          <w:sz w:val="24"/>
          <w:szCs w:val="24"/>
        </w:rPr>
        <w:t>Graphical illustration of the approach used in this study</w:t>
      </w:r>
    </w:p>
    <w:p w14:paraId="71DFF489" w14:textId="77777777" w:rsidR="00F21671" w:rsidRPr="00CE5E5C" w:rsidRDefault="00F21671">
      <w:pPr>
        <w:spacing w:line="240" w:lineRule="auto"/>
        <w:jc w:val="both"/>
        <w:rPr>
          <w:rFonts w:ascii="Times New Roman" w:hAnsi="Times New Roman" w:cs="Times New Roman"/>
          <w:b/>
          <w:sz w:val="24"/>
          <w:szCs w:val="24"/>
        </w:rPr>
      </w:pPr>
    </w:p>
    <w:p w14:paraId="37B51831" w14:textId="38B22F8D"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2</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200km temperature model</w:t>
      </w:r>
    </w:p>
    <w:p w14:paraId="396DE359" w14:textId="77777777" w:rsidR="00F21671" w:rsidRPr="00CE5E5C" w:rsidRDefault="00F21671">
      <w:pPr>
        <w:spacing w:line="240" w:lineRule="auto"/>
        <w:jc w:val="both"/>
        <w:rPr>
          <w:rFonts w:ascii="Times New Roman" w:hAnsi="Times New Roman" w:cs="Times New Roman"/>
          <w:b/>
          <w:sz w:val="24"/>
          <w:szCs w:val="24"/>
        </w:rPr>
      </w:pPr>
    </w:p>
    <w:p w14:paraId="47B7951D" w14:textId="18E5FBE4"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3</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100km precipitation model</w:t>
      </w:r>
    </w:p>
    <w:p w14:paraId="68E053D2" w14:textId="77777777" w:rsidR="00F21671" w:rsidRPr="00CE5E5C" w:rsidRDefault="00F21671">
      <w:pPr>
        <w:spacing w:line="240" w:lineRule="auto"/>
        <w:jc w:val="both"/>
        <w:rPr>
          <w:rFonts w:ascii="Times New Roman" w:hAnsi="Times New Roman" w:cs="Times New Roman"/>
          <w:b/>
          <w:sz w:val="24"/>
          <w:szCs w:val="24"/>
        </w:rPr>
      </w:pPr>
    </w:p>
    <w:p w14:paraId="00FC9AC6" w14:textId="3F2AE044"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4</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200km precipitation model</w:t>
      </w:r>
    </w:p>
    <w:p w14:paraId="75CA5E97" w14:textId="77777777" w:rsidR="00F21671" w:rsidRPr="00CE5E5C" w:rsidRDefault="00F21671">
      <w:pPr>
        <w:spacing w:line="240" w:lineRule="auto"/>
        <w:jc w:val="both"/>
        <w:rPr>
          <w:rFonts w:ascii="Times New Roman" w:hAnsi="Times New Roman" w:cs="Times New Roman"/>
          <w:b/>
          <w:sz w:val="24"/>
          <w:szCs w:val="24"/>
        </w:rPr>
      </w:pPr>
    </w:p>
    <w:p w14:paraId="6F9BBDB1" w14:textId="790E561D" w:rsidR="00F21671" w:rsidRPr="00533530"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5</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temperature post-hoc Model C.</w:t>
      </w:r>
    </w:p>
    <w:p w14:paraId="44C917D3" w14:textId="77777777" w:rsidR="00F21671" w:rsidRPr="00CE5E5C" w:rsidRDefault="00F21671">
      <w:pPr>
        <w:spacing w:line="240" w:lineRule="auto"/>
        <w:jc w:val="both"/>
        <w:rPr>
          <w:rFonts w:ascii="Times New Roman" w:hAnsi="Times New Roman" w:cs="Times New Roman"/>
          <w:b/>
          <w:sz w:val="24"/>
          <w:szCs w:val="24"/>
        </w:rPr>
      </w:pPr>
    </w:p>
    <w:p w14:paraId="71A3E279" w14:textId="2DED082E" w:rsidR="00F21671" w:rsidRPr="00533530"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6</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temperature post-hoc Model H.</w:t>
      </w:r>
    </w:p>
    <w:p w14:paraId="37344095" w14:textId="77777777" w:rsidR="00F21671" w:rsidRPr="00CE5E5C" w:rsidRDefault="00F21671">
      <w:pPr>
        <w:spacing w:line="240" w:lineRule="auto"/>
        <w:jc w:val="both"/>
        <w:rPr>
          <w:rFonts w:ascii="Times New Roman" w:hAnsi="Times New Roman" w:cs="Times New Roman"/>
          <w:b/>
          <w:sz w:val="24"/>
          <w:szCs w:val="24"/>
        </w:rPr>
      </w:pPr>
    </w:p>
    <w:p w14:paraId="6A9E5B15" w14:textId="4491753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7</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100km precipitation post-hoc Model C.</w:t>
      </w:r>
    </w:p>
    <w:p w14:paraId="5819355B" w14:textId="77777777" w:rsidR="00F21671" w:rsidRPr="00CE5E5C" w:rsidRDefault="00F21671">
      <w:pPr>
        <w:spacing w:line="240" w:lineRule="auto"/>
        <w:jc w:val="both"/>
        <w:rPr>
          <w:rFonts w:ascii="Times New Roman" w:hAnsi="Times New Roman" w:cs="Times New Roman"/>
          <w:b/>
          <w:sz w:val="24"/>
          <w:szCs w:val="24"/>
        </w:rPr>
      </w:pPr>
    </w:p>
    <w:p w14:paraId="5A20C025" w14:textId="0D9D4246"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8</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precipitation post-hoc Model C.</w:t>
      </w:r>
    </w:p>
    <w:p w14:paraId="35782E59" w14:textId="77777777" w:rsidR="00F21671" w:rsidRPr="00CE5E5C" w:rsidRDefault="00F21671">
      <w:pPr>
        <w:spacing w:line="240" w:lineRule="auto"/>
        <w:jc w:val="both"/>
        <w:rPr>
          <w:rFonts w:ascii="Times New Roman" w:hAnsi="Times New Roman" w:cs="Times New Roman"/>
          <w:b/>
          <w:sz w:val="24"/>
          <w:szCs w:val="24"/>
        </w:rPr>
      </w:pPr>
    </w:p>
    <w:p w14:paraId="5E96DD2E" w14:textId="77777777" w:rsidR="00F21671" w:rsidRPr="00CE5E5C" w:rsidRDefault="00F21671">
      <w:pPr>
        <w:spacing w:line="240" w:lineRule="auto"/>
        <w:jc w:val="both"/>
        <w:rPr>
          <w:rFonts w:ascii="Times New Roman" w:hAnsi="Times New Roman" w:cs="Times New Roman"/>
          <w:b/>
          <w:sz w:val="24"/>
          <w:szCs w:val="24"/>
        </w:rPr>
      </w:pPr>
    </w:p>
    <w:p w14:paraId="5CB0072D" w14:textId="77777777" w:rsidR="00F21671" w:rsidRPr="00CE5E5C" w:rsidRDefault="00F21671">
      <w:pPr>
        <w:spacing w:line="240" w:lineRule="auto"/>
        <w:jc w:val="both"/>
        <w:rPr>
          <w:rFonts w:ascii="Times New Roman" w:hAnsi="Times New Roman" w:cs="Times New Roman"/>
          <w:b/>
          <w:sz w:val="24"/>
          <w:szCs w:val="24"/>
        </w:rPr>
      </w:pPr>
    </w:p>
    <w:p w14:paraId="68101E8A" w14:textId="77777777" w:rsidR="00F21671" w:rsidRPr="00CE5E5C" w:rsidRDefault="00000000">
      <w:pPr>
        <w:spacing w:line="240" w:lineRule="auto"/>
        <w:jc w:val="center"/>
        <w:rPr>
          <w:rFonts w:ascii="Times New Roman" w:hAnsi="Times New Roman" w:cs="Times New Roman"/>
          <w:b/>
          <w:sz w:val="24"/>
          <w:szCs w:val="24"/>
        </w:rPr>
      </w:pPr>
      <w:r w:rsidRPr="00CE5E5C">
        <w:rPr>
          <w:rFonts w:ascii="Times New Roman" w:hAnsi="Times New Roman" w:cs="Times New Roman"/>
          <w:b/>
          <w:sz w:val="24"/>
          <w:szCs w:val="24"/>
        </w:rPr>
        <w:t>ADDITIONAL SUPPLEMENTARY MATERIAL FILES</w:t>
      </w:r>
    </w:p>
    <w:p w14:paraId="4D708221" w14:textId="77777777" w:rsidR="00F21671" w:rsidRPr="00CE5E5C" w:rsidRDefault="00F21671">
      <w:pPr>
        <w:spacing w:line="240" w:lineRule="auto"/>
        <w:jc w:val="center"/>
        <w:rPr>
          <w:rFonts w:ascii="Times New Roman" w:hAnsi="Times New Roman" w:cs="Times New Roman"/>
          <w:b/>
          <w:sz w:val="24"/>
          <w:szCs w:val="24"/>
        </w:rPr>
      </w:pPr>
    </w:p>
    <w:p w14:paraId="703CF856" w14:textId="558C162D"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Trace</w:t>
      </w:r>
      <w:r w:rsidR="002F77FB"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plots and other model assessment metrics </w:t>
      </w:r>
      <w:r w:rsidR="0028453A">
        <w:rPr>
          <w:rFonts w:ascii="Times New Roman" w:hAnsi="Times New Roman" w:cs="Times New Roman"/>
          <w:sz w:val="24"/>
          <w:szCs w:val="24"/>
        </w:rPr>
        <w:t>for our 100-kilometer temperature occupancy-detection model.</w:t>
      </w:r>
    </w:p>
    <w:p w14:paraId="6E0FFEF7" w14:textId="77777777" w:rsidR="00F21671" w:rsidRPr="00CE5E5C" w:rsidRDefault="00F21671">
      <w:pPr>
        <w:spacing w:line="240" w:lineRule="auto"/>
        <w:jc w:val="both"/>
        <w:rPr>
          <w:rFonts w:ascii="Times New Roman" w:hAnsi="Times New Roman" w:cs="Times New Roman"/>
          <w:sz w:val="24"/>
          <w:szCs w:val="24"/>
        </w:rPr>
      </w:pPr>
    </w:p>
    <w:p w14:paraId="76B53028" w14:textId="13687714" w:rsidR="00F21671"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2</w:t>
      </w:r>
      <w:r w:rsidRPr="00CE5E5C">
        <w:rPr>
          <w:rFonts w:ascii="Times New Roman" w:hAnsi="Times New Roman" w:cs="Times New Roman"/>
          <w:b/>
          <w:sz w:val="24"/>
          <w:szCs w:val="24"/>
        </w:rPr>
        <w:t xml:space="preserve">: </w:t>
      </w:r>
      <w:r w:rsidR="0028453A" w:rsidRPr="00CE5E5C">
        <w:rPr>
          <w:rFonts w:ascii="Times New Roman" w:hAnsi="Times New Roman" w:cs="Times New Roman"/>
          <w:sz w:val="24"/>
          <w:szCs w:val="24"/>
        </w:rPr>
        <w:t xml:space="preserve">Trace plots and other model assessment metrics </w:t>
      </w:r>
      <w:r w:rsidR="0028453A">
        <w:rPr>
          <w:rFonts w:ascii="Times New Roman" w:hAnsi="Times New Roman" w:cs="Times New Roman"/>
          <w:sz w:val="24"/>
          <w:szCs w:val="24"/>
        </w:rPr>
        <w:t xml:space="preserve">for our </w:t>
      </w:r>
      <w:r w:rsidR="007C27B3">
        <w:rPr>
          <w:rFonts w:ascii="Times New Roman" w:hAnsi="Times New Roman" w:cs="Times New Roman"/>
          <w:sz w:val="24"/>
          <w:szCs w:val="24"/>
        </w:rPr>
        <w:t>2</w:t>
      </w:r>
      <w:r w:rsidR="0028453A">
        <w:rPr>
          <w:rFonts w:ascii="Times New Roman" w:hAnsi="Times New Roman" w:cs="Times New Roman"/>
          <w:sz w:val="24"/>
          <w:szCs w:val="24"/>
        </w:rPr>
        <w:t>00-kilometer temperature occupancy-detection model.</w:t>
      </w:r>
    </w:p>
    <w:p w14:paraId="176DE12C" w14:textId="6D64132C" w:rsidR="0028453A" w:rsidRDefault="0028453A">
      <w:pPr>
        <w:spacing w:line="240" w:lineRule="auto"/>
        <w:jc w:val="both"/>
        <w:rPr>
          <w:rFonts w:ascii="Times New Roman" w:hAnsi="Times New Roman" w:cs="Times New Roman"/>
          <w:sz w:val="24"/>
          <w:szCs w:val="24"/>
        </w:rPr>
      </w:pPr>
    </w:p>
    <w:p w14:paraId="4AFD75F6" w14:textId="26DE7813" w:rsidR="0028453A" w:rsidRPr="00CE5E5C" w:rsidRDefault="0028453A" w:rsidP="0028453A">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Trace plots and other model assessment metrics </w:t>
      </w:r>
      <w:r>
        <w:rPr>
          <w:rFonts w:ascii="Times New Roman" w:hAnsi="Times New Roman" w:cs="Times New Roman"/>
          <w:sz w:val="24"/>
          <w:szCs w:val="24"/>
        </w:rPr>
        <w:t xml:space="preserve">for our 100-kilometer </w:t>
      </w:r>
      <w:r w:rsidR="007C27B3">
        <w:rPr>
          <w:rFonts w:ascii="Times New Roman" w:hAnsi="Times New Roman" w:cs="Times New Roman"/>
          <w:sz w:val="24"/>
          <w:szCs w:val="24"/>
        </w:rPr>
        <w:t>precipitation</w:t>
      </w:r>
      <w:r>
        <w:rPr>
          <w:rFonts w:ascii="Times New Roman" w:hAnsi="Times New Roman" w:cs="Times New Roman"/>
          <w:sz w:val="24"/>
          <w:szCs w:val="24"/>
        </w:rPr>
        <w:t xml:space="preserve"> occupancy-detection model.</w:t>
      </w:r>
    </w:p>
    <w:p w14:paraId="3340760C" w14:textId="78A342C5" w:rsidR="0028453A" w:rsidRDefault="0028453A">
      <w:pPr>
        <w:spacing w:line="240" w:lineRule="auto"/>
        <w:jc w:val="both"/>
        <w:rPr>
          <w:rFonts w:ascii="Times New Roman" w:hAnsi="Times New Roman" w:cs="Times New Roman"/>
          <w:sz w:val="24"/>
          <w:szCs w:val="24"/>
        </w:rPr>
      </w:pPr>
    </w:p>
    <w:p w14:paraId="2A4568B1" w14:textId="115411D9" w:rsidR="0028453A" w:rsidRPr="00CE5E5C" w:rsidRDefault="0028453A">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Trace plots and other model assessment metrics </w:t>
      </w:r>
      <w:r>
        <w:rPr>
          <w:rFonts w:ascii="Times New Roman" w:hAnsi="Times New Roman" w:cs="Times New Roman"/>
          <w:sz w:val="24"/>
          <w:szCs w:val="24"/>
        </w:rPr>
        <w:t>for our 200-kilometer precipitation occupancy-detection model.</w:t>
      </w:r>
    </w:p>
    <w:p w14:paraId="20055410" w14:textId="77777777" w:rsidR="00F21671" w:rsidRPr="00CE5E5C" w:rsidRDefault="00F21671">
      <w:pPr>
        <w:spacing w:line="240" w:lineRule="auto"/>
        <w:jc w:val="both"/>
        <w:rPr>
          <w:rFonts w:ascii="Times New Roman" w:hAnsi="Times New Roman" w:cs="Times New Roman"/>
          <w:sz w:val="24"/>
          <w:szCs w:val="24"/>
        </w:rPr>
      </w:pPr>
    </w:p>
    <w:p w14:paraId="0776A216" w14:textId="63513634"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Supplementary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00D23A24" w:rsidRPr="00D23A24">
        <w:rPr>
          <w:rFonts w:ascii="Times New Roman" w:hAnsi="Times New Roman" w:cs="Times New Roman"/>
          <w:bCs/>
          <w:sz w:val="24"/>
          <w:szCs w:val="24"/>
        </w:rPr>
        <w:t>Mean o</w:t>
      </w:r>
      <w:r w:rsidRPr="00D23A24">
        <w:rPr>
          <w:rFonts w:ascii="Times New Roman" w:hAnsi="Times New Roman" w:cs="Times New Roman"/>
          <w:bCs/>
          <w:sz w:val="24"/>
          <w:szCs w:val="24"/>
        </w:rPr>
        <w:t>ccupancy</w:t>
      </w:r>
      <w:r w:rsidRPr="00CE5E5C">
        <w:rPr>
          <w:rFonts w:ascii="Times New Roman" w:hAnsi="Times New Roman" w:cs="Times New Roman"/>
          <w:sz w:val="24"/>
          <w:szCs w:val="24"/>
        </w:rPr>
        <w:t xml:space="preserve"> shift maps for species modeled using</w:t>
      </w:r>
      <w:r w:rsidR="00565EEF">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CE5E5C" w:rsidRDefault="00F21671">
      <w:pPr>
        <w:spacing w:line="240" w:lineRule="auto"/>
        <w:jc w:val="both"/>
        <w:rPr>
          <w:rFonts w:ascii="Times New Roman" w:hAnsi="Times New Roman" w:cs="Times New Roman"/>
          <w:sz w:val="24"/>
          <w:szCs w:val="24"/>
        </w:rPr>
      </w:pPr>
    </w:p>
    <w:p w14:paraId="5AC0FCEC" w14:textId="77777777" w:rsidR="00F21671" w:rsidRPr="00CE5E5C" w:rsidRDefault="00000000">
      <w:pPr>
        <w:spacing w:line="240" w:lineRule="auto"/>
        <w:jc w:val="center"/>
        <w:rPr>
          <w:rFonts w:ascii="Times New Roman" w:hAnsi="Times New Roman" w:cs="Times New Roman"/>
          <w:b/>
          <w:i/>
          <w:sz w:val="24"/>
          <w:szCs w:val="24"/>
        </w:rPr>
      </w:pPr>
      <w:r w:rsidRPr="00CE5E5C">
        <w:rPr>
          <w:rFonts w:ascii="Times New Roman" w:hAnsi="Times New Roman" w:cs="Times New Roman"/>
        </w:rPr>
        <w:br w:type="page"/>
      </w:r>
    </w:p>
    <w:p w14:paraId="38B3D5EE" w14:textId="77777777" w:rsidR="00F21671" w:rsidRPr="00CE5E5C" w:rsidRDefault="00000000">
      <w:pPr>
        <w:spacing w:line="240" w:lineRule="auto"/>
        <w:jc w:val="center"/>
        <w:rPr>
          <w:rFonts w:ascii="Times New Roman" w:hAnsi="Times New Roman" w:cs="Times New Roman"/>
          <w:b/>
          <w:i/>
          <w:sz w:val="24"/>
          <w:szCs w:val="24"/>
        </w:rPr>
      </w:pPr>
      <w:r w:rsidRPr="00CE5E5C">
        <w:rPr>
          <w:rFonts w:ascii="Times New Roman" w:hAnsi="Times New Roman" w:cs="Times New Roman"/>
          <w:b/>
          <w:i/>
          <w:sz w:val="24"/>
          <w:szCs w:val="24"/>
        </w:rPr>
        <w:t>Mathematical Definitions of Post-hoc Trait and Phylogeny Models</w:t>
      </w:r>
    </w:p>
    <w:p w14:paraId="6622F063" w14:textId="77777777" w:rsidR="00F21671" w:rsidRPr="00CE5E5C" w:rsidRDefault="00F21671">
      <w:pPr>
        <w:spacing w:line="240" w:lineRule="auto"/>
        <w:jc w:val="both"/>
        <w:rPr>
          <w:rFonts w:ascii="Times New Roman" w:hAnsi="Times New Roman" w:cs="Times New Roman"/>
          <w:b/>
          <w:sz w:val="24"/>
          <w:szCs w:val="24"/>
        </w:rPr>
      </w:pPr>
    </w:p>
    <w:p w14:paraId="656CF981" w14:textId="7DC9D436" w:rsidR="00F21671" w:rsidRPr="00CE5E5C" w:rsidRDefault="00000000">
      <w:pPr>
        <w:ind w:firstLine="720"/>
        <w:jc w:val="both"/>
        <w:rPr>
          <w:rFonts w:ascii="Times New Roman" w:hAnsi="Times New Roman" w:cs="Times New Roman"/>
          <w:sz w:val="24"/>
          <w:szCs w:val="24"/>
        </w:rPr>
      </w:pPr>
      <w:r w:rsidRPr="00CE5E5C">
        <w:rPr>
          <w:rFonts w:ascii="Times New Roman" w:hAnsi="Times New Roman" w:cs="Times New Roman"/>
          <w:sz w:val="24"/>
          <w:szCs w:val="24"/>
        </w:rPr>
        <w:t>We specified eight potential models to examine the predictive relationship between species traits, phylogeny and mean occupancy trend in each of the geographic contexts of our study (south, core/mid-latitude, and north). The models were as follows: (a) and intercept-only, “null” model, (b) a model including only a phylogenetic intercept term, (c) a model including only species’ range wide temperature as a predictor, (d) a model including species’ range wide temperature and a phylogenetic intercept term, (e) a model containing range wide temperature, overwintering stage, and their interaction as predictors, (f) a model similar to (e) but with an additional phylogenetic intercept term, (g) a model including all potential traits, and finally (h) a model containing all potential traits and a phylogenetic intercept term. The equations below illustrate the specific models in more detail</w:t>
      </w:r>
      <w:r w:rsidR="008034EF">
        <w:rPr>
          <w:rFonts w:ascii="Times New Roman" w:hAnsi="Times New Roman" w:cs="Times New Roman"/>
          <w:sz w:val="24"/>
          <w:szCs w:val="24"/>
        </w:rPr>
        <w:t xml:space="preserve"> (</w:t>
      </w:r>
      <w:r w:rsidR="008034EF" w:rsidRPr="008034EF">
        <w:rPr>
          <w:rFonts w:ascii="Times New Roman" w:hAnsi="Times New Roman" w:cs="Times New Roman"/>
          <w:i/>
          <w:iCs/>
          <w:sz w:val="24"/>
          <w:szCs w:val="24"/>
        </w:rPr>
        <w:t>RangePrecip</w:t>
      </w:r>
      <w:r w:rsidR="008034EF">
        <w:rPr>
          <w:rFonts w:ascii="Times New Roman" w:hAnsi="Times New Roman" w:cs="Times New Roman"/>
          <w:sz w:val="24"/>
          <w:szCs w:val="24"/>
        </w:rPr>
        <w:t xml:space="preserve"> substituted </w:t>
      </w:r>
      <w:r w:rsidR="008034EF" w:rsidRPr="008034EF">
        <w:rPr>
          <w:rFonts w:ascii="Times New Roman" w:hAnsi="Times New Roman" w:cs="Times New Roman"/>
          <w:i/>
          <w:iCs/>
          <w:sz w:val="24"/>
          <w:szCs w:val="24"/>
        </w:rPr>
        <w:t>RangeTemp</w:t>
      </w:r>
      <w:r w:rsidR="008034EF">
        <w:rPr>
          <w:rFonts w:ascii="Times New Roman" w:hAnsi="Times New Roman" w:cs="Times New Roman"/>
          <w:sz w:val="24"/>
          <w:szCs w:val="24"/>
        </w:rPr>
        <w:t xml:space="preserve"> for the precipitation analysis)</w:t>
      </w:r>
      <w:r w:rsidRPr="00CE5E5C">
        <w:rPr>
          <w:rFonts w:ascii="Times New Roman" w:hAnsi="Times New Roman" w:cs="Times New Roman"/>
          <w:sz w:val="24"/>
          <w:szCs w:val="24"/>
        </w:rPr>
        <w:t>:</w:t>
      </w:r>
    </w:p>
    <w:p w14:paraId="20ACA727" w14:textId="77777777" w:rsidR="00F21671" w:rsidRPr="00CE5E5C" w:rsidRDefault="00F21671">
      <w:pPr>
        <w:rPr>
          <w:rFonts w:ascii="Times New Roman" w:hAnsi="Times New Roman" w:cs="Times New Roman"/>
          <w:sz w:val="24"/>
          <w:szCs w:val="24"/>
        </w:rPr>
      </w:pPr>
    </w:p>
    <w:p w14:paraId="1A953C1E"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A</w:t>
      </w:r>
    </w:p>
    <w:p w14:paraId="6A30002C" w14:textId="77777777" w:rsidR="00F21671" w:rsidRPr="00CE5E5C" w:rsidRDefault="00000000">
      <w:pPr>
        <w:jc w:val="center"/>
        <w:rPr>
          <w:rFonts w:ascii="Times New Roman" w:hAnsi="Times New Roman" w:cs="Times New Roman"/>
          <w:sz w:val="24"/>
          <w:szCs w:val="24"/>
        </w:rPr>
      </w:pPr>
      <w:hyperlink r:id="rId71" w:anchor="0">
        <w:r w:rsidRPr="00CE5E5C">
          <w:rPr>
            <w:rFonts w:ascii="Times New Roman" w:hAnsi="Times New Roman" w:cs="Times New Roman"/>
            <w:b/>
            <w:noProof/>
            <w:sz w:val="24"/>
            <w:szCs w:val="24"/>
          </w:rPr>
          <w:drawing>
            <wp:inline distT="19050" distB="19050" distL="19050" distR="19050" wp14:anchorId="3CF444B2" wp14:editId="01FC381C">
              <wp:extent cx="1625600" cy="165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1625600" cy="165100"/>
                      </a:xfrm>
                      <a:prstGeom prst="rect">
                        <a:avLst/>
                      </a:prstGeom>
                      <a:ln/>
                    </pic:spPr>
                  </pic:pic>
                </a:graphicData>
              </a:graphic>
            </wp:inline>
          </w:drawing>
        </w:r>
      </w:hyperlink>
    </w:p>
    <w:p w14:paraId="4E837771" w14:textId="77777777" w:rsidR="00F21671" w:rsidRPr="00CE5E5C" w:rsidRDefault="00F21671">
      <w:pPr>
        <w:rPr>
          <w:rFonts w:ascii="Times New Roman" w:hAnsi="Times New Roman" w:cs="Times New Roman"/>
          <w:sz w:val="24"/>
          <w:szCs w:val="24"/>
        </w:rPr>
      </w:pPr>
    </w:p>
    <w:p w14:paraId="248A13A0"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B</w:t>
      </w:r>
    </w:p>
    <w:p w14:paraId="601FB857" w14:textId="77777777" w:rsidR="00F21671" w:rsidRPr="00CE5E5C" w:rsidRDefault="00000000">
      <w:pPr>
        <w:jc w:val="center"/>
        <w:rPr>
          <w:rFonts w:ascii="Times New Roman" w:hAnsi="Times New Roman" w:cs="Times New Roman"/>
          <w:sz w:val="24"/>
          <w:szCs w:val="24"/>
        </w:rPr>
      </w:pPr>
      <w:r w:rsidRPr="00CE5E5C">
        <w:rPr>
          <w:rFonts w:ascii="Times New Roman" w:hAnsi="Times New Roman" w:cs="Times New Roman"/>
          <w:b/>
          <w:sz w:val="24"/>
          <w:szCs w:val="24"/>
        </w:rPr>
        <w:t xml:space="preserve"> </w:t>
      </w:r>
      <w:hyperlink r:id="rId73" w:anchor="0">
        <w:r w:rsidRPr="00CE5E5C">
          <w:rPr>
            <w:rFonts w:ascii="Times New Roman" w:hAnsi="Times New Roman" w:cs="Times New Roman"/>
            <w:b/>
            <w:noProof/>
            <w:sz w:val="24"/>
            <w:szCs w:val="24"/>
          </w:rPr>
          <w:drawing>
            <wp:inline distT="19050" distB="19050" distL="19050" distR="19050" wp14:anchorId="44013CAC" wp14:editId="7E817CA8">
              <wp:extent cx="2235200" cy="165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235200" cy="165100"/>
                      </a:xfrm>
                      <a:prstGeom prst="rect">
                        <a:avLst/>
                      </a:prstGeom>
                      <a:ln/>
                    </pic:spPr>
                  </pic:pic>
                </a:graphicData>
              </a:graphic>
            </wp:inline>
          </w:drawing>
        </w:r>
      </w:hyperlink>
    </w:p>
    <w:p w14:paraId="3BEFCBEE" w14:textId="77777777" w:rsidR="00F21671" w:rsidRPr="00CE5E5C" w:rsidRDefault="00F21671">
      <w:pPr>
        <w:rPr>
          <w:rFonts w:ascii="Times New Roman" w:hAnsi="Times New Roman" w:cs="Times New Roman"/>
          <w:sz w:val="24"/>
          <w:szCs w:val="24"/>
        </w:rPr>
      </w:pPr>
    </w:p>
    <w:p w14:paraId="796F39A2" w14:textId="77777777" w:rsidR="00F21671" w:rsidRPr="00CE5E5C" w:rsidRDefault="00000000">
      <w:pPr>
        <w:rPr>
          <w:rFonts w:ascii="Times New Roman" w:hAnsi="Times New Roman" w:cs="Times New Roman"/>
          <w:sz w:val="24"/>
          <w:szCs w:val="24"/>
        </w:rPr>
      </w:pPr>
      <w:r w:rsidRPr="00CE5E5C">
        <w:rPr>
          <w:rFonts w:ascii="Times New Roman" w:hAnsi="Times New Roman" w:cs="Times New Roman"/>
          <w:b/>
          <w:sz w:val="24"/>
          <w:szCs w:val="24"/>
        </w:rPr>
        <w:t xml:space="preserve">Model C </w:t>
      </w:r>
    </w:p>
    <w:p w14:paraId="3B02E354" w14:textId="77777777" w:rsidR="00F21671" w:rsidRPr="00CE5E5C" w:rsidRDefault="00000000">
      <w:pPr>
        <w:jc w:val="center"/>
        <w:rPr>
          <w:rFonts w:ascii="Times New Roman" w:hAnsi="Times New Roman" w:cs="Times New Roman"/>
          <w:sz w:val="24"/>
          <w:szCs w:val="24"/>
        </w:rPr>
      </w:pPr>
      <w:hyperlink r:id="rId75" w:anchor="0">
        <w:r w:rsidRPr="00CE5E5C">
          <w:rPr>
            <w:rFonts w:ascii="Times New Roman" w:hAnsi="Times New Roman" w:cs="Times New Roman"/>
            <w:noProof/>
            <w:sz w:val="24"/>
            <w:szCs w:val="24"/>
          </w:rPr>
          <w:drawing>
            <wp:inline distT="19050" distB="19050" distL="19050" distR="19050" wp14:anchorId="489838A2" wp14:editId="12C18595">
              <wp:extent cx="2946400" cy="165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2946400" cy="165100"/>
                      </a:xfrm>
                      <a:prstGeom prst="rect">
                        <a:avLst/>
                      </a:prstGeom>
                      <a:ln/>
                    </pic:spPr>
                  </pic:pic>
                </a:graphicData>
              </a:graphic>
            </wp:inline>
          </w:drawing>
        </w:r>
      </w:hyperlink>
    </w:p>
    <w:p w14:paraId="78D7E182" w14:textId="77777777" w:rsidR="00F21671" w:rsidRPr="00CE5E5C" w:rsidRDefault="00F21671">
      <w:pPr>
        <w:rPr>
          <w:rFonts w:ascii="Times New Roman" w:hAnsi="Times New Roman" w:cs="Times New Roman"/>
          <w:sz w:val="24"/>
          <w:szCs w:val="24"/>
        </w:rPr>
      </w:pPr>
    </w:p>
    <w:p w14:paraId="0CF329D2"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D</w:t>
      </w:r>
    </w:p>
    <w:p w14:paraId="67981ED9" w14:textId="77777777" w:rsidR="00F21671" w:rsidRPr="00CE5E5C" w:rsidRDefault="00000000">
      <w:pPr>
        <w:jc w:val="center"/>
        <w:rPr>
          <w:rFonts w:ascii="Times New Roman" w:hAnsi="Times New Roman" w:cs="Times New Roman"/>
          <w:b/>
          <w:sz w:val="24"/>
          <w:szCs w:val="24"/>
        </w:rPr>
      </w:pPr>
      <w:hyperlink r:id="rId77" w:anchor="0">
        <w:r w:rsidRPr="00CE5E5C">
          <w:rPr>
            <w:rFonts w:ascii="Times New Roman" w:hAnsi="Times New Roman" w:cs="Times New Roman"/>
            <w:b/>
            <w:noProof/>
            <w:sz w:val="24"/>
            <w:szCs w:val="24"/>
          </w:rPr>
          <w:drawing>
            <wp:inline distT="19050" distB="19050" distL="19050" distR="19050" wp14:anchorId="252E59BB" wp14:editId="7E352209">
              <wp:extent cx="3556000" cy="1651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8"/>
                      <a:srcRect/>
                      <a:stretch>
                        <a:fillRect/>
                      </a:stretch>
                    </pic:blipFill>
                    <pic:spPr>
                      <a:xfrm>
                        <a:off x="0" y="0"/>
                        <a:ext cx="3556000" cy="165100"/>
                      </a:xfrm>
                      <a:prstGeom prst="rect">
                        <a:avLst/>
                      </a:prstGeom>
                      <a:ln/>
                    </pic:spPr>
                  </pic:pic>
                </a:graphicData>
              </a:graphic>
            </wp:inline>
          </w:drawing>
        </w:r>
      </w:hyperlink>
    </w:p>
    <w:p w14:paraId="51E46890" w14:textId="77777777" w:rsidR="00F21671" w:rsidRPr="00CE5E5C" w:rsidRDefault="00F21671">
      <w:pPr>
        <w:jc w:val="both"/>
        <w:rPr>
          <w:rFonts w:ascii="Times New Roman" w:hAnsi="Times New Roman" w:cs="Times New Roman"/>
          <w:sz w:val="24"/>
          <w:szCs w:val="24"/>
        </w:rPr>
      </w:pPr>
    </w:p>
    <w:p w14:paraId="428C2E36"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E</w:t>
      </w:r>
    </w:p>
    <w:p w14:paraId="16D5958D" w14:textId="77777777" w:rsidR="00F21671" w:rsidRPr="00CE5E5C" w:rsidRDefault="00000000" w:rsidP="00BB1526">
      <w:pPr>
        <w:jc w:val="center"/>
        <w:rPr>
          <w:rFonts w:ascii="Times New Roman" w:hAnsi="Times New Roman" w:cs="Times New Roman"/>
          <w:sz w:val="24"/>
          <w:szCs w:val="24"/>
        </w:rPr>
      </w:pPr>
      <w:hyperlink r:id="rId79" w:anchor="0">
        <w:r w:rsidRPr="00CE5E5C">
          <w:rPr>
            <w:rFonts w:ascii="Times New Roman" w:hAnsi="Times New Roman" w:cs="Times New Roman"/>
            <w:b/>
            <w:noProof/>
            <w:sz w:val="24"/>
            <w:szCs w:val="24"/>
          </w:rPr>
          <w:drawing>
            <wp:inline distT="19050" distB="19050" distL="19050" distR="19050" wp14:anchorId="5767C1EF" wp14:editId="4287C1AB">
              <wp:extent cx="5524500" cy="3683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0"/>
                      <a:srcRect/>
                      <a:stretch>
                        <a:fillRect/>
                      </a:stretch>
                    </pic:blipFill>
                    <pic:spPr>
                      <a:xfrm>
                        <a:off x="0" y="0"/>
                        <a:ext cx="5524500" cy="368300"/>
                      </a:xfrm>
                      <a:prstGeom prst="rect">
                        <a:avLst/>
                      </a:prstGeom>
                      <a:ln/>
                    </pic:spPr>
                  </pic:pic>
                </a:graphicData>
              </a:graphic>
            </wp:inline>
          </w:drawing>
        </w:r>
      </w:hyperlink>
    </w:p>
    <w:p w14:paraId="1AD70416" w14:textId="77777777" w:rsidR="00F21671" w:rsidRPr="00CE5E5C" w:rsidRDefault="00F21671">
      <w:pPr>
        <w:jc w:val="both"/>
        <w:rPr>
          <w:rFonts w:ascii="Times New Roman" w:hAnsi="Times New Roman" w:cs="Times New Roman"/>
          <w:sz w:val="24"/>
          <w:szCs w:val="24"/>
        </w:rPr>
      </w:pPr>
    </w:p>
    <w:p w14:paraId="45C48CDE"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F</w:t>
      </w:r>
    </w:p>
    <w:p w14:paraId="205D086D" w14:textId="77777777" w:rsidR="00F21671" w:rsidRPr="00CE5E5C" w:rsidRDefault="00000000" w:rsidP="00BB1526">
      <w:pPr>
        <w:jc w:val="center"/>
        <w:rPr>
          <w:rFonts w:ascii="Times New Roman" w:hAnsi="Times New Roman" w:cs="Times New Roman"/>
          <w:b/>
          <w:sz w:val="24"/>
          <w:szCs w:val="24"/>
        </w:rPr>
      </w:pPr>
      <w:hyperlink r:id="rId81" w:anchor="0">
        <w:r w:rsidRPr="00CE5E5C">
          <w:rPr>
            <w:rFonts w:ascii="Times New Roman" w:hAnsi="Times New Roman" w:cs="Times New Roman"/>
            <w:b/>
            <w:noProof/>
            <w:sz w:val="24"/>
            <w:szCs w:val="24"/>
          </w:rPr>
          <w:drawing>
            <wp:inline distT="19050" distB="19050" distL="19050" distR="19050" wp14:anchorId="6D1DA0C6" wp14:editId="24ADBC19">
              <wp:extent cx="5600700" cy="3683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2"/>
                      <a:srcRect/>
                      <a:stretch>
                        <a:fillRect/>
                      </a:stretch>
                    </pic:blipFill>
                    <pic:spPr>
                      <a:xfrm>
                        <a:off x="0" y="0"/>
                        <a:ext cx="5600700" cy="368300"/>
                      </a:xfrm>
                      <a:prstGeom prst="rect">
                        <a:avLst/>
                      </a:prstGeom>
                      <a:ln/>
                    </pic:spPr>
                  </pic:pic>
                </a:graphicData>
              </a:graphic>
            </wp:inline>
          </w:drawing>
        </w:r>
      </w:hyperlink>
    </w:p>
    <w:p w14:paraId="2C190707" w14:textId="77777777" w:rsidR="00F21671" w:rsidRPr="00CE5E5C" w:rsidRDefault="00F21671">
      <w:pPr>
        <w:jc w:val="both"/>
        <w:rPr>
          <w:rFonts w:ascii="Times New Roman" w:hAnsi="Times New Roman" w:cs="Times New Roman"/>
          <w:b/>
          <w:sz w:val="24"/>
          <w:szCs w:val="24"/>
        </w:rPr>
      </w:pPr>
    </w:p>
    <w:p w14:paraId="572F71AE"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G</w:t>
      </w:r>
    </w:p>
    <w:p w14:paraId="52290DC1" w14:textId="77777777" w:rsidR="00F21671" w:rsidRPr="00CE5E5C" w:rsidRDefault="00000000" w:rsidP="00BB1526">
      <w:pPr>
        <w:jc w:val="center"/>
        <w:rPr>
          <w:rFonts w:ascii="Times New Roman" w:hAnsi="Times New Roman" w:cs="Times New Roman"/>
          <w:b/>
          <w:sz w:val="24"/>
          <w:szCs w:val="24"/>
        </w:rPr>
      </w:pPr>
      <w:hyperlink r:id="rId83" w:anchor="0">
        <w:r w:rsidRPr="00CE5E5C">
          <w:rPr>
            <w:rFonts w:ascii="Times New Roman" w:hAnsi="Times New Roman" w:cs="Times New Roman"/>
            <w:b/>
            <w:noProof/>
            <w:sz w:val="24"/>
            <w:szCs w:val="24"/>
          </w:rPr>
          <w:drawing>
            <wp:inline distT="19050" distB="19050" distL="19050" distR="19050" wp14:anchorId="3815E1C6" wp14:editId="3A8348D7">
              <wp:extent cx="5524500" cy="571500"/>
              <wp:effectExtent l="0" t="0" r="0" b="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4"/>
                      <a:srcRect/>
                      <a:stretch>
                        <a:fillRect/>
                      </a:stretch>
                    </pic:blipFill>
                    <pic:spPr>
                      <a:xfrm>
                        <a:off x="0" y="0"/>
                        <a:ext cx="5524500" cy="571500"/>
                      </a:xfrm>
                      <a:prstGeom prst="rect">
                        <a:avLst/>
                      </a:prstGeom>
                      <a:ln/>
                    </pic:spPr>
                  </pic:pic>
                </a:graphicData>
              </a:graphic>
            </wp:inline>
          </w:drawing>
        </w:r>
      </w:hyperlink>
    </w:p>
    <w:p w14:paraId="0C019463" w14:textId="77777777" w:rsidR="00F21671" w:rsidRPr="00CE5E5C" w:rsidRDefault="00F21671">
      <w:pPr>
        <w:rPr>
          <w:rFonts w:ascii="Times New Roman" w:hAnsi="Times New Roman" w:cs="Times New Roman"/>
          <w:b/>
          <w:sz w:val="24"/>
          <w:szCs w:val="24"/>
        </w:rPr>
      </w:pPr>
    </w:p>
    <w:p w14:paraId="3651F1E5" w14:textId="77777777" w:rsidR="00E77170" w:rsidRPr="00CE5E5C" w:rsidRDefault="00E77170">
      <w:pPr>
        <w:jc w:val="both"/>
        <w:rPr>
          <w:rFonts w:ascii="Times New Roman" w:hAnsi="Times New Roman" w:cs="Times New Roman"/>
          <w:b/>
          <w:sz w:val="24"/>
          <w:szCs w:val="24"/>
        </w:rPr>
      </w:pPr>
    </w:p>
    <w:p w14:paraId="71290D51" w14:textId="77777777" w:rsidR="00E77170" w:rsidRPr="00CE5E5C" w:rsidRDefault="00E77170">
      <w:pPr>
        <w:jc w:val="both"/>
        <w:rPr>
          <w:rFonts w:ascii="Times New Roman" w:hAnsi="Times New Roman" w:cs="Times New Roman"/>
          <w:b/>
          <w:sz w:val="24"/>
          <w:szCs w:val="24"/>
        </w:rPr>
      </w:pPr>
    </w:p>
    <w:p w14:paraId="0559174D" w14:textId="77777777" w:rsidR="00E77170" w:rsidRPr="00CE5E5C" w:rsidRDefault="00E77170">
      <w:pPr>
        <w:jc w:val="both"/>
        <w:rPr>
          <w:rFonts w:ascii="Times New Roman" w:hAnsi="Times New Roman" w:cs="Times New Roman"/>
          <w:b/>
          <w:sz w:val="24"/>
          <w:szCs w:val="24"/>
        </w:rPr>
      </w:pPr>
    </w:p>
    <w:p w14:paraId="33A64354" w14:textId="4EF0C241"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H</w:t>
      </w:r>
    </w:p>
    <w:p w14:paraId="0C71AB2F" w14:textId="77777777" w:rsidR="00F21671" w:rsidRPr="00CE5E5C" w:rsidRDefault="00000000" w:rsidP="00BB1526">
      <w:pPr>
        <w:jc w:val="center"/>
        <w:rPr>
          <w:rFonts w:ascii="Times New Roman" w:hAnsi="Times New Roman" w:cs="Times New Roman"/>
          <w:b/>
          <w:sz w:val="24"/>
          <w:szCs w:val="24"/>
        </w:rPr>
      </w:pPr>
      <w:hyperlink r:id="rId85" w:anchor="0">
        <w:r w:rsidRPr="00CE5E5C">
          <w:rPr>
            <w:rFonts w:ascii="Times New Roman" w:hAnsi="Times New Roman" w:cs="Times New Roman"/>
            <w:b/>
            <w:noProof/>
            <w:sz w:val="24"/>
            <w:szCs w:val="24"/>
          </w:rPr>
          <w:drawing>
            <wp:inline distT="19050" distB="19050" distL="19050" distR="19050" wp14:anchorId="598E26C3" wp14:editId="3D71EBB2">
              <wp:extent cx="5524500" cy="5715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6"/>
                      <a:srcRect/>
                      <a:stretch>
                        <a:fillRect/>
                      </a:stretch>
                    </pic:blipFill>
                    <pic:spPr>
                      <a:xfrm>
                        <a:off x="0" y="0"/>
                        <a:ext cx="5524500" cy="571500"/>
                      </a:xfrm>
                      <a:prstGeom prst="rect">
                        <a:avLst/>
                      </a:prstGeom>
                      <a:ln/>
                    </pic:spPr>
                  </pic:pic>
                </a:graphicData>
              </a:graphic>
            </wp:inline>
          </w:drawing>
        </w:r>
      </w:hyperlink>
    </w:p>
    <w:p w14:paraId="7FC0F05A" w14:textId="77777777" w:rsidR="00F21671" w:rsidRPr="00CE5E5C" w:rsidRDefault="00F21671">
      <w:pPr>
        <w:jc w:val="both"/>
        <w:rPr>
          <w:rFonts w:ascii="Times New Roman" w:hAnsi="Times New Roman" w:cs="Times New Roman"/>
          <w:b/>
          <w:sz w:val="24"/>
          <w:szCs w:val="24"/>
        </w:rPr>
      </w:pPr>
    </w:p>
    <w:p w14:paraId="27D1BB6F" w14:textId="7B801DCC" w:rsidR="00F21671" w:rsidRPr="00CE5E5C" w:rsidRDefault="00000000">
      <w:pPr>
        <w:ind w:firstLine="720"/>
        <w:jc w:val="both"/>
        <w:rPr>
          <w:rFonts w:ascii="Times New Roman" w:hAnsi="Times New Roman" w:cs="Times New Roman"/>
          <w:b/>
          <w:sz w:val="24"/>
          <w:szCs w:val="24"/>
        </w:rPr>
        <w:sectPr w:rsidR="00F21671" w:rsidRPr="00CE5E5C">
          <w:pgSz w:w="12240" w:h="15840"/>
          <w:pgMar w:top="1440" w:right="1440" w:bottom="1440" w:left="1440" w:header="720" w:footer="720" w:gutter="0"/>
          <w:cols w:space="720"/>
        </w:sectPr>
      </w:pPr>
      <w:r w:rsidRPr="00CE5E5C">
        <w:rPr>
          <w:rFonts w:ascii="Times New Roman" w:hAnsi="Times New Roman" w:cs="Times New Roman"/>
          <w:sz w:val="24"/>
          <w:szCs w:val="24"/>
        </w:rPr>
        <w:t xml:space="preserve">In each </w:t>
      </w:r>
      <w:r w:rsidR="00E941E7" w:rsidRPr="00CE5E5C">
        <w:rPr>
          <w:rFonts w:ascii="Times New Roman" w:hAnsi="Times New Roman" w:cs="Times New Roman"/>
          <w:sz w:val="24"/>
          <w:szCs w:val="24"/>
        </w:rPr>
        <w:t>model</w:t>
      </w:r>
      <w:r w:rsidRPr="00CE5E5C">
        <w:rPr>
          <w:rFonts w:ascii="Times New Roman" w:hAnsi="Times New Roman" w:cs="Times New Roman"/>
          <w:sz w:val="24"/>
          <w:szCs w:val="24"/>
        </w:rPr>
        <w:t xml:space="preserve">, the mean occupancy trend in geographic context, </w:t>
      </w:r>
      <w:hyperlink r:id="rId87" w:anchor="0">
        <w:r w:rsidRPr="00CE5E5C">
          <w:rPr>
            <w:rFonts w:ascii="Times New Roman" w:hAnsi="Times New Roman" w:cs="Times New Roman"/>
            <w:noProof/>
            <w:sz w:val="24"/>
            <w:szCs w:val="24"/>
          </w:rPr>
          <w:drawing>
            <wp:inline distT="19050" distB="19050" distL="19050" distR="19050" wp14:anchorId="566BD1DF" wp14:editId="015F396C">
              <wp:extent cx="76200" cy="1143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8"/>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is modeled considering the standard error of the mean by a global intercept term, </w:t>
      </w:r>
      <w:hyperlink r:id="rId89" w:anchor="0">
        <w:r w:rsidRPr="00CE5E5C">
          <w:rPr>
            <w:rFonts w:ascii="Times New Roman" w:hAnsi="Times New Roman" w:cs="Times New Roman"/>
            <w:noProof/>
            <w:sz w:val="24"/>
            <w:szCs w:val="24"/>
          </w:rPr>
          <w:drawing>
            <wp:inline distT="19050" distB="19050" distL="19050" distR="19050" wp14:anchorId="3D2A9CCE" wp14:editId="26CE69FF">
              <wp:extent cx="88900" cy="762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0"/>
                      <a:srcRect/>
                      <a:stretch>
                        <a:fillRect/>
                      </a:stretch>
                    </pic:blipFill>
                    <pic:spPr>
                      <a:xfrm>
                        <a:off x="0" y="0"/>
                        <a:ext cx="88900" cy="76200"/>
                      </a:xfrm>
                      <a:prstGeom prst="rect">
                        <a:avLst/>
                      </a:prstGeom>
                      <a:ln/>
                    </pic:spPr>
                  </pic:pic>
                </a:graphicData>
              </a:graphic>
            </wp:inline>
          </w:drawing>
        </w:r>
      </w:hyperlink>
      <w:r w:rsidRPr="00CE5E5C">
        <w:rPr>
          <w:rFonts w:ascii="Times New Roman" w:hAnsi="Times New Roman" w:cs="Times New Roman"/>
          <w:sz w:val="24"/>
          <w:szCs w:val="24"/>
        </w:rPr>
        <w:t xml:space="preserve">. In trait-based models, an effect of each estimated trait is considered and given by the indexed </w:t>
      </w:r>
      <w:hyperlink r:id="rId91" w:anchor="0">
        <w:r w:rsidRPr="00CE5E5C">
          <w:rPr>
            <w:rFonts w:ascii="Times New Roman" w:hAnsi="Times New Roman" w:cs="Times New Roman"/>
            <w:noProof/>
            <w:sz w:val="24"/>
            <w:szCs w:val="24"/>
          </w:rPr>
          <w:drawing>
            <wp:inline distT="19050" distB="19050" distL="19050" distR="19050" wp14:anchorId="57C534CD" wp14:editId="43877C28">
              <wp:extent cx="88900" cy="1524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2"/>
                      <a:srcRect/>
                      <a:stretch>
                        <a:fillRect/>
                      </a:stretch>
                    </pic:blipFill>
                    <pic:spPr>
                      <a:xfrm>
                        <a:off x="0" y="0"/>
                        <a:ext cx="88900" cy="152400"/>
                      </a:xfrm>
                      <a:prstGeom prst="rect">
                        <a:avLst/>
                      </a:prstGeom>
                      <a:ln/>
                    </pic:spPr>
                  </pic:pic>
                </a:graphicData>
              </a:graphic>
            </wp:inline>
          </w:drawing>
        </w:r>
      </w:hyperlink>
      <w:r w:rsidRPr="00CE5E5C">
        <w:rPr>
          <w:rFonts w:ascii="Times New Roman" w:hAnsi="Times New Roman" w:cs="Times New Roman"/>
          <w:sz w:val="24"/>
          <w:szCs w:val="24"/>
        </w:rPr>
        <w:t xml:space="preserve"> parameters. In models including phylogenetic intercepts, a phylogenetic intercept term is denoted by </w:t>
      </w:r>
      <w:hyperlink r:id="rId93" w:anchor="0">
        <w:r w:rsidRPr="00CE5E5C">
          <w:rPr>
            <w:rFonts w:ascii="Times New Roman" w:hAnsi="Times New Roman" w:cs="Times New Roman"/>
            <w:noProof/>
            <w:sz w:val="24"/>
            <w:szCs w:val="24"/>
          </w:rPr>
          <w:drawing>
            <wp:inline distT="19050" distB="19050" distL="19050" distR="19050" wp14:anchorId="3FB2E2A6" wp14:editId="4CADC528">
              <wp:extent cx="381000" cy="1143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4"/>
                      <a:srcRect/>
                      <a:stretch>
                        <a:fillRect/>
                      </a:stretch>
                    </pic:blipFill>
                    <pic:spPr>
                      <a:xfrm>
                        <a:off x="0" y="0"/>
                        <a:ext cx="381000" cy="114300"/>
                      </a:xfrm>
                      <a:prstGeom prst="rect">
                        <a:avLst/>
                      </a:prstGeom>
                      <a:ln/>
                    </pic:spPr>
                  </pic:pic>
                </a:graphicData>
              </a:graphic>
            </wp:inline>
          </w:drawing>
        </w:r>
      </w:hyperlink>
      <w:r w:rsidRPr="00CE5E5C">
        <w:rPr>
          <w:rFonts w:ascii="Times New Roman" w:hAnsi="Times New Roman" w:cs="Times New Roman"/>
          <w:sz w:val="24"/>
          <w:szCs w:val="24"/>
        </w:rPr>
        <w:t xml:space="preserve"> where the estimates for this parameter were expected to follow a covariance structure dictated by a phylogeny of the modeled species. We tested this by computing Pagel’s </w:t>
      </w:r>
      <w:hyperlink r:id="rId95" w:anchor="0">
        <w:r w:rsidRPr="00CE5E5C">
          <w:rPr>
            <w:rFonts w:ascii="Times New Roman" w:hAnsi="Times New Roman" w:cs="Times New Roman"/>
            <w:noProof/>
            <w:sz w:val="24"/>
            <w:szCs w:val="24"/>
          </w:rPr>
          <w:drawing>
            <wp:inline distT="19050" distB="19050" distL="19050" distR="19050" wp14:anchorId="41717AFB" wp14:editId="3987B4CB">
              <wp:extent cx="76200" cy="1143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a measure of phylogenetic signal in the response variable, </w:t>
      </w:r>
      <w:hyperlink r:id="rId96" w:anchor="0">
        <w:r w:rsidRPr="00CE5E5C">
          <w:rPr>
            <w:rFonts w:ascii="Times New Roman" w:hAnsi="Times New Roman" w:cs="Times New Roman"/>
            <w:noProof/>
            <w:sz w:val="24"/>
            <w:szCs w:val="24"/>
          </w:rPr>
          <w:drawing>
            <wp:inline distT="19050" distB="19050" distL="19050" distR="19050" wp14:anchorId="262F9FC5" wp14:editId="0C11221C">
              <wp:extent cx="1282700" cy="1651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1282700" cy="165100"/>
                      </a:xfrm>
                      <a:prstGeom prst="rect">
                        <a:avLst/>
                      </a:prstGeom>
                      <a:ln/>
                    </pic:spPr>
                  </pic:pic>
                </a:graphicData>
              </a:graphic>
            </wp:inline>
          </w:drawing>
        </w:r>
      </w:hyperlink>
      <w:r w:rsidRPr="00CE5E5C">
        <w:rPr>
          <w:rFonts w:ascii="Times New Roman" w:hAnsi="Times New Roman" w:cs="Times New Roman"/>
          <w:sz w:val="24"/>
          <w:szCs w:val="24"/>
        </w:rPr>
        <w:t xml:space="preserve">. A Pagel’s </w:t>
      </w:r>
      <w:hyperlink r:id="rId98" w:anchor="0">
        <w:r w:rsidRPr="00CE5E5C">
          <w:rPr>
            <w:rFonts w:ascii="Times New Roman" w:hAnsi="Times New Roman" w:cs="Times New Roman"/>
            <w:noProof/>
            <w:sz w:val="24"/>
            <w:szCs w:val="24"/>
          </w:rPr>
          <w:drawing>
            <wp:inline distT="19050" distB="19050" distL="19050" distR="19050" wp14:anchorId="085641F9" wp14:editId="702DB0F7">
              <wp:extent cx="76200" cy="1143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value of zero indicates no phylogenetic signal in mean occupancy trend while as estimate closer to one would indicate strong signal in mean occupancy trend across the phylogeny. </w:t>
      </w:r>
    </w:p>
    <w:p w14:paraId="34106C37" w14:textId="442CD4C1" w:rsidR="00F21671" w:rsidRPr="00CE5E5C" w:rsidRDefault="00000000">
      <w:pPr>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7B4136" w:rsidRPr="00CE5E5C">
        <w:rPr>
          <w:rFonts w:ascii="Times New Roman" w:hAnsi="Times New Roman" w:cs="Times New Roman"/>
          <w:b/>
          <w:sz w:val="24"/>
          <w:szCs w:val="24"/>
        </w:rPr>
        <w:t>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CE5E5C">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CE5E5C"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CE5E5C" w14:paraId="4CF4FDA2" w14:textId="5AC9F709" w:rsidTr="00DE79BF">
        <w:trPr>
          <w:trHeight w:val="196"/>
          <w:jc w:val="center"/>
        </w:trPr>
        <w:tc>
          <w:tcPr>
            <w:tcW w:w="1165" w:type="dxa"/>
            <w:shd w:val="clear" w:color="auto" w:fill="000000" w:themeFill="text1"/>
          </w:tcPr>
          <w:p w14:paraId="70272903" w14:textId="5A6E574B"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200P MODEL</w:t>
            </w:r>
          </w:p>
        </w:tc>
      </w:tr>
      <w:tr w:rsidR="00AF1BE5" w:rsidRPr="00CE5E5C" w14:paraId="5D65EC10" w14:textId="39CD58EC" w:rsidTr="005868A2">
        <w:trPr>
          <w:trHeight w:val="212"/>
          <w:jc w:val="center"/>
        </w:trPr>
        <w:tc>
          <w:tcPr>
            <w:tcW w:w="1165" w:type="dxa"/>
          </w:tcPr>
          <w:p w14:paraId="06ADEA68" w14:textId="60B30D7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AGLMIL</w:t>
            </w:r>
          </w:p>
        </w:tc>
        <w:tc>
          <w:tcPr>
            <w:tcW w:w="2430" w:type="dxa"/>
          </w:tcPr>
          <w:p w14:paraId="5906505A" w14:textId="46BA3DF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Aglais milberti</w:t>
            </w:r>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238318EE" w14:textId="4750B418" w:rsidTr="005868A2">
        <w:trPr>
          <w:trHeight w:val="196"/>
          <w:jc w:val="center"/>
        </w:trPr>
        <w:tc>
          <w:tcPr>
            <w:tcW w:w="1165" w:type="dxa"/>
          </w:tcPr>
          <w:p w14:paraId="47AFF9D0" w14:textId="32A8014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AGRGLA</w:t>
            </w:r>
          </w:p>
        </w:tc>
        <w:tc>
          <w:tcPr>
            <w:tcW w:w="2430" w:type="dxa"/>
          </w:tcPr>
          <w:p w14:paraId="450F8830" w14:textId="71E84F9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Agriades glandon</w:t>
            </w:r>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(+/-0.4%)</w:t>
            </w:r>
          </w:p>
        </w:tc>
      </w:tr>
      <w:tr w:rsidR="00AF1BE5" w:rsidRPr="00CE5E5C" w14:paraId="2AC0E805" w14:textId="3E4394E6" w:rsidTr="005868A2">
        <w:trPr>
          <w:trHeight w:val="212"/>
          <w:jc w:val="center"/>
        </w:trPr>
        <w:tc>
          <w:tcPr>
            <w:tcW w:w="1165" w:type="dxa"/>
          </w:tcPr>
          <w:p w14:paraId="68034021" w14:textId="379F2B7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AMBVIA</w:t>
            </w:r>
          </w:p>
        </w:tc>
        <w:tc>
          <w:tcPr>
            <w:tcW w:w="2430" w:type="dxa"/>
          </w:tcPr>
          <w:p w14:paraId="5FC02706" w14:textId="7843829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Amblyscirtes vialis</w:t>
            </w:r>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(+/-0.7%)</w:t>
            </w:r>
          </w:p>
        </w:tc>
      </w:tr>
      <w:tr w:rsidR="00AF1BE5" w:rsidRPr="00CE5E5C" w14:paraId="7E38E646" w14:textId="36887FA3" w:rsidTr="005868A2">
        <w:trPr>
          <w:trHeight w:val="196"/>
          <w:jc w:val="center"/>
        </w:trPr>
        <w:tc>
          <w:tcPr>
            <w:tcW w:w="1165" w:type="dxa"/>
          </w:tcPr>
          <w:p w14:paraId="380CE575" w14:textId="76EE15F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ANCNUM</w:t>
            </w:r>
          </w:p>
        </w:tc>
        <w:tc>
          <w:tcPr>
            <w:tcW w:w="2430" w:type="dxa"/>
          </w:tcPr>
          <w:p w14:paraId="61CB90A5" w14:textId="50F6CAF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Ancyloxypha numitor</w:t>
            </w:r>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(+/-0.9%)</w:t>
            </w:r>
          </w:p>
        </w:tc>
      </w:tr>
      <w:tr w:rsidR="00AF1BE5" w:rsidRPr="00CE5E5C" w14:paraId="092D88A1" w14:textId="57BC30A3" w:rsidTr="005868A2">
        <w:trPr>
          <w:trHeight w:val="212"/>
          <w:jc w:val="center"/>
        </w:trPr>
        <w:tc>
          <w:tcPr>
            <w:tcW w:w="1165" w:type="dxa"/>
          </w:tcPr>
          <w:p w14:paraId="328E117E" w14:textId="015BCD7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ARGATL</w:t>
            </w:r>
          </w:p>
        </w:tc>
        <w:tc>
          <w:tcPr>
            <w:tcW w:w="2430" w:type="dxa"/>
          </w:tcPr>
          <w:p w14:paraId="0F41E53E" w14:textId="26D5C21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Argynnis atlantis</w:t>
            </w:r>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5EA4B550" w14:textId="238BD7CB" w:rsidTr="005868A2">
        <w:trPr>
          <w:trHeight w:val="196"/>
          <w:jc w:val="center"/>
        </w:trPr>
        <w:tc>
          <w:tcPr>
            <w:tcW w:w="1165" w:type="dxa"/>
          </w:tcPr>
          <w:p w14:paraId="5C71651B" w14:textId="3B99ED4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ARGCYB</w:t>
            </w:r>
          </w:p>
        </w:tc>
        <w:tc>
          <w:tcPr>
            <w:tcW w:w="2430" w:type="dxa"/>
          </w:tcPr>
          <w:p w14:paraId="0540B153" w14:textId="7183F46C"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Argynnis cybele</w:t>
            </w:r>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(+/-0.8%)</w:t>
            </w:r>
          </w:p>
        </w:tc>
      </w:tr>
      <w:tr w:rsidR="00AF1BE5" w:rsidRPr="00CE5E5C" w14:paraId="515D0978" w14:textId="721994C5" w:rsidTr="005868A2">
        <w:trPr>
          <w:trHeight w:val="212"/>
          <w:jc w:val="center"/>
        </w:trPr>
        <w:tc>
          <w:tcPr>
            <w:tcW w:w="1165" w:type="dxa"/>
          </w:tcPr>
          <w:p w14:paraId="783DDC6F" w14:textId="6B3A17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ARGHYD</w:t>
            </w:r>
          </w:p>
        </w:tc>
        <w:tc>
          <w:tcPr>
            <w:tcW w:w="2430" w:type="dxa"/>
          </w:tcPr>
          <w:p w14:paraId="783E73C6" w14:textId="6E44CE0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Argynnis hydaspe</w:t>
            </w:r>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(+/-2.1%)</w:t>
            </w:r>
          </w:p>
        </w:tc>
      </w:tr>
      <w:tr w:rsidR="00AF1BE5" w:rsidRPr="00CE5E5C" w14:paraId="66BBD7AF" w14:textId="2C15EEF0" w:rsidTr="005868A2">
        <w:trPr>
          <w:trHeight w:val="196"/>
          <w:jc w:val="center"/>
        </w:trPr>
        <w:tc>
          <w:tcPr>
            <w:tcW w:w="1165" w:type="dxa"/>
          </w:tcPr>
          <w:p w14:paraId="1817746D" w14:textId="34B9BCF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ARGMOR</w:t>
            </w:r>
          </w:p>
        </w:tc>
        <w:tc>
          <w:tcPr>
            <w:tcW w:w="2430" w:type="dxa"/>
          </w:tcPr>
          <w:p w14:paraId="56DA297A" w14:textId="60A14AB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Argynnis mormonia</w:t>
            </w:r>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(+/-0.5%)</w:t>
            </w:r>
          </w:p>
        </w:tc>
      </w:tr>
      <w:tr w:rsidR="00AF1BE5" w:rsidRPr="00CE5E5C" w14:paraId="7EA7BB85" w14:textId="18A9E125" w:rsidTr="005868A2">
        <w:trPr>
          <w:trHeight w:val="212"/>
          <w:jc w:val="center"/>
        </w:trPr>
        <w:tc>
          <w:tcPr>
            <w:tcW w:w="1165" w:type="dxa"/>
          </w:tcPr>
          <w:p w14:paraId="29A863F6" w14:textId="6B4EC22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BORBEL</w:t>
            </w:r>
          </w:p>
        </w:tc>
        <w:tc>
          <w:tcPr>
            <w:tcW w:w="2430" w:type="dxa"/>
          </w:tcPr>
          <w:p w14:paraId="3C0F9EB2" w14:textId="26BD57A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bellona</w:t>
            </w:r>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(+/-2.3%)</w:t>
            </w:r>
          </w:p>
        </w:tc>
      </w:tr>
      <w:tr w:rsidR="00AF1BE5" w:rsidRPr="00CE5E5C" w14:paraId="0EBCD756" w14:textId="4CB7213A" w:rsidTr="005868A2">
        <w:trPr>
          <w:trHeight w:val="196"/>
          <w:jc w:val="center"/>
        </w:trPr>
        <w:tc>
          <w:tcPr>
            <w:tcW w:w="1165" w:type="dxa"/>
          </w:tcPr>
          <w:p w14:paraId="5DD4218C" w14:textId="3E3F535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BOLCHA</w:t>
            </w:r>
          </w:p>
        </w:tc>
        <w:tc>
          <w:tcPr>
            <w:tcW w:w="2430" w:type="dxa"/>
          </w:tcPr>
          <w:p w14:paraId="2E17E375" w14:textId="48D797F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chariclea</w:t>
            </w:r>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(+/-1.9%)</w:t>
            </w:r>
          </w:p>
        </w:tc>
      </w:tr>
      <w:tr w:rsidR="00AF1BE5" w:rsidRPr="00CE5E5C" w14:paraId="46772188" w14:textId="306E80CB" w:rsidTr="005868A2">
        <w:trPr>
          <w:trHeight w:val="212"/>
          <w:jc w:val="center"/>
        </w:trPr>
        <w:tc>
          <w:tcPr>
            <w:tcW w:w="1165" w:type="dxa"/>
          </w:tcPr>
          <w:p w14:paraId="7649E844" w14:textId="7A7150B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BOLEUN</w:t>
            </w:r>
          </w:p>
        </w:tc>
        <w:tc>
          <w:tcPr>
            <w:tcW w:w="2430" w:type="dxa"/>
          </w:tcPr>
          <w:p w14:paraId="0C607CA8" w14:textId="11ED24A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eunomia</w:t>
            </w:r>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(+/-1.3%)</w:t>
            </w:r>
          </w:p>
        </w:tc>
      </w:tr>
      <w:tr w:rsidR="00AF1BE5" w:rsidRPr="00CE5E5C" w14:paraId="2252D7E3" w14:textId="02393336" w:rsidTr="005868A2">
        <w:trPr>
          <w:trHeight w:val="196"/>
          <w:jc w:val="center"/>
        </w:trPr>
        <w:tc>
          <w:tcPr>
            <w:tcW w:w="1165" w:type="dxa"/>
          </w:tcPr>
          <w:p w14:paraId="6A432300" w14:textId="5E71BF7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BOLFRE</w:t>
            </w:r>
          </w:p>
        </w:tc>
        <w:tc>
          <w:tcPr>
            <w:tcW w:w="2430" w:type="dxa"/>
          </w:tcPr>
          <w:p w14:paraId="2CA2A84B" w14:textId="51A44A0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freija</w:t>
            </w:r>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-1.1% (+/-3.4%)</w:t>
            </w:r>
          </w:p>
        </w:tc>
      </w:tr>
      <w:tr w:rsidR="00AF1BE5" w:rsidRPr="00CE5E5C" w14:paraId="04D0E098" w14:textId="0CAF6726" w:rsidTr="005868A2">
        <w:trPr>
          <w:trHeight w:val="212"/>
          <w:jc w:val="center"/>
        </w:trPr>
        <w:tc>
          <w:tcPr>
            <w:tcW w:w="1165" w:type="dxa"/>
          </w:tcPr>
          <w:p w14:paraId="6D062677" w14:textId="488D806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BOLFRI</w:t>
            </w:r>
          </w:p>
        </w:tc>
        <w:tc>
          <w:tcPr>
            <w:tcW w:w="2430" w:type="dxa"/>
          </w:tcPr>
          <w:p w14:paraId="1FFE9A12" w14:textId="26B7BD5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frigga</w:t>
            </w:r>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(+/-3.3%)</w:t>
            </w:r>
          </w:p>
        </w:tc>
      </w:tr>
      <w:tr w:rsidR="00AF1BE5" w:rsidRPr="00CE5E5C" w14:paraId="59CC954C" w14:textId="7A78A0F6" w:rsidTr="005868A2">
        <w:trPr>
          <w:trHeight w:val="196"/>
          <w:jc w:val="center"/>
        </w:trPr>
        <w:tc>
          <w:tcPr>
            <w:tcW w:w="1165" w:type="dxa"/>
          </w:tcPr>
          <w:p w14:paraId="74A0FA85" w14:textId="71D04F0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BOLIMP</w:t>
            </w:r>
          </w:p>
        </w:tc>
        <w:tc>
          <w:tcPr>
            <w:tcW w:w="2430" w:type="dxa"/>
          </w:tcPr>
          <w:p w14:paraId="5EB7B760" w14:textId="71E7763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improba</w:t>
            </w:r>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-1.9% (+/-2.7%)</w:t>
            </w:r>
          </w:p>
        </w:tc>
      </w:tr>
      <w:tr w:rsidR="00AF1BE5" w:rsidRPr="00CE5E5C" w14:paraId="3F6481DF" w14:textId="79AFDE1C" w:rsidTr="005868A2">
        <w:trPr>
          <w:trHeight w:val="196"/>
          <w:jc w:val="center"/>
        </w:trPr>
        <w:tc>
          <w:tcPr>
            <w:tcW w:w="1165" w:type="dxa"/>
          </w:tcPr>
          <w:p w14:paraId="721B676B" w14:textId="426C799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BOLPOL</w:t>
            </w:r>
          </w:p>
        </w:tc>
        <w:tc>
          <w:tcPr>
            <w:tcW w:w="2430" w:type="dxa"/>
          </w:tcPr>
          <w:p w14:paraId="205B6CBC" w14:textId="57AE097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polaris</w:t>
            </w:r>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-2.0% (+/-4.8%)</w:t>
            </w:r>
          </w:p>
        </w:tc>
      </w:tr>
      <w:tr w:rsidR="00AF1BE5" w:rsidRPr="00CE5E5C" w14:paraId="133D3000" w14:textId="025A113C" w:rsidTr="005868A2">
        <w:trPr>
          <w:trHeight w:val="212"/>
          <w:jc w:val="center"/>
        </w:trPr>
        <w:tc>
          <w:tcPr>
            <w:tcW w:w="1165" w:type="dxa"/>
          </w:tcPr>
          <w:p w14:paraId="68C92637" w14:textId="0880B46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BOLSEL</w:t>
            </w:r>
          </w:p>
        </w:tc>
        <w:tc>
          <w:tcPr>
            <w:tcW w:w="2430" w:type="dxa"/>
          </w:tcPr>
          <w:p w14:paraId="07CBF09D" w14:textId="4AAF22E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Boloria selene</w:t>
            </w:r>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(+/-1.4%)</w:t>
            </w:r>
          </w:p>
        </w:tc>
      </w:tr>
      <w:tr w:rsidR="00AF1BE5" w:rsidRPr="00CE5E5C" w14:paraId="36CA2B2B" w14:textId="320FA342" w:rsidTr="005868A2">
        <w:trPr>
          <w:trHeight w:val="196"/>
          <w:jc w:val="center"/>
        </w:trPr>
        <w:tc>
          <w:tcPr>
            <w:tcW w:w="1165" w:type="dxa"/>
          </w:tcPr>
          <w:p w14:paraId="4A0F5A90" w14:textId="07CA969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CALAUG</w:t>
            </w:r>
          </w:p>
        </w:tc>
        <w:tc>
          <w:tcPr>
            <w:tcW w:w="2430" w:type="dxa"/>
          </w:tcPr>
          <w:p w14:paraId="4A123235" w14:textId="3BDBDD7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Callophrys augustinus</w:t>
            </w:r>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(+/-1.6%)</w:t>
            </w:r>
          </w:p>
        </w:tc>
      </w:tr>
      <w:tr w:rsidR="00AF1BE5" w:rsidRPr="00CE5E5C" w14:paraId="28D481DF" w14:textId="47BEF73F" w:rsidTr="005868A2">
        <w:trPr>
          <w:trHeight w:val="212"/>
          <w:jc w:val="center"/>
        </w:trPr>
        <w:tc>
          <w:tcPr>
            <w:tcW w:w="1165" w:type="dxa"/>
          </w:tcPr>
          <w:p w14:paraId="0D415004" w14:textId="077CCE8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CALERY</w:t>
            </w:r>
          </w:p>
        </w:tc>
        <w:tc>
          <w:tcPr>
            <w:tcW w:w="2430" w:type="dxa"/>
          </w:tcPr>
          <w:p w14:paraId="1DA76027" w14:textId="7CCC631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Callophrys eryphon</w:t>
            </w:r>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(+/-0.6%)</w:t>
            </w:r>
          </w:p>
        </w:tc>
      </w:tr>
      <w:tr w:rsidR="00AF1BE5" w:rsidRPr="00CE5E5C" w14:paraId="37776B76" w14:textId="5B746325" w:rsidTr="005868A2">
        <w:trPr>
          <w:trHeight w:val="196"/>
          <w:jc w:val="center"/>
        </w:trPr>
        <w:tc>
          <w:tcPr>
            <w:tcW w:w="1165" w:type="dxa"/>
          </w:tcPr>
          <w:p w14:paraId="3093077C" w14:textId="5B2C0F2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CALNIP</w:t>
            </w:r>
          </w:p>
        </w:tc>
        <w:tc>
          <w:tcPr>
            <w:tcW w:w="2430" w:type="dxa"/>
          </w:tcPr>
          <w:p w14:paraId="1392FFBC" w14:textId="4801638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Callophrys niphon</w:t>
            </w:r>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(+/-1.2%)</w:t>
            </w:r>
          </w:p>
        </w:tc>
      </w:tr>
      <w:tr w:rsidR="00AF1BE5" w:rsidRPr="00CE5E5C" w14:paraId="6A72462F" w14:textId="487E76D0" w:rsidTr="005868A2">
        <w:trPr>
          <w:trHeight w:val="212"/>
          <w:jc w:val="center"/>
        </w:trPr>
        <w:tc>
          <w:tcPr>
            <w:tcW w:w="1165" w:type="dxa"/>
          </w:tcPr>
          <w:p w14:paraId="0F8EF75F" w14:textId="02D3F23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CALPOL</w:t>
            </w:r>
          </w:p>
        </w:tc>
        <w:tc>
          <w:tcPr>
            <w:tcW w:w="2430" w:type="dxa"/>
          </w:tcPr>
          <w:p w14:paraId="7AB4A930" w14:textId="78544905"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Callophrys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10849AD8" w14:textId="56D605DB" w:rsidTr="005868A2">
        <w:trPr>
          <w:trHeight w:val="196"/>
          <w:jc w:val="center"/>
        </w:trPr>
        <w:tc>
          <w:tcPr>
            <w:tcW w:w="1165" w:type="dxa"/>
          </w:tcPr>
          <w:p w14:paraId="126E109D" w14:textId="32D418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CARPAL</w:t>
            </w:r>
          </w:p>
        </w:tc>
        <w:tc>
          <w:tcPr>
            <w:tcW w:w="2430" w:type="dxa"/>
          </w:tcPr>
          <w:p w14:paraId="23801800" w14:textId="5482453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Carterocephalus palaemon</w:t>
            </w:r>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(+/-1.5%)</w:t>
            </w:r>
          </w:p>
        </w:tc>
      </w:tr>
      <w:tr w:rsidR="00AF1BE5" w:rsidRPr="00CE5E5C" w14:paraId="072AEC17" w14:textId="2BE75134" w:rsidTr="005868A2">
        <w:trPr>
          <w:trHeight w:val="212"/>
          <w:jc w:val="center"/>
        </w:trPr>
        <w:tc>
          <w:tcPr>
            <w:tcW w:w="1165" w:type="dxa"/>
          </w:tcPr>
          <w:p w14:paraId="3B6D2C41" w14:textId="7C604B6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CERPEG</w:t>
            </w:r>
          </w:p>
        </w:tc>
        <w:tc>
          <w:tcPr>
            <w:tcW w:w="2430" w:type="dxa"/>
          </w:tcPr>
          <w:p w14:paraId="6647940D" w14:textId="24A7424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Cercyonis pegala</w:t>
            </w:r>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2A7855B1" w14:textId="2EA5D90A" w:rsidTr="005868A2">
        <w:trPr>
          <w:trHeight w:val="196"/>
          <w:jc w:val="center"/>
        </w:trPr>
        <w:tc>
          <w:tcPr>
            <w:tcW w:w="1165" w:type="dxa"/>
          </w:tcPr>
          <w:p w14:paraId="247242D0" w14:textId="7D3357C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CHLHAR</w:t>
            </w:r>
          </w:p>
        </w:tc>
        <w:tc>
          <w:tcPr>
            <w:tcW w:w="2430" w:type="dxa"/>
          </w:tcPr>
          <w:p w14:paraId="4E79F5E3" w14:textId="3FA56C3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Chlosyne harrisii</w:t>
            </w:r>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2.3% (+/-2.2%)</w:t>
            </w:r>
          </w:p>
        </w:tc>
      </w:tr>
      <w:tr w:rsidR="00AF1BE5" w:rsidRPr="00CE5E5C" w14:paraId="0159A2D5" w14:textId="08BE2C38" w:rsidTr="005868A2">
        <w:trPr>
          <w:trHeight w:val="212"/>
          <w:jc w:val="center"/>
        </w:trPr>
        <w:tc>
          <w:tcPr>
            <w:tcW w:w="1165" w:type="dxa"/>
          </w:tcPr>
          <w:p w14:paraId="30C7D294" w14:textId="3EAD860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COETUL</w:t>
            </w:r>
          </w:p>
        </w:tc>
        <w:tc>
          <w:tcPr>
            <w:tcW w:w="2430" w:type="dxa"/>
          </w:tcPr>
          <w:p w14:paraId="7CE65366" w14:textId="48354116"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Coenonympha tullia</w:t>
            </w:r>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08B2B49E" w14:textId="2BD567E9" w:rsidTr="005868A2">
        <w:trPr>
          <w:trHeight w:val="196"/>
          <w:jc w:val="center"/>
        </w:trPr>
        <w:tc>
          <w:tcPr>
            <w:tcW w:w="1165" w:type="dxa"/>
          </w:tcPr>
          <w:p w14:paraId="1D21A10E" w14:textId="4005373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COLEUR</w:t>
            </w:r>
          </w:p>
        </w:tc>
        <w:tc>
          <w:tcPr>
            <w:tcW w:w="2430" w:type="dxa"/>
          </w:tcPr>
          <w:p w14:paraId="2E2C5F71" w14:textId="3E0ED14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eurytheme</w:t>
            </w:r>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(+/-0.8%)</w:t>
            </w:r>
          </w:p>
        </w:tc>
      </w:tr>
      <w:tr w:rsidR="00AF1BE5" w:rsidRPr="00CE5E5C" w14:paraId="666581C2" w14:textId="601CB3E6" w:rsidTr="005868A2">
        <w:trPr>
          <w:trHeight w:val="212"/>
          <w:jc w:val="center"/>
        </w:trPr>
        <w:tc>
          <w:tcPr>
            <w:tcW w:w="1165" w:type="dxa"/>
          </w:tcPr>
          <w:p w14:paraId="374C4EEE" w14:textId="449CDDD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COLHEC</w:t>
            </w:r>
          </w:p>
        </w:tc>
        <w:tc>
          <w:tcPr>
            <w:tcW w:w="2430" w:type="dxa"/>
          </w:tcPr>
          <w:p w14:paraId="057CC6E6" w14:textId="597FFE1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hecla</w:t>
            </w:r>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(+/-3.9%)</w:t>
            </w:r>
          </w:p>
        </w:tc>
      </w:tr>
      <w:tr w:rsidR="00AF1BE5" w:rsidRPr="00CE5E5C" w14:paraId="56F6F833" w14:textId="34D6CE4E" w:rsidTr="005868A2">
        <w:trPr>
          <w:trHeight w:val="196"/>
          <w:jc w:val="center"/>
        </w:trPr>
        <w:tc>
          <w:tcPr>
            <w:tcW w:w="1165" w:type="dxa"/>
          </w:tcPr>
          <w:p w14:paraId="6539A563" w14:textId="1E52EF9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COLINT</w:t>
            </w:r>
          </w:p>
        </w:tc>
        <w:tc>
          <w:tcPr>
            <w:tcW w:w="2430" w:type="dxa"/>
          </w:tcPr>
          <w:p w14:paraId="6F8AB6AE" w14:textId="1E439C0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(+/-0.9%)</w:t>
            </w:r>
          </w:p>
        </w:tc>
      </w:tr>
      <w:tr w:rsidR="00AF1BE5" w:rsidRPr="00CE5E5C" w14:paraId="68AAE9B0" w14:textId="59EA2A88" w:rsidTr="005868A2">
        <w:trPr>
          <w:trHeight w:val="196"/>
          <w:jc w:val="center"/>
        </w:trPr>
        <w:tc>
          <w:tcPr>
            <w:tcW w:w="1165" w:type="dxa"/>
          </w:tcPr>
          <w:p w14:paraId="1220A20E" w14:textId="066E4D60"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COLPAL</w:t>
            </w:r>
          </w:p>
        </w:tc>
        <w:tc>
          <w:tcPr>
            <w:tcW w:w="2430" w:type="dxa"/>
          </w:tcPr>
          <w:p w14:paraId="08F5A07F" w14:textId="22C4E8E5"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palaeno</w:t>
            </w:r>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-1.2% (+/-3.8%)</w:t>
            </w:r>
          </w:p>
        </w:tc>
      </w:tr>
      <w:tr w:rsidR="00AF1BE5" w:rsidRPr="00CE5E5C" w14:paraId="1B3B9CD8" w14:textId="34D60AEA" w:rsidTr="005868A2">
        <w:trPr>
          <w:trHeight w:val="212"/>
          <w:jc w:val="center"/>
        </w:trPr>
        <w:tc>
          <w:tcPr>
            <w:tcW w:w="1165" w:type="dxa"/>
          </w:tcPr>
          <w:p w14:paraId="2415944E" w14:textId="71574E8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COLPHI</w:t>
            </w:r>
          </w:p>
        </w:tc>
        <w:tc>
          <w:tcPr>
            <w:tcW w:w="2430" w:type="dxa"/>
          </w:tcPr>
          <w:p w14:paraId="6AE73898" w14:textId="77276FC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philodice</w:t>
            </w:r>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(+/-0.9%)</w:t>
            </w:r>
          </w:p>
        </w:tc>
      </w:tr>
      <w:tr w:rsidR="00AF1BE5" w:rsidRPr="00CE5E5C" w14:paraId="41D01AB9" w14:textId="0C9976D9" w:rsidTr="005868A2">
        <w:trPr>
          <w:trHeight w:val="196"/>
          <w:jc w:val="center"/>
        </w:trPr>
        <w:tc>
          <w:tcPr>
            <w:tcW w:w="1165" w:type="dxa"/>
          </w:tcPr>
          <w:p w14:paraId="0083FE83" w14:textId="00FC06C9"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CUPAMY</w:t>
            </w:r>
          </w:p>
        </w:tc>
        <w:tc>
          <w:tcPr>
            <w:tcW w:w="2430" w:type="dxa"/>
          </w:tcPr>
          <w:p w14:paraId="62C78EA0" w14:textId="3EF9312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Cupido amyntula</w:t>
            </w:r>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(+/-0.5%)</w:t>
            </w:r>
          </w:p>
        </w:tc>
      </w:tr>
      <w:tr w:rsidR="00AF1BE5" w:rsidRPr="00CE5E5C" w14:paraId="06249DBD" w14:textId="6C717ADC" w:rsidTr="005868A2">
        <w:trPr>
          <w:trHeight w:val="212"/>
          <w:jc w:val="center"/>
        </w:trPr>
        <w:tc>
          <w:tcPr>
            <w:tcW w:w="1165" w:type="dxa"/>
          </w:tcPr>
          <w:p w14:paraId="4B8FD00D" w14:textId="4450B18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CUPCOM</w:t>
            </w:r>
          </w:p>
        </w:tc>
        <w:tc>
          <w:tcPr>
            <w:tcW w:w="2430" w:type="dxa"/>
          </w:tcPr>
          <w:p w14:paraId="672D71B0" w14:textId="78DEFCE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Cupido comyntas</w:t>
            </w:r>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1.0% (+/-0.9%)</w:t>
            </w:r>
          </w:p>
        </w:tc>
      </w:tr>
      <w:tr w:rsidR="00AF1BE5" w:rsidRPr="00CE5E5C" w14:paraId="5A87C9E6" w14:textId="3C782523" w:rsidTr="005868A2">
        <w:trPr>
          <w:trHeight w:val="196"/>
          <w:jc w:val="center"/>
        </w:trPr>
        <w:tc>
          <w:tcPr>
            <w:tcW w:w="1165" w:type="dxa"/>
          </w:tcPr>
          <w:p w14:paraId="5641BF7B" w14:textId="7030FB8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EPACLA</w:t>
            </w:r>
          </w:p>
        </w:tc>
        <w:tc>
          <w:tcPr>
            <w:tcW w:w="2430" w:type="dxa"/>
          </w:tcPr>
          <w:p w14:paraId="335BBBEF" w14:textId="1D9A21E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Epargyreus clarus</w:t>
            </w:r>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(+/-0.4%)</w:t>
            </w:r>
          </w:p>
        </w:tc>
      </w:tr>
      <w:tr w:rsidR="00AF1BE5" w:rsidRPr="00CE5E5C" w14:paraId="741FC940" w14:textId="66419CE8" w:rsidTr="005868A2">
        <w:trPr>
          <w:trHeight w:val="212"/>
          <w:jc w:val="center"/>
        </w:trPr>
        <w:tc>
          <w:tcPr>
            <w:tcW w:w="1165" w:type="dxa"/>
          </w:tcPr>
          <w:p w14:paraId="4A78039E" w14:textId="514E5DB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EREDIS</w:t>
            </w:r>
          </w:p>
        </w:tc>
        <w:tc>
          <w:tcPr>
            <w:tcW w:w="2430" w:type="dxa"/>
          </w:tcPr>
          <w:p w14:paraId="792F9C19" w14:textId="3D13AD6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Erebia discoidalis</w:t>
            </w:r>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(+/-2.0%)</w:t>
            </w:r>
          </w:p>
        </w:tc>
      </w:tr>
      <w:tr w:rsidR="00AF1BE5" w:rsidRPr="00CE5E5C" w14:paraId="7C85F04C" w14:textId="2D139B52" w:rsidTr="005868A2">
        <w:trPr>
          <w:trHeight w:val="196"/>
          <w:jc w:val="center"/>
        </w:trPr>
        <w:tc>
          <w:tcPr>
            <w:tcW w:w="1165" w:type="dxa"/>
          </w:tcPr>
          <w:p w14:paraId="0123D991" w14:textId="7633083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EREEPI</w:t>
            </w:r>
          </w:p>
        </w:tc>
        <w:tc>
          <w:tcPr>
            <w:tcW w:w="2430" w:type="dxa"/>
          </w:tcPr>
          <w:p w14:paraId="575E3C42" w14:textId="36F0266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Erebia epipsodea</w:t>
            </w:r>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(+/-0.6%)</w:t>
            </w:r>
          </w:p>
        </w:tc>
      </w:tr>
      <w:tr w:rsidR="00AF1BE5" w:rsidRPr="00CE5E5C" w14:paraId="6B002FBB" w14:textId="2DCB8483" w:rsidTr="005868A2">
        <w:trPr>
          <w:trHeight w:val="196"/>
          <w:jc w:val="center"/>
        </w:trPr>
        <w:tc>
          <w:tcPr>
            <w:tcW w:w="1165" w:type="dxa"/>
          </w:tcPr>
          <w:p w14:paraId="28DC8502" w14:textId="0AD0B5C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EREFAS</w:t>
            </w:r>
          </w:p>
        </w:tc>
        <w:tc>
          <w:tcPr>
            <w:tcW w:w="2430" w:type="dxa"/>
          </w:tcPr>
          <w:p w14:paraId="2EE7680F" w14:textId="35FD288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Erebia fasciata</w:t>
            </w:r>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-2.9% (+/-3.2%)</w:t>
            </w:r>
          </w:p>
        </w:tc>
      </w:tr>
      <w:tr w:rsidR="00AF1BE5" w:rsidRPr="00CE5E5C" w14:paraId="609A953C" w14:textId="7690817B" w:rsidTr="005868A2">
        <w:trPr>
          <w:trHeight w:val="212"/>
          <w:jc w:val="center"/>
        </w:trPr>
        <w:tc>
          <w:tcPr>
            <w:tcW w:w="1165" w:type="dxa"/>
          </w:tcPr>
          <w:p w14:paraId="16A25593" w14:textId="1566BA4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EREROS</w:t>
            </w:r>
          </w:p>
        </w:tc>
        <w:tc>
          <w:tcPr>
            <w:tcW w:w="2430" w:type="dxa"/>
          </w:tcPr>
          <w:p w14:paraId="6CB99DD3" w14:textId="4C08ECA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Erebia rossii</w:t>
            </w:r>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(+/-3.1%)</w:t>
            </w:r>
          </w:p>
        </w:tc>
      </w:tr>
      <w:tr w:rsidR="00AF1BE5" w:rsidRPr="00CE5E5C" w14:paraId="6B224F68" w14:textId="2172C553" w:rsidTr="005868A2">
        <w:trPr>
          <w:trHeight w:val="196"/>
          <w:jc w:val="center"/>
        </w:trPr>
        <w:tc>
          <w:tcPr>
            <w:tcW w:w="1165" w:type="dxa"/>
          </w:tcPr>
          <w:p w14:paraId="5F71E19F" w14:textId="3CB1FC9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EREYOU</w:t>
            </w:r>
          </w:p>
        </w:tc>
        <w:tc>
          <w:tcPr>
            <w:tcW w:w="2430" w:type="dxa"/>
          </w:tcPr>
          <w:p w14:paraId="2EE9746B" w14:textId="0D6CB20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Erebia youngi</w:t>
            </w:r>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(+/-2.3%)</w:t>
            </w:r>
          </w:p>
        </w:tc>
      </w:tr>
      <w:tr w:rsidR="00AF1BE5" w:rsidRPr="00CE5E5C" w14:paraId="519597E8" w14:textId="28C6ED7F" w:rsidTr="005868A2">
        <w:trPr>
          <w:trHeight w:val="212"/>
          <w:jc w:val="center"/>
        </w:trPr>
        <w:tc>
          <w:tcPr>
            <w:tcW w:w="1165" w:type="dxa"/>
          </w:tcPr>
          <w:p w14:paraId="20C77127" w14:textId="0A7EEAC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ERYICE</w:t>
            </w:r>
          </w:p>
        </w:tc>
        <w:tc>
          <w:tcPr>
            <w:tcW w:w="2430" w:type="dxa"/>
          </w:tcPr>
          <w:p w14:paraId="1E4CB365" w14:textId="1DF719E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Erynnis icelus</w:t>
            </w:r>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(+/-0.6%)</w:t>
            </w:r>
          </w:p>
        </w:tc>
      </w:tr>
      <w:tr w:rsidR="00AF1BE5" w:rsidRPr="00CE5E5C" w14:paraId="675BC46E" w14:textId="64228854" w:rsidTr="005868A2">
        <w:trPr>
          <w:trHeight w:val="196"/>
          <w:jc w:val="center"/>
        </w:trPr>
        <w:tc>
          <w:tcPr>
            <w:tcW w:w="1165" w:type="dxa"/>
          </w:tcPr>
          <w:p w14:paraId="69CA0ED5" w14:textId="6011C25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ERYJUV</w:t>
            </w:r>
          </w:p>
        </w:tc>
        <w:tc>
          <w:tcPr>
            <w:tcW w:w="2430" w:type="dxa"/>
          </w:tcPr>
          <w:p w14:paraId="07A803D5" w14:textId="2BA883F6"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Erynnis juvenalis</w:t>
            </w:r>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(+/-0.6%)</w:t>
            </w:r>
          </w:p>
        </w:tc>
      </w:tr>
      <w:tr w:rsidR="00AF1BE5" w:rsidRPr="00CE5E5C" w14:paraId="0886CBF1" w14:textId="5245CCA8" w:rsidTr="005868A2">
        <w:trPr>
          <w:trHeight w:val="212"/>
          <w:jc w:val="center"/>
        </w:trPr>
        <w:tc>
          <w:tcPr>
            <w:tcW w:w="1165" w:type="dxa"/>
          </w:tcPr>
          <w:p w14:paraId="364C5D7B" w14:textId="3D17A26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ERYPER</w:t>
            </w:r>
          </w:p>
        </w:tc>
        <w:tc>
          <w:tcPr>
            <w:tcW w:w="2430" w:type="dxa"/>
          </w:tcPr>
          <w:p w14:paraId="2AAB00BE" w14:textId="7ADB492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Erynnis persius</w:t>
            </w:r>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57AE0A0E" w14:textId="734B3FA9" w:rsidTr="005868A2">
        <w:trPr>
          <w:trHeight w:val="196"/>
          <w:jc w:val="center"/>
        </w:trPr>
        <w:tc>
          <w:tcPr>
            <w:tcW w:w="1165" w:type="dxa"/>
          </w:tcPr>
          <w:p w14:paraId="70859342" w14:textId="2BA280E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EUCAUS</w:t>
            </w:r>
          </w:p>
        </w:tc>
        <w:tc>
          <w:tcPr>
            <w:tcW w:w="2430" w:type="dxa"/>
          </w:tcPr>
          <w:p w14:paraId="4F6F4077" w14:textId="4993819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Euchloe ausonides</w:t>
            </w:r>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(+/-1.9%)</w:t>
            </w:r>
          </w:p>
        </w:tc>
      </w:tr>
      <w:tr w:rsidR="00AF1BE5" w:rsidRPr="00CE5E5C" w14:paraId="67258D4E" w14:textId="3C35E620" w:rsidTr="005868A2">
        <w:trPr>
          <w:trHeight w:val="212"/>
          <w:jc w:val="center"/>
        </w:trPr>
        <w:tc>
          <w:tcPr>
            <w:tcW w:w="1165" w:type="dxa"/>
          </w:tcPr>
          <w:p w14:paraId="01F272EB" w14:textId="4746C0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EUPANI</w:t>
            </w:r>
          </w:p>
        </w:tc>
        <w:tc>
          <w:tcPr>
            <w:tcW w:w="2430" w:type="dxa"/>
          </w:tcPr>
          <w:p w14:paraId="4D2F4809" w14:textId="3ADF5EE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Euphydryas anicia</w:t>
            </w:r>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(+/-0.2%)</w:t>
            </w:r>
          </w:p>
        </w:tc>
      </w:tr>
      <w:tr w:rsidR="00AF1BE5" w:rsidRPr="00CE5E5C" w14:paraId="4EE447A3" w14:textId="371FF0B1" w:rsidTr="005868A2">
        <w:trPr>
          <w:trHeight w:val="196"/>
          <w:jc w:val="center"/>
        </w:trPr>
        <w:tc>
          <w:tcPr>
            <w:tcW w:w="1165" w:type="dxa"/>
          </w:tcPr>
          <w:p w14:paraId="1485515B" w14:textId="372A925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EUPPHA</w:t>
            </w:r>
          </w:p>
        </w:tc>
        <w:tc>
          <w:tcPr>
            <w:tcW w:w="2430" w:type="dxa"/>
          </w:tcPr>
          <w:p w14:paraId="598ECEB3" w14:textId="26480CEC"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Euphydryas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3.2% (+/-2.7%)</w:t>
            </w:r>
          </w:p>
        </w:tc>
      </w:tr>
      <w:tr w:rsidR="00AF1BE5" w:rsidRPr="00CE5E5C" w14:paraId="56863D2E" w14:textId="3C3CCE40" w:rsidTr="005868A2">
        <w:trPr>
          <w:trHeight w:val="212"/>
          <w:jc w:val="center"/>
        </w:trPr>
        <w:tc>
          <w:tcPr>
            <w:tcW w:w="1165" w:type="dxa"/>
          </w:tcPr>
          <w:p w14:paraId="45895D41" w14:textId="5B2D873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EUPVES</w:t>
            </w:r>
          </w:p>
        </w:tc>
        <w:tc>
          <w:tcPr>
            <w:tcW w:w="2430" w:type="dxa"/>
          </w:tcPr>
          <w:p w14:paraId="41CB6061" w14:textId="3524872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Euphyes vestris</w:t>
            </w:r>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(+/-3.2%)</w:t>
            </w:r>
          </w:p>
        </w:tc>
      </w:tr>
      <w:tr w:rsidR="00AF1BE5" w:rsidRPr="00CE5E5C" w14:paraId="3D0CD5AD" w14:textId="2A13008B" w:rsidTr="005868A2">
        <w:trPr>
          <w:trHeight w:val="196"/>
          <w:jc w:val="center"/>
        </w:trPr>
        <w:tc>
          <w:tcPr>
            <w:tcW w:w="1165" w:type="dxa"/>
          </w:tcPr>
          <w:p w14:paraId="5C5C8793" w14:textId="38312089"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GLALYG</w:t>
            </w:r>
          </w:p>
        </w:tc>
        <w:tc>
          <w:tcPr>
            <w:tcW w:w="2430" w:type="dxa"/>
          </w:tcPr>
          <w:p w14:paraId="64C9F3F5" w14:textId="5561158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Glaucopsyche lygdamus</w:t>
            </w:r>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76E7D8E8" w14:textId="05D5ADC3" w:rsidTr="005868A2">
        <w:trPr>
          <w:trHeight w:val="212"/>
          <w:jc w:val="center"/>
        </w:trPr>
        <w:tc>
          <w:tcPr>
            <w:tcW w:w="1165" w:type="dxa"/>
          </w:tcPr>
          <w:p w14:paraId="50B0445F" w14:textId="334BA4F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HESCOM</w:t>
            </w:r>
          </w:p>
        </w:tc>
        <w:tc>
          <w:tcPr>
            <w:tcW w:w="2430" w:type="dxa"/>
          </w:tcPr>
          <w:p w14:paraId="153BE09B" w14:textId="0884487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(+/-1.0%)</w:t>
            </w:r>
          </w:p>
        </w:tc>
      </w:tr>
      <w:tr w:rsidR="00AF1BE5" w:rsidRPr="00CE5E5C" w14:paraId="312D8A9C" w14:textId="1CDEEED2" w:rsidTr="005868A2">
        <w:trPr>
          <w:trHeight w:val="196"/>
          <w:jc w:val="center"/>
        </w:trPr>
        <w:tc>
          <w:tcPr>
            <w:tcW w:w="1165" w:type="dxa"/>
          </w:tcPr>
          <w:p w14:paraId="494D17BA" w14:textId="367BA09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ICAICA</w:t>
            </w:r>
          </w:p>
        </w:tc>
        <w:tc>
          <w:tcPr>
            <w:tcW w:w="2430" w:type="dxa"/>
          </w:tcPr>
          <w:p w14:paraId="2D940EA4" w14:textId="55DBF3D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Icaricia icarioides</w:t>
            </w:r>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(+/-0.2%)</w:t>
            </w:r>
          </w:p>
        </w:tc>
      </w:tr>
      <w:tr w:rsidR="00AF1BE5" w:rsidRPr="00CE5E5C" w14:paraId="0EDD216A" w14:textId="5F1C826B" w:rsidTr="005868A2">
        <w:trPr>
          <w:trHeight w:val="212"/>
          <w:jc w:val="center"/>
        </w:trPr>
        <w:tc>
          <w:tcPr>
            <w:tcW w:w="1165" w:type="dxa"/>
          </w:tcPr>
          <w:p w14:paraId="334764BD" w14:textId="3EC47D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ICASAE</w:t>
            </w:r>
          </w:p>
        </w:tc>
        <w:tc>
          <w:tcPr>
            <w:tcW w:w="2430" w:type="dxa"/>
          </w:tcPr>
          <w:p w14:paraId="54F086A4" w14:textId="7225477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Icaricia saepiolus</w:t>
            </w:r>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(+/-1.1%)</w:t>
            </w:r>
          </w:p>
        </w:tc>
      </w:tr>
      <w:tr w:rsidR="00AF1BE5" w:rsidRPr="00CE5E5C" w14:paraId="6A52E8B3" w14:textId="7AB2C88E" w:rsidTr="005868A2">
        <w:trPr>
          <w:trHeight w:val="196"/>
          <w:jc w:val="center"/>
        </w:trPr>
        <w:tc>
          <w:tcPr>
            <w:tcW w:w="1165" w:type="dxa"/>
          </w:tcPr>
          <w:p w14:paraId="5D85AE3C" w14:textId="29293660"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LETEUR</w:t>
            </w:r>
          </w:p>
        </w:tc>
        <w:tc>
          <w:tcPr>
            <w:tcW w:w="2430" w:type="dxa"/>
          </w:tcPr>
          <w:p w14:paraId="6C7A0FA8" w14:textId="1B3325A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Lethe eurydice</w:t>
            </w:r>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1.4% (+/-1.7%)</w:t>
            </w:r>
          </w:p>
        </w:tc>
      </w:tr>
      <w:tr w:rsidR="00AF1BE5" w:rsidRPr="00CE5E5C" w14:paraId="45DA2B9D" w14:textId="17F97819" w:rsidTr="005868A2">
        <w:trPr>
          <w:trHeight w:val="196"/>
          <w:jc w:val="center"/>
        </w:trPr>
        <w:tc>
          <w:tcPr>
            <w:tcW w:w="1165" w:type="dxa"/>
          </w:tcPr>
          <w:p w14:paraId="25A5D9CF" w14:textId="5DBEF4E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LIMARC</w:t>
            </w:r>
          </w:p>
        </w:tc>
        <w:tc>
          <w:tcPr>
            <w:tcW w:w="2430" w:type="dxa"/>
          </w:tcPr>
          <w:p w14:paraId="66A1AB7F" w14:textId="143747F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Limenitis archippus</w:t>
            </w:r>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(+/-1.9%)</w:t>
            </w:r>
          </w:p>
        </w:tc>
      </w:tr>
      <w:tr w:rsidR="00AF1BE5" w:rsidRPr="00CE5E5C" w14:paraId="04599696" w14:textId="6DEE4E89" w:rsidTr="005868A2">
        <w:trPr>
          <w:trHeight w:val="212"/>
          <w:jc w:val="center"/>
        </w:trPr>
        <w:tc>
          <w:tcPr>
            <w:tcW w:w="1165" w:type="dxa"/>
          </w:tcPr>
          <w:p w14:paraId="6FB2380A" w14:textId="73D170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LIMART</w:t>
            </w:r>
          </w:p>
        </w:tc>
        <w:tc>
          <w:tcPr>
            <w:tcW w:w="2430" w:type="dxa"/>
          </w:tcPr>
          <w:p w14:paraId="231CC435" w14:textId="27D0843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Limenitis arthemis</w:t>
            </w:r>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(+/-1.7%)</w:t>
            </w:r>
          </w:p>
        </w:tc>
      </w:tr>
      <w:tr w:rsidR="00AF1BE5" w:rsidRPr="00CE5E5C" w14:paraId="4E6FA333" w14:textId="5F8EE87C" w:rsidTr="005868A2">
        <w:trPr>
          <w:trHeight w:val="196"/>
          <w:jc w:val="center"/>
        </w:trPr>
        <w:tc>
          <w:tcPr>
            <w:tcW w:w="1165" w:type="dxa"/>
          </w:tcPr>
          <w:p w14:paraId="4DDB142D" w14:textId="6CC6CAD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LIMLOR</w:t>
            </w:r>
          </w:p>
        </w:tc>
        <w:tc>
          <w:tcPr>
            <w:tcW w:w="2430" w:type="dxa"/>
          </w:tcPr>
          <w:p w14:paraId="68A1F297" w14:textId="056D997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Limenitis lorquini</w:t>
            </w:r>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3.6% (+/-3.3%)</w:t>
            </w:r>
          </w:p>
        </w:tc>
      </w:tr>
      <w:tr w:rsidR="00AF1BE5" w:rsidRPr="00CE5E5C" w14:paraId="36F47201" w14:textId="428EFB70" w:rsidTr="005868A2">
        <w:trPr>
          <w:trHeight w:val="212"/>
          <w:jc w:val="center"/>
        </w:trPr>
        <w:tc>
          <w:tcPr>
            <w:tcW w:w="1165" w:type="dxa"/>
          </w:tcPr>
          <w:p w14:paraId="33544685" w14:textId="75694F2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LYCDOR</w:t>
            </w:r>
          </w:p>
        </w:tc>
        <w:tc>
          <w:tcPr>
            <w:tcW w:w="2430" w:type="dxa"/>
          </w:tcPr>
          <w:p w14:paraId="43223149" w14:textId="58A4148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Lycaena dorcas</w:t>
            </w:r>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630A6CE8" w14:textId="6E77FCC2" w:rsidTr="005868A2">
        <w:trPr>
          <w:trHeight w:val="196"/>
          <w:jc w:val="center"/>
        </w:trPr>
        <w:tc>
          <w:tcPr>
            <w:tcW w:w="1165" w:type="dxa"/>
          </w:tcPr>
          <w:p w14:paraId="2EBDF049" w14:textId="62E0646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LYCPHL</w:t>
            </w:r>
          </w:p>
        </w:tc>
        <w:tc>
          <w:tcPr>
            <w:tcW w:w="2430" w:type="dxa"/>
          </w:tcPr>
          <w:p w14:paraId="47B7E3A8" w14:textId="29B4A41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Lycaena phlaeas</w:t>
            </w:r>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(+/-2.0%)</w:t>
            </w:r>
          </w:p>
        </w:tc>
      </w:tr>
      <w:tr w:rsidR="00AF1BE5" w:rsidRPr="00CE5E5C" w14:paraId="2FD36F06" w14:textId="0DEEFB5E" w:rsidTr="005868A2">
        <w:trPr>
          <w:trHeight w:val="212"/>
          <w:jc w:val="center"/>
        </w:trPr>
        <w:tc>
          <w:tcPr>
            <w:tcW w:w="1165" w:type="dxa"/>
          </w:tcPr>
          <w:p w14:paraId="4D53278C" w14:textId="3F1D529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NEOMEN</w:t>
            </w:r>
          </w:p>
        </w:tc>
        <w:tc>
          <w:tcPr>
            <w:tcW w:w="2430" w:type="dxa"/>
          </w:tcPr>
          <w:p w14:paraId="0A20FECE" w14:textId="1208A5E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Neophasia menapia</w:t>
            </w:r>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3.3% (+/-3.0%)</w:t>
            </w:r>
          </w:p>
        </w:tc>
      </w:tr>
      <w:tr w:rsidR="00AF1BE5" w:rsidRPr="00CE5E5C" w14:paraId="7BA27DB7" w14:textId="1545A5AB" w:rsidTr="005868A2">
        <w:trPr>
          <w:trHeight w:val="196"/>
          <w:jc w:val="center"/>
        </w:trPr>
        <w:tc>
          <w:tcPr>
            <w:tcW w:w="1165" w:type="dxa"/>
          </w:tcPr>
          <w:p w14:paraId="050FBD5B" w14:textId="4A50AE3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NYMANT</w:t>
            </w:r>
          </w:p>
        </w:tc>
        <w:tc>
          <w:tcPr>
            <w:tcW w:w="2430" w:type="dxa"/>
          </w:tcPr>
          <w:p w14:paraId="47DFF844" w14:textId="70D27A8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Nymphalis antiopa</w:t>
            </w:r>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(+/-2.4%)</w:t>
            </w:r>
          </w:p>
        </w:tc>
      </w:tr>
      <w:tr w:rsidR="00AF1BE5" w:rsidRPr="00CE5E5C" w14:paraId="41BE8857" w14:textId="61A515F8" w:rsidTr="005868A2">
        <w:trPr>
          <w:trHeight w:val="212"/>
          <w:jc w:val="center"/>
        </w:trPr>
        <w:tc>
          <w:tcPr>
            <w:tcW w:w="1165" w:type="dxa"/>
          </w:tcPr>
          <w:p w14:paraId="1F7080FD" w14:textId="5AF73A6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NYMCAL</w:t>
            </w:r>
          </w:p>
        </w:tc>
        <w:tc>
          <w:tcPr>
            <w:tcW w:w="2430" w:type="dxa"/>
          </w:tcPr>
          <w:p w14:paraId="3A11355D" w14:textId="55B4139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Nymphalis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1.1% (+/-0.8%)</w:t>
            </w:r>
          </w:p>
        </w:tc>
      </w:tr>
      <w:tr w:rsidR="00AF1BE5" w:rsidRPr="00CE5E5C" w14:paraId="0AD344EC" w14:textId="20538655" w:rsidTr="005868A2">
        <w:trPr>
          <w:trHeight w:val="196"/>
          <w:jc w:val="center"/>
        </w:trPr>
        <w:tc>
          <w:tcPr>
            <w:tcW w:w="1165" w:type="dxa"/>
          </w:tcPr>
          <w:p w14:paraId="6165D14B" w14:textId="299964A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NYML-A</w:t>
            </w:r>
          </w:p>
        </w:tc>
        <w:tc>
          <w:tcPr>
            <w:tcW w:w="2430" w:type="dxa"/>
          </w:tcPr>
          <w:p w14:paraId="1A1B1E8A" w14:textId="786073A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Nymphalis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(+/-1.9%)</w:t>
            </w:r>
          </w:p>
        </w:tc>
      </w:tr>
      <w:tr w:rsidR="00AF1BE5" w:rsidRPr="00CE5E5C" w14:paraId="0A0BC32A" w14:textId="42B3559D" w:rsidTr="005868A2">
        <w:trPr>
          <w:trHeight w:val="212"/>
          <w:jc w:val="center"/>
        </w:trPr>
        <w:tc>
          <w:tcPr>
            <w:tcW w:w="1165" w:type="dxa"/>
          </w:tcPr>
          <w:p w14:paraId="42B00B08" w14:textId="6FAA687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OCHSYL</w:t>
            </w:r>
          </w:p>
        </w:tc>
        <w:tc>
          <w:tcPr>
            <w:tcW w:w="2430" w:type="dxa"/>
          </w:tcPr>
          <w:p w14:paraId="76A4102A" w14:textId="27429C4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Ochlodes sylvanoides</w:t>
            </w:r>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2.6% (+/-2.3%)</w:t>
            </w:r>
          </w:p>
        </w:tc>
      </w:tr>
      <w:tr w:rsidR="00AF1BE5" w:rsidRPr="00CE5E5C" w14:paraId="55B2E8C4" w14:textId="0E1CD593" w:rsidTr="005868A2">
        <w:trPr>
          <w:trHeight w:val="196"/>
          <w:jc w:val="center"/>
        </w:trPr>
        <w:tc>
          <w:tcPr>
            <w:tcW w:w="1165" w:type="dxa"/>
          </w:tcPr>
          <w:p w14:paraId="7C2211E6" w14:textId="1ACA4FE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OENBOR</w:t>
            </w:r>
          </w:p>
        </w:tc>
        <w:tc>
          <w:tcPr>
            <w:tcW w:w="2430" w:type="dxa"/>
          </w:tcPr>
          <w:p w14:paraId="42159878" w14:textId="4172F18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Oeneis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-1.2% (+/-4.0%)</w:t>
            </w:r>
          </w:p>
        </w:tc>
      </w:tr>
      <w:tr w:rsidR="00AF1BE5" w:rsidRPr="00CE5E5C" w14:paraId="42D69C48" w14:textId="68F5C545" w:rsidTr="005868A2">
        <w:trPr>
          <w:trHeight w:val="212"/>
          <w:jc w:val="center"/>
        </w:trPr>
        <w:tc>
          <w:tcPr>
            <w:tcW w:w="1165" w:type="dxa"/>
          </w:tcPr>
          <w:p w14:paraId="7586A727" w14:textId="51B8086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OENCHR</w:t>
            </w:r>
          </w:p>
        </w:tc>
        <w:tc>
          <w:tcPr>
            <w:tcW w:w="2430" w:type="dxa"/>
          </w:tcPr>
          <w:p w14:paraId="49C77549" w14:textId="71A9247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Oeneis chryxus</w:t>
            </w:r>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2B05C2EE" w14:textId="3AA90402" w:rsidTr="005868A2">
        <w:trPr>
          <w:trHeight w:val="196"/>
          <w:jc w:val="center"/>
        </w:trPr>
        <w:tc>
          <w:tcPr>
            <w:tcW w:w="1165" w:type="dxa"/>
          </w:tcPr>
          <w:p w14:paraId="383721C3" w14:textId="2F6337C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OENJUT</w:t>
            </w:r>
          </w:p>
        </w:tc>
        <w:tc>
          <w:tcPr>
            <w:tcW w:w="2430" w:type="dxa"/>
          </w:tcPr>
          <w:p w14:paraId="361718BF" w14:textId="00E96B5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Oeneis jutta</w:t>
            </w:r>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(+/-0.6%)</w:t>
            </w:r>
          </w:p>
        </w:tc>
      </w:tr>
      <w:tr w:rsidR="00AF1BE5" w:rsidRPr="00CE5E5C" w14:paraId="63FF1DE3" w14:textId="341EAAE5" w:rsidTr="005868A2">
        <w:trPr>
          <w:trHeight w:val="196"/>
          <w:jc w:val="center"/>
        </w:trPr>
        <w:tc>
          <w:tcPr>
            <w:tcW w:w="1165" w:type="dxa"/>
          </w:tcPr>
          <w:p w14:paraId="5A26B6C8" w14:textId="631A5C6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OENMEL</w:t>
            </w:r>
          </w:p>
        </w:tc>
        <w:tc>
          <w:tcPr>
            <w:tcW w:w="2430" w:type="dxa"/>
          </w:tcPr>
          <w:p w14:paraId="1A3F0481" w14:textId="15C878D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Oeneis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(+/-2.1%)</w:t>
            </w:r>
          </w:p>
        </w:tc>
      </w:tr>
      <w:tr w:rsidR="00AF1BE5" w:rsidRPr="00CE5E5C" w14:paraId="09E17B4C" w14:textId="5DC13044" w:rsidTr="005868A2">
        <w:trPr>
          <w:trHeight w:val="212"/>
          <w:jc w:val="center"/>
        </w:trPr>
        <w:tc>
          <w:tcPr>
            <w:tcW w:w="1165" w:type="dxa"/>
          </w:tcPr>
          <w:p w14:paraId="592C1383" w14:textId="31D7025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OENPOL</w:t>
            </w:r>
          </w:p>
        </w:tc>
        <w:tc>
          <w:tcPr>
            <w:tcW w:w="2430" w:type="dxa"/>
          </w:tcPr>
          <w:p w14:paraId="0AF5795C" w14:textId="46CFE64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Oeneis polixenes</w:t>
            </w:r>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(+/-1.9%)</w:t>
            </w:r>
          </w:p>
        </w:tc>
      </w:tr>
      <w:tr w:rsidR="00AF1BE5" w:rsidRPr="00CE5E5C" w14:paraId="406E8E6D" w14:textId="6AA3AD7F" w:rsidTr="005868A2">
        <w:trPr>
          <w:trHeight w:val="196"/>
          <w:jc w:val="center"/>
        </w:trPr>
        <w:tc>
          <w:tcPr>
            <w:tcW w:w="1165" w:type="dxa"/>
          </w:tcPr>
          <w:p w14:paraId="2B199E13" w14:textId="6988A34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PAPMAC</w:t>
            </w:r>
          </w:p>
        </w:tc>
        <w:tc>
          <w:tcPr>
            <w:tcW w:w="2430" w:type="dxa"/>
          </w:tcPr>
          <w:p w14:paraId="10D1F7B4" w14:textId="30C337C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Papilio machaon</w:t>
            </w:r>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(+/-2.9%)</w:t>
            </w:r>
          </w:p>
        </w:tc>
      </w:tr>
      <w:tr w:rsidR="00AF1BE5" w:rsidRPr="00CE5E5C" w14:paraId="0ECFFC5A" w14:textId="577402F4" w:rsidTr="005868A2">
        <w:trPr>
          <w:trHeight w:val="212"/>
          <w:jc w:val="center"/>
        </w:trPr>
        <w:tc>
          <w:tcPr>
            <w:tcW w:w="1165" w:type="dxa"/>
          </w:tcPr>
          <w:p w14:paraId="3AC70AA8" w14:textId="7250045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PAPZEL</w:t>
            </w:r>
          </w:p>
        </w:tc>
        <w:tc>
          <w:tcPr>
            <w:tcW w:w="2430" w:type="dxa"/>
          </w:tcPr>
          <w:p w14:paraId="00F0A0B5" w14:textId="4C3EE18C"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Papilio zelicaon</w:t>
            </w:r>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1.5% (+/-1.3%)</w:t>
            </w:r>
          </w:p>
        </w:tc>
      </w:tr>
      <w:tr w:rsidR="00AF1BE5" w:rsidRPr="00CE5E5C" w14:paraId="3849F696" w14:textId="21E23763" w:rsidTr="005868A2">
        <w:trPr>
          <w:trHeight w:val="196"/>
          <w:jc w:val="center"/>
        </w:trPr>
        <w:tc>
          <w:tcPr>
            <w:tcW w:w="1165" w:type="dxa"/>
          </w:tcPr>
          <w:p w14:paraId="45E99366" w14:textId="47FDA49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PARCLO</w:t>
            </w:r>
          </w:p>
        </w:tc>
        <w:tc>
          <w:tcPr>
            <w:tcW w:w="2430" w:type="dxa"/>
          </w:tcPr>
          <w:p w14:paraId="2CC87DC2" w14:textId="235F8A0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Parnassius clodius</w:t>
            </w:r>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1.7% (+/-1.4%)</w:t>
            </w:r>
          </w:p>
        </w:tc>
      </w:tr>
      <w:tr w:rsidR="00AF1BE5" w:rsidRPr="00CE5E5C" w14:paraId="2502DDFC" w14:textId="35FF376C" w:rsidTr="005868A2">
        <w:trPr>
          <w:trHeight w:val="212"/>
          <w:jc w:val="center"/>
        </w:trPr>
        <w:tc>
          <w:tcPr>
            <w:tcW w:w="1165" w:type="dxa"/>
          </w:tcPr>
          <w:p w14:paraId="223C03D8" w14:textId="7FE1DC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PHYTHA</w:t>
            </w:r>
          </w:p>
        </w:tc>
        <w:tc>
          <w:tcPr>
            <w:tcW w:w="2430" w:type="dxa"/>
          </w:tcPr>
          <w:p w14:paraId="736C4770" w14:textId="23401EE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Phyciodes tharos</w:t>
            </w:r>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1EAD8F02" w14:textId="1E5699EC" w:rsidTr="005868A2">
        <w:trPr>
          <w:trHeight w:val="196"/>
          <w:jc w:val="center"/>
        </w:trPr>
        <w:tc>
          <w:tcPr>
            <w:tcW w:w="1165" w:type="dxa"/>
          </w:tcPr>
          <w:p w14:paraId="40884228" w14:textId="4467D95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PIEOLE</w:t>
            </w:r>
          </w:p>
        </w:tc>
        <w:tc>
          <w:tcPr>
            <w:tcW w:w="2430" w:type="dxa"/>
          </w:tcPr>
          <w:p w14:paraId="465EC87B" w14:textId="6DEDE89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(+/-2.0%)</w:t>
            </w:r>
          </w:p>
        </w:tc>
      </w:tr>
      <w:tr w:rsidR="00AF1BE5" w:rsidRPr="00CE5E5C" w14:paraId="575BC9F0" w14:textId="06B66F46" w:rsidTr="005868A2">
        <w:trPr>
          <w:trHeight w:val="212"/>
          <w:jc w:val="center"/>
        </w:trPr>
        <w:tc>
          <w:tcPr>
            <w:tcW w:w="1165" w:type="dxa"/>
          </w:tcPr>
          <w:p w14:paraId="0389556C" w14:textId="528242D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PIERAP</w:t>
            </w:r>
          </w:p>
        </w:tc>
        <w:tc>
          <w:tcPr>
            <w:tcW w:w="2430" w:type="dxa"/>
          </w:tcPr>
          <w:p w14:paraId="469ED0D3" w14:textId="5AFFF76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Pieris rapae</w:t>
            </w:r>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(+/-1.9%)</w:t>
            </w:r>
          </w:p>
        </w:tc>
      </w:tr>
      <w:tr w:rsidR="00AF1BE5" w:rsidRPr="00CE5E5C" w14:paraId="0433F23E" w14:textId="2BCF173A" w:rsidTr="005868A2">
        <w:trPr>
          <w:trHeight w:val="196"/>
          <w:jc w:val="center"/>
        </w:trPr>
        <w:tc>
          <w:tcPr>
            <w:tcW w:w="1165" w:type="dxa"/>
          </w:tcPr>
          <w:p w14:paraId="3E7797AF" w14:textId="3220CDA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PLEIDA</w:t>
            </w:r>
          </w:p>
        </w:tc>
        <w:tc>
          <w:tcPr>
            <w:tcW w:w="2430" w:type="dxa"/>
          </w:tcPr>
          <w:p w14:paraId="0D02F2EA" w14:textId="28C3775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Plebejus idas</w:t>
            </w:r>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(+/-0.9%)</w:t>
            </w:r>
          </w:p>
        </w:tc>
      </w:tr>
      <w:tr w:rsidR="00AF1BE5" w:rsidRPr="00CE5E5C" w14:paraId="7320867B" w14:textId="16BCB133" w:rsidTr="005868A2">
        <w:trPr>
          <w:trHeight w:val="212"/>
          <w:jc w:val="center"/>
        </w:trPr>
        <w:tc>
          <w:tcPr>
            <w:tcW w:w="1165" w:type="dxa"/>
          </w:tcPr>
          <w:p w14:paraId="0229BE05" w14:textId="3D947AA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PLEMEL</w:t>
            </w:r>
          </w:p>
        </w:tc>
        <w:tc>
          <w:tcPr>
            <w:tcW w:w="2430" w:type="dxa"/>
          </w:tcPr>
          <w:p w14:paraId="166B715A" w14:textId="6DC6630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Plebejus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(+/-2.4%)</w:t>
            </w:r>
          </w:p>
        </w:tc>
      </w:tr>
      <w:tr w:rsidR="00AF1BE5" w:rsidRPr="00CE5E5C" w14:paraId="7C6C8D06" w14:textId="2F8B5B12" w:rsidTr="005868A2">
        <w:trPr>
          <w:trHeight w:val="196"/>
          <w:jc w:val="center"/>
        </w:trPr>
        <w:tc>
          <w:tcPr>
            <w:tcW w:w="1165" w:type="dxa"/>
          </w:tcPr>
          <w:p w14:paraId="53F864EB" w14:textId="62D8418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POAHOB</w:t>
            </w:r>
          </w:p>
        </w:tc>
        <w:tc>
          <w:tcPr>
            <w:tcW w:w="2430" w:type="dxa"/>
          </w:tcPr>
          <w:p w14:paraId="7B446ECC" w14:textId="6ED0F6C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Poanes hobomok</w:t>
            </w:r>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2.0% (+/-2.8%)</w:t>
            </w:r>
          </w:p>
        </w:tc>
      </w:tr>
      <w:tr w:rsidR="00AF1BE5" w:rsidRPr="00CE5E5C" w14:paraId="1FF8BF0D" w14:textId="569C1284" w:rsidTr="005868A2">
        <w:trPr>
          <w:trHeight w:val="212"/>
          <w:jc w:val="center"/>
        </w:trPr>
        <w:tc>
          <w:tcPr>
            <w:tcW w:w="1165" w:type="dxa"/>
          </w:tcPr>
          <w:p w14:paraId="46643C2C" w14:textId="45BA4FC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POLMYS</w:t>
            </w:r>
          </w:p>
        </w:tc>
        <w:tc>
          <w:tcPr>
            <w:tcW w:w="2430" w:type="dxa"/>
          </w:tcPr>
          <w:p w14:paraId="0E654731" w14:textId="6197186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(+/-1.8%)</w:t>
            </w:r>
          </w:p>
        </w:tc>
      </w:tr>
      <w:tr w:rsidR="00AF1BE5" w:rsidRPr="00CE5E5C" w14:paraId="744C54AC" w14:textId="79E1ACD3" w:rsidTr="005868A2">
        <w:trPr>
          <w:trHeight w:val="196"/>
          <w:jc w:val="center"/>
        </w:trPr>
        <w:tc>
          <w:tcPr>
            <w:tcW w:w="1165" w:type="dxa"/>
          </w:tcPr>
          <w:p w14:paraId="4F3857B8" w14:textId="03389ED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POLTHE</w:t>
            </w:r>
          </w:p>
        </w:tc>
        <w:tc>
          <w:tcPr>
            <w:tcW w:w="2430" w:type="dxa"/>
          </w:tcPr>
          <w:p w14:paraId="3F8A1565" w14:textId="7C906D4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Polites themistocles</w:t>
            </w:r>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(+/-0.3%)</w:t>
            </w:r>
          </w:p>
        </w:tc>
      </w:tr>
      <w:tr w:rsidR="00AF1BE5" w:rsidRPr="00CE5E5C" w14:paraId="64FCCB6A" w14:textId="38E3F942" w:rsidTr="005868A2">
        <w:trPr>
          <w:trHeight w:val="212"/>
          <w:jc w:val="center"/>
        </w:trPr>
        <w:tc>
          <w:tcPr>
            <w:tcW w:w="1165" w:type="dxa"/>
          </w:tcPr>
          <w:p w14:paraId="6CFBEDFF" w14:textId="4531D02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POLFAU</w:t>
            </w:r>
          </w:p>
        </w:tc>
        <w:tc>
          <w:tcPr>
            <w:tcW w:w="2430" w:type="dxa"/>
          </w:tcPr>
          <w:p w14:paraId="17E640C8" w14:textId="4BBE182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Polygonia faunus</w:t>
            </w:r>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(+/-0.7%)</w:t>
            </w:r>
          </w:p>
        </w:tc>
      </w:tr>
      <w:tr w:rsidR="00AF1BE5" w:rsidRPr="00CE5E5C" w14:paraId="1EE5738D" w14:textId="13812B67" w:rsidTr="005868A2">
        <w:trPr>
          <w:trHeight w:val="196"/>
          <w:jc w:val="center"/>
        </w:trPr>
        <w:tc>
          <w:tcPr>
            <w:tcW w:w="1165" w:type="dxa"/>
          </w:tcPr>
          <w:p w14:paraId="5F6FFB84" w14:textId="1C4CB01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POLGRA</w:t>
            </w:r>
          </w:p>
        </w:tc>
        <w:tc>
          <w:tcPr>
            <w:tcW w:w="2430" w:type="dxa"/>
          </w:tcPr>
          <w:p w14:paraId="6610DC2E" w14:textId="56B1BA08"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Polygonia gracilis</w:t>
            </w:r>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1F35D00D" w14:textId="648BD521" w:rsidTr="005868A2">
        <w:trPr>
          <w:trHeight w:val="196"/>
          <w:jc w:val="center"/>
        </w:trPr>
        <w:tc>
          <w:tcPr>
            <w:tcW w:w="1165" w:type="dxa"/>
          </w:tcPr>
          <w:p w14:paraId="7670F80E" w14:textId="200884F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POLINT</w:t>
            </w:r>
          </w:p>
        </w:tc>
        <w:tc>
          <w:tcPr>
            <w:tcW w:w="2430" w:type="dxa"/>
          </w:tcPr>
          <w:p w14:paraId="66E939E7" w14:textId="7B3A9646"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Polygonia interrogationis</w:t>
            </w:r>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(+/-2.7%)</w:t>
            </w:r>
          </w:p>
        </w:tc>
      </w:tr>
      <w:tr w:rsidR="00AF1BE5" w:rsidRPr="00CE5E5C" w14:paraId="7A5D373F" w14:textId="2E3AEDE7" w:rsidTr="005868A2">
        <w:trPr>
          <w:trHeight w:val="212"/>
          <w:jc w:val="center"/>
        </w:trPr>
        <w:tc>
          <w:tcPr>
            <w:tcW w:w="1165" w:type="dxa"/>
          </w:tcPr>
          <w:p w14:paraId="060E9190" w14:textId="3C7F52C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POLPRO</w:t>
            </w:r>
          </w:p>
        </w:tc>
        <w:tc>
          <w:tcPr>
            <w:tcW w:w="2430" w:type="dxa"/>
          </w:tcPr>
          <w:p w14:paraId="77F2FC81" w14:textId="11A405A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Polygonia progne</w:t>
            </w:r>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(+/-0.9%)</w:t>
            </w:r>
          </w:p>
        </w:tc>
      </w:tr>
      <w:tr w:rsidR="00AF1BE5" w:rsidRPr="00CE5E5C" w14:paraId="76F6B06B" w14:textId="2763533F" w:rsidTr="005868A2">
        <w:trPr>
          <w:trHeight w:val="196"/>
          <w:jc w:val="center"/>
        </w:trPr>
        <w:tc>
          <w:tcPr>
            <w:tcW w:w="1165" w:type="dxa"/>
          </w:tcPr>
          <w:p w14:paraId="48BD0785" w14:textId="4AFE841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POLSAT</w:t>
            </w:r>
          </w:p>
        </w:tc>
        <w:tc>
          <w:tcPr>
            <w:tcW w:w="2430" w:type="dxa"/>
          </w:tcPr>
          <w:p w14:paraId="16D657A7" w14:textId="5C7A764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Polygonia satyrus</w:t>
            </w:r>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(+/-0.6%)</w:t>
            </w:r>
          </w:p>
        </w:tc>
      </w:tr>
      <w:tr w:rsidR="00AF1BE5" w:rsidRPr="00CE5E5C" w14:paraId="08C544C6" w14:textId="6B1CD0CE" w:rsidTr="005868A2">
        <w:trPr>
          <w:trHeight w:val="212"/>
          <w:jc w:val="center"/>
        </w:trPr>
        <w:tc>
          <w:tcPr>
            <w:tcW w:w="1165" w:type="dxa"/>
          </w:tcPr>
          <w:p w14:paraId="4D6A578E" w14:textId="75B9B98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PONOCC</w:t>
            </w:r>
          </w:p>
        </w:tc>
        <w:tc>
          <w:tcPr>
            <w:tcW w:w="2430" w:type="dxa"/>
          </w:tcPr>
          <w:p w14:paraId="03ADB5AF" w14:textId="6118064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Pontia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(+/-1.2%)</w:t>
            </w:r>
          </w:p>
        </w:tc>
      </w:tr>
      <w:tr w:rsidR="00AF1BE5" w:rsidRPr="00CE5E5C" w14:paraId="38DCDD46" w14:textId="0C39451B" w:rsidTr="005868A2">
        <w:trPr>
          <w:trHeight w:val="196"/>
          <w:jc w:val="center"/>
        </w:trPr>
        <w:tc>
          <w:tcPr>
            <w:tcW w:w="1165" w:type="dxa"/>
          </w:tcPr>
          <w:p w14:paraId="0E3E425A" w14:textId="1AA99A8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PTECAN</w:t>
            </w:r>
          </w:p>
        </w:tc>
        <w:tc>
          <w:tcPr>
            <w:tcW w:w="2430" w:type="dxa"/>
          </w:tcPr>
          <w:p w14:paraId="05843544" w14:textId="71B61AD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Pterourus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(+/-0.8%)</w:t>
            </w:r>
          </w:p>
        </w:tc>
      </w:tr>
      <w:tr w:rsidR="00AF1BE5" w:rsidRPr="00CE5E5C" w14:paraId="75E306AD" w14:textId="47CB7990" w:rsidTr="005868A2">
        <w:trPr>
          <w:trHeight w:val="212"/>
          <w:jc w:val="center"/>
        </w:trPr>
        <w:tc>
          <w:tcPr>
            <w:tcW w:w="1165" w:type="dxa"/>
          </w:tcPr>
          <w:p w14:paraId="5D65D7E4" w14:textId="12D9F1E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PTEEUR</w:t>
            </w:r>
          </w:p>
        </w:tc>
        <w:tc>
          <w:tcPr>
            <w:tcW w:w="2430" w:type="dxa"/>
          </w:tcPr>
          <w:p w14:paraId="27181B2C" w14:textId="722FF79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Pterourus eurymedon</w:t>
            </w:r>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3.0% (+/-2.6%)</w:t>
            </w:r>
          </w:p>
        </w:tc>
      </w:tr>
      <w:tr w:rsidR="00AF1BE5" w:rsidRPr="00CE5E5C" w14:paraId="34E9C469" w14:textId="71A37977" w:rsidTr="005868A2">
        <w:trPr>
          <w:trHeight w:val="196"/>
          <w:jc w:val="center"/>
        </w:trPr>
        <w:tc>
          <w:tcPr>
            <w:tcW w:w="1165" w:type="dxa"/>
          </w:tcPr>
          <w:p w14:paraId="7DE5D411" w14:textId="1B4D040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PTEGLA</w:t>
            </w:r>
          </w:p>
        </w:tc>
        <w:tc>
          <w:tcPr>
            <w:tcW w:w="2430" w:type="dxa"/>
          </w:tcPr>
          <w:p w14:paraId="750584D6" w14:textId="353ABEF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Pterourus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(+/-0.4%)</w:t>
            </w:r>
          </w:p>
        </w:tc>
      </w:tr>
      <w:tr w:rsidR="00AF1BE5" w:rsidRPr="00CE5E5C" w14:paraId="52A7FE8C" w14:textId="38D77F12" w:rsidTr="005868A2">
        <w:trPr>
          <w:trHeight w:val="212"/>
          <w:jc w:val="center"/>
        </w:trPr>
        <w:tc>
          <w:tcPr>
            <w:tcW w:w="1165" w:type="dxa"/>
          </w:tcPr>
          <w:p w14:paraId="36FAB44F" w14:textId="29451D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PTERUT</w:t>
            </w:r>
          </w:p>
        </w:tc>
        <w:tc>
          <w:tcPr>
            <w:tcW w:w="2430" w:type="dxa"/>
          </w:tcPr>
          <w:p w14:paraId="4AE40F25" w14:textId="29BCD27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Pterourus rutulus</w:t>
            </w:r>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2.8% (+/-2.9%)</w:t>
            </w:r>
          </w:p>
        </w:tc>
      </w:tr>
      <w:tr w:rsidR="00AF1BE5" w:rsidRPr="00CE5E5C" w14:paraId="6816998B" w14:textId="38231D8F" w:rsidTr="005868A2">
        <w:trPr>
          <w:trHeight w:val="196"/>
          <w:jc w:val="center"/>
        </w:trPr>
        <w:tc>
          <w:tcPr>
            <w:tcW w:w="1165" w:type="dxa"/>
          </w:tcPr>
          <w:p w14:paraId="6D4386C7" w14:textId="1FE0FF5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SATLIP</w:t>
            </w:r>
          </w:p>
        </w:tc>
        <w:tc>
          <w:tcPr>
            <w:tcW w:w="2430" w:type="dxa"/>
          </w:tcPr>
          <w:p w14:paraId="529682D1" w14:textId="4BE3C73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Satyrium liparops</w:t>
            </w:r>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1.8% (+/-2.0%)</w:t>
            </w:r>
          </w:p>
        </w:tc>
      </w:tr>
      <w:tr w:rsidR="00AF1BE5" w:rsidRPr="00CE5E5C" w14:paraId="303D9709" w14:textId="300F87F6" w:rsidTr="005868A2">
        <w:trPr>
          <w:trHeight w:val="212"/>
          <w:jc w:val="center"/>
        </w:trPr>
        <w:tc>
          <w:tcPr>
            <w:tcW w:w="1165" w:type="dxa"/>
          </w:tcPr>
          <w:p w14:paraId="3241C08C" w14:textId="7721F88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STRMEL</w:t>
            </w:r>
          </w:p>
        </w:tc>
        <w:tc>
          <w:tcPr>
            <w:tcW w:w="2430" w:type="dxa"/>
          </w:tcPr>
          <w:p w14:paraId="1F8481E5" w14:textId="7C5DB56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Strymon melinus</w:t>
            </w:r>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(+/-0.3%)</w:t>
            </w:r>
          </w:p>
        </w:tc>
      </w:tr>
      <w:tr w:rsidR="00AF1BE5" w:rsidRPr="00CE5E5C" w14:paraId="6A75DC91" w14:textId="47ABEE20" w:rsidTr="005868A2">
        <w:trPr>
          <w:trHeight w:val="196"/>
          <w:jc w:val="center"/>
        </w:trPr>
        <w:tc>
          <w:tcPr>
            <w:tcW w:w="1165" w:type="dxa"/>
          </w:tcPr>
          <w:p w14:paraId="21C70120" w14:textId="4FCBDC6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THOPYL</w:t>
            </w:r>
          </w:p>
        </w:tc>
        <w:tc>
          <w:tcPr>
            <w:tcW w:w="2430" w:type="dxa"/>
          </w:tcPr>
          <w:p w14:paraId="6A82E1DE" w14:textId="32064F3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Thorybes pylades</w:t>
            </w:r>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(+/-1.6%)</w:t>
            </w:r>
          </w:p>
        </w:tc>
      </w:tr>
      <w:tr w:rsidR="00AF1BE5" w:rsidRPr="00CE5E5C" w14:paraId="404A8134" w14:textId="574EC3AB" w:rsidTr="005868A2">
        <w:trPr>
          <w:trHeight w:val="212"/>
          <w:jc w:val="center"/>
        </w:trPr>
        <w:tc>
          <w:tcPr>
            <w:tcW w:w="1165" w:type="dxa"/>
          </w:tcPr>
          <w:p w14:paraId="7CF28264" w14:textId="062B900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THYLIN</w:t>
            </w:r>
          </w:p>
        </w:tc>
        <w:tc>
          <w:tcPr>
            <w:tcW w:w="2430" w:type="dxa"/>
          </w:tcPr>
          <w:p w14:paraId="7E813AA6" w14:textId="371A06C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Thymelicus lineola</w:t>
            </w:r>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(+/-0.9%)</w:t>
            </w:r>
          </w:p>
        </w:tc>
      </w:tr>
      <w:tr w:rsidR="00AF1BE5" w:rsidRPr="00CE5E5C" w14:paraId="4EE23CFD" w14:textId="5D06E983" w:rsidTr="005868A2">
        <w:trPr>
          <w:trHeight w:val="196"/>
          <w:jc w:val="center"/>
        </w:trPr>
        <w:tc>
          <w:tcPr>
            <w:tcW w:w="1165" w:type="dxa"/>
          </w:tcPr>
          <w:p w14:paraId="153CFEC0" w14:textId="5F5A4E8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VANVIR</w:t>
            </w:r>
          </w:p>
        </w:tc>
        <w:tc>
          <w:tcPr>
            <w:tcW w:w="2430" w:type="dxa"/>
          </w:tcPr>
          <w:p w14:paraId="6005D2A1" w14:textId="7C82447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Vanessa virginiensis</w:t>
            </w:r>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2.7% (+/-3.2%)</w:t>
            </w:r>
          </w:p>
        </w:tc>
      </w:tr>
    </w:tbl>
    <w:p w14:paraId="24067D52" w14:textId="77777777" w:rsidR="00F21671" w:rsidRPr="00CE5E5C" w:rsidRDefault="00F21671">
      <w:pPr>
        <w:jc w:val="both"/>
        <w:rPr>
          <w:rFonts w:ascii="Times New Roman" w:hAnsi="Times New Roman" w:cs="Times New Roman"/>
          <w:sz w:val="24"/>
          <w:szCs w:val="24"/>
        </w:rPr>
      </w:pPr>
    </w:p>
    <w:p w14:paraId="03E85907" w14:textId="1521A7D9" w:rsidR="00F21671" w:rsidRPr="00CE5E5C" w:rsidRDefault="00F21671">
      <w:pPr>
        <w:jc w:val="both"/>
        <w:rPr>
          <w:rFonts w:ascii="Times New Roman" w:hAnsi="Times New Roman" w:cs="Times New Roman"/>
          <w:b/>
          <w:sz w:val="24"/>
          <w:szCs w:val="24"/>
        </w:rPr>
        <w:sectPr w:rsidR="00F21671" w:rsidRPr="00CE5E5C">
          <w:pgSz w:w="15840" w:h="12240" w:orient="landscape"/>
          <w:pgMar w:top="1440" w:right="1440" w:bottom="1440" w:left="1440" w:header="720" w:footer="720" w:gutter="0"/>
          <w:cols w:space="720"/>
        </w:sectPr>
      </w:pPr>
    </w:p>
    <w:p w14:paraId="54B63E33" w14:textId="6FF407CE"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620291">
        <w:rPr>
          <w:rFonts w:ascii="Times New Roman" w:hAnsi="Times New Roman" w:cs="Times New Roman"/>
          <w:b/>
          <w:sz w:val="24"/>
          <w:szCs w:val="24"/>
        </w:rPr>
        <w:t>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6E7D1E5D"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80DB7" w:rsidRPr="00CE5E5C" w14:paraId="721B08C3" w14:textId="363AE127" w:rsidTr="00F80DB7">
        <w:trPr>
          <w:jc w:val="center"/>
        </w:trPr>
        <w:tc>
          <w:tcPr>
            <w:tcW w:w="1160" w:type="dxa"/>
            <w:shd w:val="clear" w:color="auto" w:fill="000000"/>
            <w:tcMar>
              <w:top w:w="100" w:type="dxa"/>
              <w:left w:w="100" w:type="dxa"/>
              <w:bottom w:w="100" w:type="dxa"/>
              <w:right w:w="100" w:type="dxa"/>
            </w:tcMar>
          </w:tcPr>
          <w:p w14:paraId="5102CEF2"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23F557AB"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0BDC52B0" w14:textId="71EB91CE"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80DB7" w:rsidRPr="00CE5E5C" w14:paraId="61222A85" w14:textId="1E5CE249" w:rsidTr="00F80DB7">
        <w:trPr>
          <w:jc w:val="center"/>
        </w:trPr>
        <w:tc>
          <w:tcPr>
            <w:tcW w:w="1160" w:type="dxa"/>
            <w:tcMar>
              <w:top w:w="100" w:type="dxa"/>
              <w:left w:w="100" w:type="dxa"/>
              <w:bottom w:w="100" w:type="dxa"/>
              <w:right w:w="100" w:type="dxa"/>
            </w:tcMar>
          </w:tcPr>
          <w:p w14:paraId="122C2265" w14:textId="0C79334C"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5CED8DFB"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-275.5</w:t>
            </w:r>
          </w:p>
        </w:tc>
        <w:tc>
          <w:tcPr>
            <w:tcW w:w="1800" w:type="dxa"/>
            <w:tcMar>
              <w:top w:w="100" w:type="dxa"/>
              <w:left w:w="100" w:type="dxa"/>
              <w:bottom w:w="100" w:type="dxa"/>
              <w:right w:w="100" w:type="dxa"/>
            </w:tcMar>
          </w:tcPr>
          <w:p w14:paraId="4E0AEF6A" w14:textId="6F300FDB"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148F865C" w14:textId="2BF7F381"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val="restart"/>
          </w:tcPr>
          <w:p w14:paraId="6C61D4C5" w14:textId="2AE08CF2" w:rsidR="00F80DB7" w:rsidRPr="00CE5E5C" w:rsidRDefault="00131E10" w:rsidP="00131E10">
            <w:pPr>
              <w:widowControl w:val="0"/>
              <w:spacing w:line="240" w:lineRule="auto"/>
              <w:rPr>
                <w:rFonts w:ascii="Times New Roman" w:hAnsi="Times New Roman" w:cs="Times New Roman"/>
                <w:sz w:val="24"/>
                <w:szCs w:val="24"/>
              </w:rPr>
            </w:pPr>
            <w:r w:rsidRPr="00131E10">
              <w:rPr>
                <w:rFonts w:ascii="Times New Roman" w:hAnsi="Times New Roman" w:cs="Times New Roman"/>
                <w:i/>
                <w:iCs/>
                <w:sz w:val="24"/>
                <w:szCs w:val="24"/>
              </w:rPr>
              <w:t>The top two models are models that include</w:t>
            </w:r>
            <w:r w:rsidR="006B2A89">
              <w:rPr>
                <w:rFonts w:ascii="Times New Roman" w:hAnsi="Times New Roman" w:cs="Times New Roman"/>
                <w:i/>
                <w:iCs/>
                <w:sz w:val="24"/>
                <w:szCs w:val="24"/>
              </w:rPr>
              <w:t xml:space="preserve">s </w:t>
            </w:r>
            <w:r w:rsidRPr="00131E10">
              <w:rPr>
                <w:rFonts w:ascii="Times New Roman" w:hAnsi="Times New Roman" w:cs="Times New Roman"/>
                <w:i/>
                <w:iCs/>
                <w:sz w:val="24"/>
                <w:szCs w:val="24"/>
              </w:rPr>
              <w:t>range-wide temperature</w:t>
            </w:r>
            <w:r w:rsidR="006B2A89">
              <w:rPr>
                <w:rFonts w:ascii="Times New Roman" w:hAnsi="Times New Roman" w:cs="Times New Roman"/>
                <w:i/>
                <w:iCs/>
                <w:sz w:val="24"/>
                <w:szCs w:val="24"/>
              </w:rPr>
              <w:t xml:space="preserve"> </w:t>
            </w:r>
            <w:r w:rsidRPr="00131E10">
              <w:rPr>
                <w:rFonts w:ascii="Times New Roman" w:hAnsi="Times New Roman" w:cs="Times New Roman"/>
                <w:i/>
                <w:iCs/>
                <w:sz w:val="24"/>
                <w:szCs w:val="24"/>
              </w:rPr>
              <w:t>with/without a phylogenetic intercept term.</w:t>
            </w:r>
          </w:p>
        </w:tc>
      </w:tr>
      <w:tr w:rsidR="00F80DB7" w:rsidRPr="00CE5E5C" w14:paraId="05D34568" w14:textId="002C89FF" w:rsidTr="00F80DB7">
        <w:trPr>
          <w:jc w:val="center"/>
        </w:trPr>
        <w:tc>
          <w:tcPr>
            <w:tcW w:w="1160" w:type="dxa"/>
            <w:tcMar>
              <w:top w:w="100" w:type="dxa"/>
              <w:left w:w="100" w:type="dxa"/>
              <w:bottom w:w="100" w:type="dxa"/>
              <w:right w:w="100" w:type="dxa"/>
            </w:tcMar>
          </w:tcPr>
          <w:p w14:paraId="76C62BDF" w14:textId="20B19971"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4AB64BB2"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-280.4</w:t>
            </w:r>
          </w:p>
        </w:tc>
        <w:tc>
          <w:tcPr>
            <w:tcW w:w="1800" w:type="dxa"/>
            <w:tcMar>
              <w:top w:w="100" w:type="dxa"/>
              <w:left w:w="100" w:type="dxa"/>
              <w:bottom w:w="100" w:type="dxa"/>
              <w:right w:w="100" w:type="dxa"/>
            </w:tcMar>
          </w:tcPr>
          <w:p w14:paraId="00703115" w14:textId="0D18705D"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50" w:type="dxa"/>
            <w:tcMar>
              <w:top w:w="100" w:type="dxa"/>
              <w:left w:w="100" w:type="dxa"/>
              <w:bottom w:w="100" w:type="dxa"/>
              <w:right w:w="100" w:type="dxa"/>
            </w:tcMar>
          </w:tcPr>
          <w:p w14:paraId="6B17A9A0" w14:textId="55A847A3"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250" w:type="dxa"/>
            <w:vMerge/>
          </w:tcPr>
          <w:p w14:paraId="47B6BC00"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4450DE56" w14:textId="485726F7" w:rsidTr="00F80DB7">
        <w:trPr>
          <w:jc w:val="center"/>
        </w:trPr>
        <w:tc>
          <w:tcPr>
            <w:tcW w:w="1160" w:type="dxa"/>
            <w:tcMar>
              <w:top w:w="100" w:type="dxa"/>
              <w:left w:w="100" w:type="dxa"/>
              <w:bottom w:w="100" w:type="dxa"/>
              <w:right w:w="100" w:type="dxa"/>
            </w:tcMar>
          </w:tcPr>
          <w:p w14:paraId="151A638D" w14:textId="58584BAE" w:rsidR="00F80DB7" w:rsidRPr="001D53CD" w:rsidRDefault="00F80DB7">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3069D79D" w14:textId="2A6DFD39" w:rsidR="00F80DB7" w:rsidRPr="001D53CD" w:rsidRDefault="003A2A42">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-287.4</w:t>
            </w:r>
          </w:p>
        </w:tc>
        <w:tc>
          <w:tcPr>
            <w:tcW w:w="1800" w:type="dxa"/>
            <w:tcMar>
              <w:top w:w="100" w:type="dxa"/>
              <w:left w:w="100" w:type="dxa"/>
              <w:bottom w:w="100" w:type="dxa"/>
              <w:right w:w="100" w:type="dxa"/>
            </w:tcMar>
          </w:tcPr>
          <w:p w14:paraId="67816F22" w14:textId="2FBC2849"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B916808" w14:textId="6ACE4AC0"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0.0</w:t>
            </w:r>
          </w:p>
        </w:tc>
        <w:tc>
          <w:tcPr>
            <w:tcW w:w="2250" w:type="dxa"/>
            <w:vMerge/>
          </w:tcPr>
          <w:p w14:paraId="527EA739"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278E4D01" w14:textId="5FE21936" w:rsidTr="00F80DB7">
        <w:trPr>
          <w:jc w:val="center"/>
        </w:trPr>
        <w:tc>
          <w:tcPr>
            <w:tcW w:w="1160" w:type="dxa"/>
            <w:tcMar>
              <w:top w:w="100" w:type="dxa"/>
              <w:left w:w="100" w:type="dxa"/>
              <w:bottom w:w="100" w:type="dxa"/>
              <w:right w:w="100" w:type="dxa"/>
            </w:tcMar>
          </w:tcPr>
          <w:p w14:paraId="6D6E6494" w14:textId="4E5C44ED" w:rsidR="00F80DB7" w:rsidRPr="001D53CD" w:rsidRDefault="00F80DB7">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3F156BB7" w14:textId="68CA3EFC" w:rsidR="00F80DB7" w:rsidRPr="001D53CD" w:rsidRDefault="003A2A42">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-286.8</w:t>
            </w:r>
          </w:p>
        </w:tc>
        <w:tc>
          <w:tcPr>
            <w:tcW w:w="1800" w:type="dxa"/>
            <w:tcMar>
              <w:top w:w="100" w:type="dxa"/>
              <w:left w:w="100" w:type="dxa"/>
              <w:bottom w:w="100" w:type="dxa"/>
              <w:right w:w="100" w:type="dxa"/>
            </w:tcMar>
          </w:tcPr>
          <w:p w14:paraId="33D21F54" w14:textId="3243F4A9"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-0.3</w:t>
            </w:r>
          </w:p>
        </w:tc>
        <w:tc>
          <w:tcPr>
            <w:tcW w:w="2250" w:type="dxa"/>
            <w:tcMar>
              <w:top w:w="100" w:type="dxa"/>
              <w:left w:w="100" w:type="dxa"/>
              <w:bottom w:w="100" w:type="dxa"/>
              <w:right w:w="100" w:type="dxa"/>
            </w:tcMar>
          </w:tcPr>
          <w:p w14:paraId="1F0896CF" w14:textId="3F27B851"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1.4</w:t>
            </w:r>
          </w:p>
        </w:tc>
        <w:tc>
          <w:tcPr>
            <w:tcW w:w="2250" w:type="dxa"/>
            <w:vMerge/>
          </w:tcPr>
          <w:p w14:paraId="7FEE0ED8"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7FA3BCDB" w14:textId="6ABC79B0" w:rsidTr="00F80DB7">
        <w:trPr>
          <w:jc w:val="center"/>
        </w:trPr>
        <w:tc>
          <w:tcPr>
            <w:tcW w:w="1160" w:type="dxa"/>
            <w:tcMar>
              <w:top w:w="100" w:type="dxa"/>
              <w:left w:w="100" w:type="dxa"/>
              <w:bottom w:w="100" w:type="dxa"/>
              <w:right w:w="100" w:type="dxa"/>
            </w:tcMar>
          </w:tcPr>
          <w:p w14:paraId="3B7F0DFB" w14:textId="27E5B318"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71E3D96A"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-276.7</w:t>
            </w:r>
          </w:p>
        </w:tc>
        <w:tc>
          <w:tcPr>
            <w:tcW w:w="1800" w:type="dxa"/>
            <w:tcMar>
              <w:top w:w="100" w:type="dxa"/>
              <w:left w:w="100" w:type="dxa"/>
              <w:bottom w:w="100" w:type="dxa"/>
              <w:right w:w="100" w:type="dxa"/>
            </w:tcMar>
          </w:tcPr>
          <w:p w14:paraId="2CEC0FF2" w14:textId="619F3A7C"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772C757A" w14:textId="64B85864"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250" w:type="dxa"/>
            <w:vMerge/>
          </w:tcPr>
          <w:p w14:paraId="5B9553A4"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33B0C748" w14:textId="0AB69A57" w:rsidTr="00F80DB7">
        <w:trPr>
          <w:jc w:val="center"/>
        </w:trPr>
        <w:tc>
          <w:tcPr>
            <w:tcW w:w="1160" w:type="dxa"/>
            <w:tcMar>
              <w:top w:w="100" w:type="dxa"/>
              <w:left w:w="100" w:type="dxa"/>
              <w:bottom w:w="100" w:type="dxa"/>
              <w:right w:w="100" w:type="dxa"/>
            </w:tcMar>
          </w:tcPr>
          <w:p w14:paraId="141BC1D1" w14:textId="321478CF"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4A72D377"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-278.0</w:t>
            </w:r>
          </w:p>
        </w:tc>
        <w:tc>
          <w:tcPr>
            <w:tcW w:w="1800" w:type="dxa"/>
            <w:tcMar>
              <w:top w:w="100" w:type="dxa"/>
              <w:left w:w="100" w:type="dxa"/>
              <w:bottom w:w="100" w:type="dxa"/>
              <w:right w:w="100" w:type="dxa"/>
            </w:tcMar>
          </w:tcPr>
          <w:p w14:paraId="47C6AA9C" w14:textId="4F344B27"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2B8BF7DE" w14:textId="26CCAA1D"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vMerge/>
          </w:tcPr>
          <w:p w14:paraId="1A4BB454"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0AA37AF9" w14:textId="6551C13F" w:rsidTr="00F80DB7">
        <w:trPr>
          <w:jc w:val="center"/>
        </w:trPr>
        <w:tc>
          <w:tcPr>
            <w:tcW w:w="1160" w:type="dxa"/>
            <w:tcMar>
              <w:top w:w="100" w:type="dxa"/>
              <w:left w:w="100" w:type="dxa"/>
              <w:bottom w:w="100" w:type="dxa"/>
              <w:right w:w="100" w:type="dxa"/>
            </w:tcMar>
          </w:tcPr>
          <w:p w14:paraId="6EB19776" w14:textId="566B75EA"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2E0C6FEC" w14:textId="2B3BCA70" w:rsidR="00F80DB7" w:rsidRPr="00CE5E5C" w:rsidRDefault="00EA30B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-278.2</w:t>
            </w:r>
          </w:p>
        </w:tc>
        <w:tc>
          <w:tcPr>
            <w:tcW w:w="1800" w:type="dxa"/>
            <w:tcMar>
              <w:top w:w="100" w:type="dxa"/>
              <w:left w:w="100" w:type="dxa"/>
              <w:bottom w:w="100" w:type="dxa"/>
              <w:right w:w="100" w:type="dxa"/>
            </w:tcMar>
          </w:tcPr>
          <w:p w14:paraId="2E2E737F" w14:textId="6B757011"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tcMar>
              <w:top w:w="100" w:type="dxa"/>
              <w:left w:w="100" w:type="dxa"/>
              <w:bottom w:w="100" w:type="dxa"/>
              <w:right w:w="100" w:type="dxa"/>
            </w:tcMar>
          </w:tcPr>
          <w:p w14:paraId="4711A2E8" w14:textId="1F7857B0"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0C6F79B6"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7A4443B0" w14:textId="2B9CFD35" w:rsidTr="00F80DB7">
        <w:trPr>
          <w:jc w:val="center"/>
        </w:trPr>
        <w:tc>
          <w:tcPr>
            <w:tcW w:w="1160" w:type="dxa"/>
            <w:tcMar>
              <w:top w:w="100" w:type="dxa"/>
              <w:left w:w="100" w:type="dxa"/>
              <w:bottom w:w="100" w:type="dxa"/>
              <w:right w:w="100" w:type="dxa"/>
            </w:tcMar>
          </w:tcPr>
          <w:p w14:paraId="062E9BE5" w14:textId="73976E3E"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451F4CEC" w14:textId="7A51D9BD" w:rsidR="00F80DB7" w:rsidRPr="00CE5E5C" w:rsidRDefault="00EA30B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-277.2</w:t>
            </w:r>
          </w:p>
        </w:tc>
        <w:tc>
          <w:tcPr>
            <w:tcW w:w="1800" w:type="dxa"/>
            <w:tcMar>
              <w:top w:w="100" w:type="dxa"/>
              <w:left w:w="100" w:type="dxa"/>
              <w:bottom w:w="100" w:type="dxa"/>
              <w:right w:w="100" w:type="dxa"/>
            </w:tcMar>
          </w:tcPr>
          <w:p w14:paraId="5CD6E46E" w14:textId="6C512841"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3B0642FA" w14:textId="40E78188"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40AA95AC" w14:textId="77777777" w:rsidR="00F80DB7" w:rsidRPr="00CE5E5C" w:rsidRDefault="00F80DB7">
            <w:pPr>
              <w:widowControl w:val="0"/>
              <w:spacing w:line="240" w:lineRule="auto"/>
              <w:jc w:val="center"/>
              <w:rPr>
                <w:rFonts w:ascii="Times New Roman" w:hAnsi="Times New Roman" w:cs="Times New Roman"/>
                <w:sz w:val="24"/>
                <w:szCs w:val="24"/>
              </w:rPr>
            </w:pPr>
          </w:p>
        </w:tc>
      </w:tr>
    </w:tbl>
    <w:p w14:paraId="192CF5FC" w14:textId="77777777" w:rsidR="00F21671" w:rsidRPr="00CE5E5C" w:rsidRDefault="00F21671">
      <w:pPr>
        <w:spacing w:line="240" w:lineRule="auto"/>
        <w:jc w:val="both"/>
        <w:rPr>
          <w:rFonts w:ascii="Times New Roman" w:hAnsi="Times New Roman" w:cs="Times New Roman"/>
          <w:b/>
          <w:sz w:val="24"/>
          <w:szCs w:val="24"/>
        </w:rPr>
      </w:pPr>
    </w:p>
    <w:p w14:paraId="6CE5771F" w14:textId="77777777" w:rsidR="00F21671" w:rsidRPr="00CE5E5C" w:rsidRDefault="00F21671">
      <w:pPr>
        <w:spacing w:line="240" w:lineRule="auto"/>
        <w:jc w:val="both"/>
        <w:rPr>
          <w:rFonts w:ascii="Times New Roman" w:hAnsi="Times New Roman" w:cs="Times New Roman"/>
          <w:b/>
          <w:sz w:val="24"/>
          <w:szCs w:val="24"/>
        </w:rPr>
      </w:pPr>
    </w:p>
    <w:p w14:paraId="0769C28B"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3A17D167" w14:textId="0C7B267C"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620291">
        <w:rPr>
          <w:rFonts w:ascii="Times New Roman" w:hAnsi="Times New Roman" w:cs="Times New Roman"/>
          <w:b/>
          <w:sz w:val="24"/>
          <w:szCs w:val="24"/>
        </w:rPr>
        <w:t>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3EC9410C"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DB28C2" w:rsidRPr="00CE5E5C" w14:paraId="5D38B8CC" w14:textId="77777777" w:rsidTr="00740FEA">
        <w:trPr>
          <w:jc w:val="center"/>
        </w:trPr>
        <w:tc>
          <w:tcPr>
            <w:tcW w:w="1160" w:type="dxa"/>
            <w:shd w:val="clear" w:color="auto" w:fill="000000"/>
            <w:tcMar>
              <w:top w:w="100" w:type="dxa"/>
              <w:left w:w="100" w:type="dxa"/>
              <w:bottom w:w="100" w:type="dxa"/>
              <w:right w:w="100" w:type="dxa"/>
            </w:tcMar>
          </w:tcPr>
          <w:p w14:paraId="72829A78"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176CD6B9"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57624B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06A5797"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6AAF2C05"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DB28C2" w:rsidRPr="00CE5E5C" w14:paraId="5D3E2E2A" w14:textId="77777777" w:rsidTr="00740FEA">
        <w:trPr>
          <w:jc w:val="center"/>
        </w:trPr>
        <w:tc>
          <w:tcPr>
            <w:tcW w:w="1160" w:type="dxa"/>
            <w:tcMar>
              <w:top w:w="100" w:type="dxa"/>
              <w:left w:w="100" w:type="dxa"/>
              <w:bottom w:w="100" w:type="dxa"/>
              <w:right w:w="100" w:type="dxa"/>
            </w:tcMar>
          </w:tcPr>
          <w:p w14:paraId="6416430C"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45171480" w14:textId="64E10ED7"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-278.9</w:t>
            </w:r>
          </w:p>
        </w:tc>
        <w:tc>
          <w:tcPr>
            <w:tcW w:w="1800" w:type="dxa"/>
            <w:tcMar>
              <w:top w:w="100" w:type="dxa"/>
              <w:left w:w="100" w:type="dxa"/>
              <w:bottom w:w="100" w:type="dxa"/>
              <w:right w:w="100" w:type="dxa"/>
            </w:tcMar>
          </w:tcPr>
          <w:p w14:paraId="217A56FB" w14:textId="6BDE129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w:t>
            </w:r>
          </w:p>
        </w:tc>
        <w:tc>
          <w:tcPr>
            <w:tcW w:w="2250" w:type="dxa"/>
            <w:tcMar>
              <w:top w:w="100" w:type="dxa"/>
              <w:left w:w="100" w:type="dxa"/>
              <w:bottom w:w="100" w:type="dxa"/>
              <w:right w:w="100" w:type="dxa"/>
            </w:tcMar>
          </w:tcPr>
          <w:p w14:paraId="6D67A4E9" w14:textId="5A6E55A7"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vMerge w:val="restart"/>
          </w:tcPr>
          <w:p w14:paraId="3C2E74A8" w14:textId="03BE3AFE" w:rsidR="00DB28C2" w:rsidRPr="00131E10" w:rsidRDefault="006B2A89" w:rsidP="00131E10">
            <w:pPr>
              <w:widowControl w:val="0"/>
              <w:spacing w:line="240" w:lineRule="auto"/>
              <w:rPr>
                <w:rFonts w:ascii="Times New Roman" w:hAnsi="Times New Roman" w:cs="Times New Roman"/>
                <w:i/>
                <w:iCs/>
                <w:sz w:val="24"/>
                <w:szCs w:val="24"/>
              </w:rPr>
            </w:pPr>
            <w:r w:rsidRPr="00131E10">
              <w:rPr>
                <w:rFonts w:ascii="Times New Roman" w:hAnsi="Times New Roman" w:cs="Times New Roman"/>
                <w:i/>
                <w:iCs/>
                <w:sz w:val="24"/>
                <w:szCs w:val="24"/>
              </w:rPr>
              <w:t>The top two models are models that include</w:t>
            </w:r>
            <w:r>
              <w:rPr>
                <w:rFonts w:ascii="Times New Roman" w:hAnsi="Times New Roman" w:cs="Times New Roman"/>
                <w:i/>
                <w:iCs/>
                <w:sz w:val="24"/>
                <w:szCs w:val="24"/>
              </w:rPr>
              <w:t xml:space="preserve">s </w:t>
            </w:r>
            <w:r w:rsidRPr="00131E10">
              <w:rPr>
                <w:rFonts w:ascii="Times New Roman" w:hAnsi="Times New Roman" w:cs="Times New Roman"/>
                <w:i/>
                <w:iCs/>
                <w:sz w:val="24"/>
                <w:szCs w:val="24"/>
              </w:rPr>
              <w:t>range-wide temperature</w:t>
            </w:r>
            <w:r>
              <w:rPr>
                <w:rFonts w:ascii="Times New Roman" w:hAnsi="Times New Roman" w:cs="Times New Roman"/>
                <w:i/>
                <w:iCs/>
                <w:sz w:val="24"/>
                <w:szCs w:val="24"/>
              </w:rPr>
              <w:t xml:space="preserve"> </w:t>
            </w:r>
            <w:r w:rsidRPr="00131E10">
              <w:rPr>
                <w:rFonts w:ascii="Times New Roman" w:hAnsi="Times New Roman" w:cs="Times New Roman"/>
                <w:i/>
                <w:iCs/>
                <w:sz w:val="24"/>
                <w:szCs w:val="24"/>
              </w:rPr>
              <w:t>with/without a phylogenetic intercept term.</w:t>
            </w:r>
          </w:p>
        </w:tc>
      </w:tr>
      <w:tr w:rsidR="00DB28C2" w:rsidRPr="00CE5E5C" w14:paraId="6B266ED1" w14:textId="77777777" w:rsidTr="00740FEA">
        <w:trPr>
          <w:jc w:val="center"/>
        </w:trPr>
        <w:tc>
          <w:tcPr>
            <w:tcW w:w="1160" w:type="dxa"/>
            <w:tcMar>
              <w:top w:w="100" w:type="dxa"/>
              <w:left w:w="100" w:type="dxa"/>
              <w:bottom w:w="100" w:type="dxa"/>
              <w:right w:w="100" w:type="dxa"/>
            </w:tcMar>
          </w:tcPr>
          <w:p w14:paraId="357DF8FF"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3CC60C27" w14:textId="3F2B6CE3"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-286.1</w:t>
            </w:r>
          </w:p>
        </w:tc>
        <w:tc>
          <w:tcPr>
            <w:tcW w:w="1800" w:type="dxa"/>
            <w:tcMar>
              <w:top w:w="100" w:type="dxa"/>
              <w:left w:w="100" w:type="dxa"/>
              <w:bottom w:w="100" w:type="dxa"/>
              <w:right w:w="100" w:type="dxa"/>
            </w:tcMar>
          </w:tcPr>
          <w:p w14:paraId="14CD12E1" w14:textId="177C8BFC"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-10.8</w:t>
            </w:r>
          </w:p>
        </w:tc>
        <w:tc>
          <w:tcPr>
            <w:tcW w:w="2250" w:type="dxa"/>
            <w:tcMar>
              <w:top w:w="100" w:type="dxa"/>
              <w:left w:w="100" w:type="dxa"/>
              <w:bottom w:w="100" w:type="dxa"/>
              <w:right w:w="100" w:type="dxa"/>
            </w:tcMar>
          </w:tcPr>
          <w:p w14:paraId="1A5A0BFF" w14:textId="3B69ECD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2250" w:type="dxa"/>
            <w:vMerge/>
          </w:tcPr>
          <w:p w14:paraId="0B8AE957"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3EF7266D" w14:textId="77777777" w:rsidTr="00740FEA">
        <w:trPr>
          <w:jc w:val="center"/>
        </w:trPr>
        <w:tc>
          <w:tcPr>
            <w:tcW w:w="1160" w:type="dxa"/>
            <w:tcMar>
              <w:top w:w="100" w:type="dxa"/>
              <w:left w:w="100" w:type="dxa"/>
              <w:bottom w:w="100" w:type="dxa"/>
              <w:right w:w="100" w:type="dxa"/>
            </w:tcMar>
          </w:tcPr>
          <w:p w14:paraId="3C763B51" w14:textId="77777777" w:rsidR="00DB28C2" w:rsidRPr="00173D8D" w:rsidRDefault="00DB28C2"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1ECE61C7" w14:textId="69A71F79" w:rsidR="00DB28C2" w:rsidRPr="00173D8D" w:rsidRDefault="00173D8D"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-301.6</w:t>
            </w:r>
          </w:p>
        </w:tc>
        <w:tc>
          <w:tcPr>
            <w:tcW w:w="1800" w:type="dxa"/>
            <w:tcMar>
              <w:top w:w="100" w:type="dxa"/>
              <w:left w:w="100" w:type="dxa"/>
              <w:bottom w:w="100" w:type="dxa"/>
              <w:right w:w="100" w:type="dxa"/>
            </w:tcMar>
          </w:tcPr>
          <w:p w14:paraId="6E89D07A" w14:textId="2AF650D3"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-3.1</w:t>
            </w:r>
          </w:p>
        </w:tc>
        <w:tc>
          <w:tcPr>
            <w:tcW w:w="2250" w:type="dxa"/>
            <w:tcMar>
              <w:top w:w="100" w:type="dxa"/>
              <w:left w:w="100" w:type="dxa"/>
              <w:bottom w:w="100" w:type="dxa"/>
              <w:right w:w="100" w:type="dxa"/>
            </w:tcMar>
          </w:tcPr>
          <w:p w14:paraId="380FD993" w14:textId="0CAE68F0"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2.5</w:t>
            </w:r>
          </w:p>
        </w:tc>
        <w:tc>
          <w:tcPr>
            <w:tcW w:w="2250" w:type="dxa"/>
            <w:vMerge/>
          </w:tcPr>
          <w:p w14:paraId="531A9C9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2F6D3ECB" w14:textId="77777777" w:rsidTr="00740FEA">
        <w:trPr>
          <w:jc w:val="center"/>
        </w:trPr>
        <w:tc>
          <w:tcPr>
            <w:tcW w:w="1160" w:type="dxa"/>
            <w:tcMar>
              <w:top w:w="100" w:type="dxa"/>
              <w:left w:w="100" w:type="dxa"/>
              <w:bottom w:w="100" w:type="dxa"/>
              <w:right w:w="100" w:type="dxa"/>
            </w:tcMar>
          </w:tcPr>
          <w:p w14:paraId="2A89F2F3" w14:textId="77777777" w:rsidR="00DB28C2" w:rsidRPr="00173D8D" w:rsidRDefault="00DB28C2"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93A1578" w14:textId="1874878C" w:rsidR="00DB28C2" w:rsidRPr="00173D8D" w:rsidRDefault="00173D8D"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-307.7</w:t>
            </w:r>
          </w:p>
        </w:tc>
        <w:tc>
          <w:tcPr>
            <w:tcW w:w="1800" w:type="dxa"/>
            <w:tcMar>
              <w:top w:w="100" w:type="dxa"/>
              <w:left w:w="100" w:type="dxa"/>
              <w:bottom w:w="100" w:type="dxa"/>
              <w:right w:w="100" w:type="dxa"/>
            </w:tcMar>
          </w:tcPr>
          <w:p w14:paraId="1456511F" w14:textId="0912AFC6"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E72D266" w14:textId="6ED2C469"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0.0</w:t>
            </w:r>
          </w:p>
        </w:tc>
        <w:tc>
          <w:tcPr>
            <w:tcW w:w="2250" w:type="dxa"/>
            <w:vMerge/>
          </w:tcPr>
          <w:p w14:paraId="25FE7F7A"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21F0BDC" w14:textId="77777777" w:rsidTr="00740FEA">
        <w:trPr>
          <w:jc w:val="center"/>
        </w:trPr>
        <w:tc>
          <w:tcPr>
            <w:tcW w:w="1160" w:type="dxa"/>
            <w:tcMar>
              <w:top w:w="100" w:type="dxa"/>
              <w:left w:w="100" w:type="dxa"/>
              <w:bottom w:w="100" w:type="dxa"/>
              <w:right w:w="100" w:type="dxa"/>
            </w:tcMar>
          </w:tcPr>
          <w:p w14:paraId="0D0EB290"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07E4F65D" w14:textId="4189A706"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-286.9</w:t>
            </w:r>
          </w:p>
        </w:tc>
        <w:tc>
          <w:tcPr>
            <w:tcW w:w="1800" w:type="dxa"/>
            <w:tcMar>
              <w:top w:w="100" w:type="dxa"/>
              <w:left w:w="100" w:type="dxa"/>
              <w:bottom w:w="100" w:type="dxa"/>
              <w:right w:w="100" w:type="dxa"/>
            </w:tcMar>
          </w:tcPr>
          <w:p w14:paraId="75CBFC2A" w14:textId="2B4A5179"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-10.4</w:t>
            </w:r>
          </w:p>
        </w:tc>
        <w:tc>
          <w:tcPr>
            <w:tcW w:w="2250" w:type="dxa"/>
            <w:tcMar>
              <w:top w:w="100" w:type="dxa"/>
              <w:left w:w="100" w:type="dxa"/>
              <w:bottom w:w="100" w:type="dxa"/>
              <w:right w:w="100" w:type="dxa"/>
            </w:tcMar>
          </w:tcPr>
          <w:p w14:paraId="2D95C1CF" w14:textId="6225D65C"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vMerge/>
          </w:tcPr>
          <w:p w14:paraId="6538E110"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4E58C3FC" w14:textId="77777777" w:rsidTr="00740FEA">
        <w:trPr>
          <w:jc w:val="center"/>
        </w:trPr>
        <w:tc>
          <w:tcPr>
            <w:tcW w:w="1160" w:type="dxa"/>
            <w:tcMar>
              <w:top w:w="100" w:type="dxa"/>
              <w:left w:w="100" w:type="dxa"/>
              <w:bottom w:w="100" w:type="dxa"/>
              <w:right w:w="100" w:type="dxa"/>
            </w:tcMar>
          </w:tcPr>
          <w:p w14:paraId="0C16EA17"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661F2ECC" w14:textId="44F8A3AE"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-296.9</w:t>
            </w:r>
          </w:p>
        </w:tc>
        <w:tc>
          <w:tcPr>
            <w:tcW w:w="1800" w:type="dxa"/>
            <w:tcMar>
              <w:top w:w="100" w:type="dxa"/>
              <w:left w:w="100" w:type="dxa"/>
              <w:bottom w:w="100" w:type="dxa"/>
              <w:right w:w="100" w:type="dxa"/>
            </w:tcMar>
          </w:tcPr>
          <w:p w14:paraId="55533C06" w14:textId="51DC4DC0"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75328BF1" w14:textId="2E8AC29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2F2F8D9E"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746DE5EC" w14:textId="77777777" w:rsidTr="00740FEA">
        <w:trPr>
          <w:jc w:val="center"/>
        </w:trPr>
        <w:tc>
          <w:tcPr>
            <w:tcW w:w="1160" w:type="dxa"/>
            <w:tcMar>
              <w:top w:w="100" w:type="dxa"/>
              <w:left w:w="100" w:type="dxa"/>
              <w:bottom w:w="100" w:type="dxa"/>
              <w:right w:w="100" w:type="dxa"/>
            </w:tcMar>
          </w:tcPr>
          <w:p w14:paraId="3E636F5E"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07B4344E" w14:textId="1C927ECE"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-294.8</w:t>
            </w:r>
          </w:p>
        </w:tc>
        <w:tc>
          <w:tcPr>
            <w:tcW w:w="1800" w:type="dxa"/>
            <w:tcMar>
              <w:top w:w="100" w:type="dxa"/>
              <w:left w:w="100" w:type="dxa"/>
              <w:bottom w:w="100" w:type="dxa"/>
              <w:right w:w="100" w:type="dxa"/>
            </w:tcMar>
          </w:tcPr>
          <w:p w14:paraId="27474EEF" w14:textId="68EF3961"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75ABDBF2" w14:textId="51017C1D"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2250" w:type="dxa"/>
            <w:vMerge/>
          </w:tcPr>
          <w:p w14:paraId="5D21CACC"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4C527524" w14:textId="77777777" w:rsidTr="00740FEA">
        <w:trPr>
          <w:jc w:val="center"/>
        </w:trPr>
        <w:tc>
          <w:tcPr>
            <w:tcW w:w="1160" w:type="dxa"/>
            <w:tcMar>
              <w:top w:w="100" w:type="dxa"/>
              <w:left w:w="100" w:type="dxa"/>
              <w:bottom w:w="100" w:type="dxa"/>
              <w:right w:w="100" w:type="dxa"/>
            </w:tcMar>
          </w:tcPr>
          <w:p w14:paraId="371A8B91"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106904D5" w14:textId="2CFC01B8"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-295.6</w:t>
            </w:r>
          </w:p>
        </w:tc>
        <w:tc>
          <w:tcPr>
            <w:tcW w:w="1800" w:type="dxa"/>
            <w:tcMar>
              <w:top w:w="100" w:type="dxa"/>
              <w:left w:w="100" w:type="dxa"/>
              <w:bottom w:w="100" w:type="dxa"/>
              <w:right w:w="100" w:type="dxa"/>
            </w:tcMar>
          </w:tcPr>
          <w:p w14:paraId="27EB19FA" w14:textId="55F7893B"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15040F3" w14:textId="7D13DC65"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250" w:type="dxa"/>
            <w:vMerge/>
          </w:tcPr>
          <w:p w14:paraId="7ED8556F"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bl>
    <w:p w14:paraId="59C4EB45" w14:textId="77777777" w:rsidR="00DB28C2" w:rsidRPr="00CE5E5C" w:rsidRDefault="00DB28C2">
      <w:pPr>
        <w:spacing w:line="240" w:lineRule="auto"/>
        <w:jc w:val="both"/>
        <w:rPr>
          <w:rFonts w:ascii="Times New Roman" w:hAnsi="Times New Roman" w:cs="Times New Roman"/>
          <w:b/>
          <w:sz w:val="24"/>
          <w:szCs w:val="24"/>
        </w:rPr>
      </w:pPr>
    </w:p>
    <w:p w14:paraId="3F5F9DD1" w14:textId="77777777" w:rsidR="00DB28C2" w:rsidRPr="00CE5E5C" w:rsidRDefault="00DB28C2">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B48C699" w14:textId="55E2FBAE"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001E8C">
        <w:rPr>
          <w:rFonts w:ascii="Times New Roman" w:hAnsi="Times New Roman" w:cs="Times New Roman"/>
          <w:b/>
          <w:sz w:val="24"/>
          <w:szCs w:val="24"/>
        </w:rPr>
        <w:t>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1F7A10B"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DB28C2" w:rsidRPr="00CE5E5C" w14:paraId="4CA9D53A" w14:textId="77777777" w:rsidTr="00740FEA">
        <w:trPr>
          <w:jc w:val="center"/>
        </w:trPr>
        <w:tc>
          <w:tcPr>
            <w:tcW w:w="1160" w:type="dxa"/>
            <w:shd w:val="clear" w:color="auto" w:fill="000000"/>
            <w:tcMar>
              <w:top w:w="100" w:type="dxa"/>
              <w:left w:w="100" w:type="dxa"/>
              <w:bottom w:w="100" w:type="dxa"/>
              <w:right w:w="100" w:type="dxa"/>
            </w:tcMar>
          </w:tcPr>
          <w:p w14:paraId="52363B5C"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0590098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01C91526"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A3CF546"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2F9A473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DB28C2" w:rsidRPr="00CE5E5C" w14:paraId="52432304" w14:textId="77777777" w:rsidTr="00740FEA">
        <w:trPr>
          <w:jc w:val="center"/>
        </w:trPr>
        <w:tc>
          <w:tcPr>
            <w:tcW w:w="1160" w:type="dxa"/>
            <w:tcMar>
              <w:top w:w="100" w:type="dxa"/>
              <w:left w:w="100" w:type="dxa"/>
              <w:bottom w:w="100" w:type="dxa"/>
              <w:right w:w="100" w:type="dxa"/>
            </w:tcMar>
          </w:tcPr>
          <w:p w14:paraId="2A65F547"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247F6B27" w14:textId="1E8A6FEF"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-270.9</w:t>
            </w:r>
          </w:p>
        </w:tc>
        <w:tc>
          <w:tcPr>
            <w:tcW w:w="1800" w:type="dxa"/>
            <w:tcMar>
              <w:top w:w="100" w:type="dxa"/>
              <w:left w:w="100" w:type="dxa"/>
              <w:bottom w:w="100" w:type="dxa"/>
              <w:right w:w="100" w:type="dxa"/>
            </w:tcMar>
          </w:tcPr>
          <w:p w14:paraId="473E8026" w14:textId="7FC87AD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-0.4</w:t>
            </w:r>
          </w:p>
        </w:tc>
        <w:tc>
          <w:tcPr>
            <w:tcW w:w="2250" w:type="dxa"/>
            <w:tcMar>
              <w:top w:w="100" w:type="dxa"/>
              <w:left w:w="100" w:type="dxa"/>
              <w:bottom w:w="100" w:type="dxa"/>
              <w:right w:w="100" w:type="dxa"/>
            </w:tcMar>
          </w:tcPr>
          <w:p w14:paraId="43C7087F" w14:textId="0B32117D"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1.5</w:t>
            </w:r>
          </w:p>
        </w:tc>
        <w:tc>
          <w:tcPr>
            <w:tcW w:w="2250" w:type="dxa"/>
            <w:vMerge w:val="restart"/>
          </w:tcPr>
          <w:p w14:paraId="459DD00B" w14:textId="582783BD" w:rsidR="00DB28C2" w:rsidRPr="0074680E" w:rsidRDefault="0074680E" w:rsidP="0074680E">
            <w:pPr>
              <w:widowControl w:val="0"/>
              <w:spacing w:line="240" w:lineRule="auto"/>
              <w:rPr>
                <w:rFonts w:ascii="Times New Roman" w:hAnsi="Times New Roman" w:cs="Times New Roman"/>
                <w:i/>
                <w:iCs/>
                <w:sz w:val="24"/>
                <w:szCs w:val="24"/>
              </w:rPr>
            </w:pPr>
            <w:r>
              <w:rPr>
                <w:rFonts w:ascii="Times New Roman" w:hAnsi="Times New Roman" w:cs="Times New Roman"/>
                <w:i/>
                <w:iCs/>
                <w:sz w:val="24"/>
                <w:szCs w:val="24"/>
              </w:rPr>
              <w:t>Many models tested can predict occupancy trends at the southern geographic context of each species’ range in this analysis.</w:t>
            </w:r>
          </w:p>
        </w:tc>
      </w:tr>
      <w:tr w:rsidR="00DB28C2" w:rsidRPr="00CE5E5C" w14:paraId="0B77EBE4" w14:textId="77777777" w:rsidTr="00740FEA">
        <w:trPr>
          <w:jc w:val="center"/>
        </w:trPr>
        <w:tc>
          <w:tcPr>
            <w:tcW w:w="1160" w:type="dxa"/>
            <w:tcMar>
              <w:top w:w="100" w:type="dxa"/>
              <w:left w:w="100" w:type="dxa"/>
              <w:bottom w:w="100" w:type="dxa"/>
              <w:right w:w="100" w:type="dxa"/>
            </w:tcMar>
          </w:tcPr>
          <w:p w14:paraId="74A3354E"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440DDE8" w14:textId="45CD4522"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-269.5</w:t>
            </w:r>
          </w:p>
        </w:tc>
        <w:tc>
          <w:tcPr>
            <w:tcW w:w="1800" w:type="dxa"/>
            <w:tcMar>
              <w:top w:w="100" w:type="dxa"/>
              <w:left w:w="100" w:type="dxa"/>
              <w:bottom w:w="100" w:type="dxa"/>
              <w:right w:w="100" w:type="dxa"/>
            </w:tcMar>
          </w:tcPr>
          <w:p w14:paraId="378DEEC4" w14:textId="08F8EE5D"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-1.1</w:t>
            </w:r>
          </w:p>
        </w:tc>
        <w:tc>
          <w:tcPr>
            <w:tcW w:w="2250" w:type="dxa"/>
            <w:tcMar>
              <w:top w:w="100" w:type="dxa"/>
              <w:left w:w="100" w:type="dxa"/>
              <w:bottom w:w="100" w:type="dxa"/>
              <w:right w:w="100" w:type="dxa"/>
            </w:tcMar>
          </w:tcPr>
          <w:p w14:paraId="5B0D94BE" w14:textId="5456F97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2.6</w:t>
            </w:r>
          </w:p>
        </w:tc>
        <w:tc>
          <w:tcPr>
            <w:tcW w:w="2250" w:type="dxa"/>
            <w:vMerge/>
          </w:tcPr>
          <w:p w14:paraId="33101810"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05CB0F4F" w14:textId="77777777" w:rsidTr="00740FEA">
        <w:trPr>
          <w:jc w:val="center"/>
        </w:trPr>
        <w:tc>
          <w:tcPr>
            <w:tcW w:w="1160" w:type="dxa"/>
            <w:tcMar>
              <w:top w:w="100" w:type="dxa"/>
              <w:left w:w="100" w:type="dxa"/>
              <w:bottom w:w="100" w:type="dxa"/>
              <w:right w:w="100" w:type="dxa"/>
            </w:tcMar>
          </w:tcPr>
          <w:p w14:paraId="12A147A6"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50465929" w14:textId="5C75DE96"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-271.7</w:t>
            </w:r>
          </w:p>
        </w:tc>
        <w:tc>
          <w:tcPr>
            <w:tcW w:w="1800" w:type="dxa"/>
            <w:tcMar>
              <w:top w:w="100" w:type="dxa"/>
              <w:left w:w="100" w:type="dxa"/>
              <w:bottom w:w="100" w:type="dxa"/>
              <w:right w:w="100" w:type="dxa"/>
            </w:tcMar>
          </w:tcPr>
          <w:p w14:paraId="35D75A07" w14:textId="4304B7BF"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21A59A1C" w14:textId="09863CD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0.0</w:t>
            </w:r>
          </w:p>
        </w:tc>
        <w:tc>
          <w:tcPr>
            <w:tcW w:w="2250" w:type="dxa"/>
            <w:vMerge/>
          </w:tcPr>
          <w:p w14:paraId="6915D64C"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82CEF68" w14:textId="77777777" w:rsidTr="00740FEA">
        <w:trPr>
          <w:jc w:val="center"/>
        </w:trPr>
        <w:tc>
          <w:tcPr>
            <w:tcW w:w="1160" w:type="dxa"/>
            <w:tcMar>
              <w:top w:w="100" w:type="dxa"/>
              <w:left w:w="100" w:type="dxa"/>
              <w:bottom w:w="100" w:type="dxa"/>
              <w:right w:w="100" w:type="dxa"/>
            </w:tcMar>
          </w:tcPr>
          <w:p w14:paraId="5A16FA2D"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3E887E31" w14:textId="262A6F43"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-269.7</w:t>
            </w:r>
          </w:p>
        </w:tc>
        <w:tc>
          <w:tcPr>
            <w:tcW w:w="1800" w:type="dxa"/>
            <w:tcMar>
              <w:top w:w="100" w:type="dxa"/>
              <w:left w:w="100" w:type="dxa"/>
              <w:bottom w:w="100" w:type="dxa"/>
              <w:right w:w="100" w:type="dxa"/>
            </w:tcMar>
          </w:tcPr>
          <w:p w14:paraId="155E0295" w14:textId="4AC89282"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-1.0</w:t>
            </w:r>
          </w:p>
        </w:tc>
        <w:tc>
          <w:tcPr>
            <w:tcW w:w="2250" w:type="dxa"/>
            <w:tcMar>
              <w:top w:w="100" w:type="dxa"/>
              <w:left w:w="100" w:type="dxa"/>
              <w:bottom w:w="100" w:type="dxa"/>
              <w:right w:w="100" w:type="dxa"/>
            </w:tcMar>
          </w:tcPr>
          <w:p w14:paraId="5295CD5E" w14:textId="119CBC3E"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1.8</w:t>
            </w:r>
          </w:p>
        </w:tc>
        <w:tc>
          <w:tcPr>
            <w:tcW w:w="2250" w:type="dxa"/>
            <w:vMerge/>
          </w:tcPr>
          <w:p w14:paraId="57F474A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3E703D3D" w14:textId="77777777" w:rsidTr="00740FEA">
        <w:trPr>
          <w:jc w:val="center"/>
        </w:trPr>
        <w:tc>
          <w:tcPr>
            <w:tcW w:w="1160" w:type="dxa"/>
            <w:tcMar>
              <w:top w:w="100" w:type="dxa"/>
              <w:left w:w="100" w:type="dxa"/>
              <w:bottom w:w="100" w:type="dxa"/>
              <w:right w:w="100" w:type="dxa"/>
            </w:tcMar>
          </w:tcPr>
          <w:p w14:paraId="4EE94B76"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6700D02C" w14:textId="7915EF92"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-260.8</w:t>
            </w:r>
          </w:p>
        </w:tc>
        <w:tc>
          <w:tcPr>
            <w:tcW w:w="1800" w:type="dxa"/>
            <w:tcMar>
              <w:top w:w="100" w:type="dxa"/>
              <w:left w:w="100" w:type="dxa"/>
              <w:bottom w:w="100" w:type="dxa"/>
              <w:right w:w="100" w:type="dxa"/>
            </w:tcMar>
          </w:tcPr>
          <w:p w14:paraId="253F0DD0" w14:textId="207CA395"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7F01B8A1" w14:textId="5AD56EF4"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vMerge/>
          </w:tcPr>
          <w:p w14:paraId="0014F10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2627A48" w14:textId="77777777" w:rsidTr="00740FEA">
        <w:trPr>
          <w:jc w:val="center"/>
        </w:trPr>
        <w:tc>
          <w:tcPr>
            <w:tcW w:w="1160" w:type="dxa"/>
            <w:tcMar>
              <w:top w:w="100" w:type="dxa"/>
              <w:left w:w="100" w:type="dxa"/>
              <w:bottom w:w="100" w:type="dxa"/>
              <w:right w:w="100" w:type="dxa"/>
            </w:tcMar>
          </w:tcPr>
          <w:p w14:paraId="72EA2BDE"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1CA1E1E8" w14:textId="374A335C"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-260.7</w:t>
            </w:r>
          </w:p>
        </w:tc>
        <w:tc>
          <w:tcPr>
            <w:tcW w:w="1800" w:type="dxa"/>
            <w:tcMar>
              <w:top w:w="100" w:type="dxa"/>
              <w:left w:w="100" w:type="dxa"/>
              <w:bottom w:w="100" w:type="dxa"/>
              <w:right w:w="100" w:type="dxa"/>
            </w:tcMar>
          </w:tcPr>
          <w:p w14:paraId="0964374F" w14:textId="218CF121"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64AA83C0" w14:textId="5CB0647E"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7C8D4379"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1F32F575" w14:textId="77777777" w:rsidTr="00740FEA">
        <w:trPr>
          <w:jc w:val="center"/>
        </w:trPr>
        <w:tc>
          <w:tcPr>
            <w:tcW w:w="1160" w:type="dxa"/>
            <w:tcMar>
              <w:top w:w="100" w:type="dxa"/>
              <w:left w:w="100" w:type="dxa"/>
              <w:bottom w:w="100" w:type="dxa"/>
              <w:right w:w="100" w:type="dxa"/>
            </w:tcMar>
          </w:tcPr>
          <w:p w14:paraId="26FA09C7"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6155E72A" w14:textId="3189710A"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-266.8</w:t>
            </w:r>
          </w:p>
        </w:tc>
        <w:tc>
          <w:tcPr>
            <w:tcW w:w="1800" w:type="dxa"/>
            <w:tcMar>
              <w:top w:w="100" w:type="dxa"/>
              <w:left w:w="100" w:type="dxa"/>
              <w:bottom w:w="100" w:type="dxa"/>
              <w:right w:w="100" w:type="dxa"/>
            </w:tcMar>
          </w:tcPr>
          <w:p w14:paraId="37922839" w14:textId="4728EBE2"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tcMar>
              <w:top w:w="100" w:type="dxa"/>
              <w:left w:w="100" w:type="dxa"/>
              <w:bottom w:w="100" w:type="dxa"/>
              <w:right w:w="100" w:type="dxa"/>
            </w:tcMar>
          </w:tcPr>
          <w:p w14:paraId="7D1DF71C" w14:textId="58A150D0"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vMerge/>
          </w:tcPr>
          <w:p w14:paraId="019DD64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0D079B7B" w14:textId="77777777" w:rsidTr="00740FEA">
        <w:trPr>
          <w:jc w:val="center"/>
        </w:trPr>
        <w:tc>
          <w:tcPr>
            <w:tcW w:w="1160" w:type="dxa"/>
            <w:tcMar>
              <w:top w:w="100" w:type="dxa"/>
              <w:left w:w="100" w:type="dxa"/>
              <w:bottom w:w="100" w:type="dxa"/>
              <w:right w:w="100" w:type="dxa"/>
            </w:tcMar>
          </w:tcPr>
          <w:p w14:paraId="00FF46CD"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5C4BD56A" w14:textId="26710B10"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-264.5</w:t>
            </w:r>
          </w:p>
        </w:tc>
        <w:tc>
          <w:tcPr>
            <w:tcW w:w="1800" w:type="dxa"/>
            <w:tcMar>
              <w:top w:w="100" w:type="dxa"/>
              <w:left w:w="100" w:type="dxa"/>
              <w:bottom w:w="100" w:type="dxa"/>
              <w:right w:w="100" w:type="dxa"/>
            </w:tcMar>
          </w:tcPr>
          <w:p w14:paraId="644728C6" w14:textId="450BBFFC"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-3.6</w:t>
            </w:r>
          </w:p>
        </w:tc>
        <w:tc>
          <w:tcPr>
            <w:tcW w:w="2250" w:type="dxa"/>
            <w:tcMar>
              <w:top w:w="100" w:type="dxa"/>
              <w:left w:w="100" w:type="dxa"/>
              <w:bottom w:w="100" w:type="dxa"/>
              <w:right w:w="100" w:type="dxa"/>
            </w:tcMar>
          </w:tcPr>
          <w:p w14:paraId="18F418C9" w14:textId="7B81DFEA"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5.1</w:t>
            </w:r>
          </w:p>
        </w:tc>
        <w:tc>
          <w:tcPr>
            <w:tcW w:w="2250" w:type="dxa"/>
            <w:vMerge/>
          </w:tcPr>
          <w:p w14:paraId="67679D3A"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bl>
    <w:p w14:paraId="7172A763" w14:textId="77777777" w:rsidR="00F21671" w:rsidRPr="00CE5E5C" w:rsidRDefault="00F21671">
      <w:pPr>
        <w:spacing w:line="240" w:lineRule="auto"/>
        <w:jc w:val="both"/>
        <w:rPr>
          <w:rFonts w:ascii="Times New Roman" w:hAnsi="Times New Roman" w:cs="Times New Roman"/>
          <w:sz w:val="24"/>
          <w:szCs w:val="24"/>
        </w:rPr>
      </w:pPr>
    </w:p>
    <w:p w14:paraId="014743B3"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4C720670" w14:textId="668CE489"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001E8C">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4D6DD206"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2DEFECBE" w14:textId="77777777" w:rsidTr="00740FEA">
        <w:trPr>
          <w:jc w:val="center"/>
        </w:trPr>
        <w:tc>
          <w:tcPr>
            <w:tcW w:w="1160" w:type="dxa"/>
            <w:shd w:val="clear" w:color="auto" w:fill="000000"/>
            <w:tcMar>
              <w:top w:w="100" w:type="dxa"/>
              <w:left w:w="100" w:type="dxa"/>
              <w:bottom w:w="100" w:type="dxa"/>
              <w:right w:w="100" w:type="dxa"/>
            </w:tcMar>
          </w:tcPr>
          <w:p w14:paraId="2FEC2B68"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1249EF9A"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3979B0FA"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C872BFC"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8AF08C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1B424683" w14:textId="77777777" w:rsidTr="00740FEA">
        <w:trPr>
          <w:jc w:val="center"/>
        </w:trPr>
        <w:tc>
          <w:tcPr>
            <w:tcW w:w="1160" w:type="dxa"/>
            <w:tcMar>
              <w:top w:w="100" w:type="dxa"/>
              <w:left w:w="100" w:type="dxa"/>
              <w:bottom w:w="100" w:type="dxa"/>
              <w:right w:w="100" w:type="dxa"/>
            </w:tcMar>
          </w:tcPr>
          <w:p w14:paraId="685A0EEF"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1FBE5D3" w14:textId="1ADC2946"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-238.1</w:t>
            </w:r>
          </w:p>
        </w:tc>
        <w:tc>
          <w:tcPr>
            <w:tcW w:w="1800" w:type="dxa"/>
            <w:tcMar>
              <w:top w:w="100" w:type="dxa"/>
              <w:left w:w="100" w:type="dxa"/>
              <w:bottom w:w="100" w:type="dxa"/>
              <w:right w:w="100" w:type="dxa"/>
            </w:tcMar>
          </w:tcPr>
          <w:p w14:paraId="17ACCB49" w14:textId="354940FE"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-11.9</w:t>
            </w:r>
          </w:p>
        </w:tc>
        <w:tc>
          <w:tcPr>
            <w:tcW w:w="2250" w:type="dxa"/>
            <w:tcMar>
              <w:top w:w="100" w:type="dxa"/>
              <w:left w:w="100" w:type="dxa"/>
              <w:bottom w:w="100" w:type="dxa"/>
              <w:right w:w="100" w:type="dxa"/>
            </w:tcMar>
          </w:tcPr>
          <w:p w14:paraId="5AFF7E1E" w14:textId="7B47AD16"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250" w:type="dxa"/>
            <w:vMerge w:val="restart"/>
          </w:tcPr>
          <w:p w14:paraId="1696337F"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333219C" w14:textId="77777777" w:rsidTr="00740FEA">
        <w:trPr>
          <w:jc w:val="center"/>
        </w:trPr>
        <w:tc>
          <w:tcPr>
            <w:tcW w:w="1160" w:type="dxa"/>
            <w:tcMar>
              <w:top w:w="100" w:type="dxa"/>
              <w:left w:w="100" w:type="dxa"/>
              <w:bottom w:w="100" w:type="dxa"/>
              <w:right w:w="100" w:type="dxa"/>
            </w:tcMar>
          </w:tcPr>
          <w:p w14:paraId="5897CBF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52794575" w14:textId="10725D58"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-252.2</w:t>
            </w:r>
          </w:p>
        </w:tc>
        <w:tc>
          <w:tcPr>
            <w:tcW w:w="1800" w:type="dxa"/>
            <w:tcMar>
              <w:top w:w="100" w:type="dxa"/>
              <w:left w:w="100" w:type="dxa"/>
              <w:bottom w:w="100" w:type="dxa"/>
              <w:right w:w="100" w:type="dxa"/>
            </w:tcMar>
          </w:tcPr>
          <w:p w14:paraId="116A7B37" w14:textId="32C47C50"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2250" w:type="dxa"/>
            <w:tcMar>
              <w:top w:w="100" w:type="dxa"/>
              <w:left w:w="100" w:type="dxa"/>
              <w:bottom w:w="100" w:type="dxa"/>
              <w:right w:w="100" w:type="dxa"/>
            </w:tcMar>
          </w:tcPr>
          <w:p w14:paraId="3D059B10" w14:textId="640F6F07"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250" w:type="dxa"/>
            <w:vMerge/>
          </w:tcPr>
          <w:p w14:paraId="1B1A837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783C491" w14:textId="77777777" w:rsidTr="00740FEA">
        <w:trPr>
          <w:jc w:val="center"/>
        </w:trPr>
        <w:tc>
          <w:tcPr>
            <w:tcW w:w="1160" w:type="dxa"/>
            <w:tcMar>
              <w:top w:w="100" w:type="dxa"/>
              <w:left w:w="100" w:type="dxa"/>
              <w:bottom w:w="100" w:type="dxa"/>
              <w:right w:w="100" w:type="dxa"/>
            </w:tcMar>
          </w:tcPr>
          <w:p w14:paraId="3B9D3749"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195ECEA7" w14:textId="4745DDCE"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-252.9</w:t>
            </w:r>
          </w:p>
        </w:tc>
        <w:tc>
          <w:tcPr>
            <w:tcW w:w="1800" w:type="dxa"/>
            <w:tcMar>
              <w:top w:w="100" w:type="dxa"/>
              <w:left w:w="100" w:type="dxa"/>
              <w:bottom w:w="100" w:type="dxa"/>
              <w:right w:w="100" w:type="dxa"/>
            </w:tcMar>
          </w:tcPr>
          <w:p w14:paraId="652A9C0E" w14:textId="6B963DA1"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tcMar>
              <w:top w:w="100" w:type="dxa"/>
              <w:left w:w="100" w:type="dxa"/>
              <w:bottom w:w="100" w:type="dxa"/>
              <w:right w:w="100" w:type="dxa"/>
            </w:tcMar>
          </w:tcPr>
          <w:p w14:paraId="2EB1B88D" w14:textId="1D7F9A64"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vMerge/>
          </w:tcPr>
          <w:p w14:paraId="7301CF8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1BDF13C" w14:textId="77777777" w:rsidTr="00740FEA">
        <w:trPr>
          <w:jc w:val="center"/>
        </w:trPr>
        <w:tc>
          <w:tcPr>
            <w:tcW w:w="1160" w:type="dxa"/>
            <w:tcMar>
              <w:top w:w="100" w:type="dxa"/>
              <w:left w:w="100" w:type="dxa"/>
              <w:bottom w:w="100" w:type="dxa"/>
              <w:right w:w="100" w:type="dxa"/>
            </w:tcMar>
          </w:tcPr>
          <w:p w14:paraId="0518A3A7"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D</w:t>
            </w:r>
          </w:p>
        </w:tc>
        <w:tc>
          <w:tcPr>
            <w:tcW w:w="1620" w:type="dxa"/>
            <w:tcMar>
              <w:top w:w="100" w:type="dxa"/>
              <w:left w:w="100" w:type="dxa"/>
              <w:bottom w:w="100" w:type="dxa"/>
              <w:right w:w="100" w:type="dxa"/>
            </w:tcMar>
          </w:tcPr>
          <w:p w14:paraId="1D4B0141" w14:textId="002A3536"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-261.0</w:t>
            </w:r>
          </w:p>
        </w:tc>
        <w:tc>
          <w:tcPr>
            <w:tcW w:w="1800" w:type="dxa"/>
            <w:tcMar>
              <w:top w:w="100" w:type="dxa"/>
              <w:left w:w="100" w:type="dxa"/>
              <w:bottom w:w="100" w:type="dxa"/>
              <w:right w:w="100" w:type="dxa"/>
            </w:tcMar>
          </w:tcPr>
          <w:p w14:paraId="617BEE4E" w14:textId="53889AB2"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A72226A" w14:textId="2C7F25FA"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0.0</w:t>
            </w:r>
          </w:p>
        </w:tc>
        <w:tc>
          <w:tcPr>
            <w:tcW w:w="2250" w:type="dxa"/>
            <w:vMerge/>
          </w:tcPr>
          <w:p w14:paraId="379F34E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701C993" w14:textId="77777777" w:rsidTr="00740FEA">
        <w:trPr>
          <w:jc w:val="center"/>
        </w:trPr>
        <w:tc>
          <w:tcPr>
            <w:tcW w:w="1160" w:type="dxa"/>
            <w:tcMar>
              <w:top w:w="100" w:type="dxa"/>
              <w:left w:w="100" w:type="dxa"/>
              <w:bottom w:w="100" w:type="dxa"/>
              <w:right w:w="100" w:type="dxa"/>
            </w:tcMar>
          </w:tcPr>
          <w:p w14:paraId="1EDC9125"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E</w:t>
            </w:r>
          </w:p>
        </w:tc>
        <w:tc>
          <w:tcPr>
            <w:tcW w:w="1620" w:type="dxa"/>
            <w:tcMar>
              <w:top w:w="100" w:type="dxa"/>
              <w:left w:w="100" w:type="dxa"/>
              <w:bottom w:w="100" w:type="dxa"/>
              <w:right w:w="100" w:type="dxa"/>
            </w:tcMar>
          </w:tcPr>
          <w:p w14:paraId="0EB90625" w14:textId="26CFB80D"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-239.3</w:t>
            </w:r>
          </w:p>
        </w:tc>
        <w:tc>
          <w:tcPr>
            <w:tcW w:w="1800" w:type="dxa"/>
            <w:tcMar>
              <w:top w:w="100" w:type="dxa"/>
              <w:left w:w="100" w:type="dxa"/>
              <w:bottom w:w="100" w:type="dxa"/>
              <w:right w:w="100" w:type="dxa"/>
            </w:tcMar>
          </w:tcPr>
          <w:p w14:paraId="6B2D7AC7" w14:textId="40EA3DD1"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-11.3</w:t>
            </w:r>
          </w:p>
        </w:tc>
        <w:tc>
          <w:tcPr>
            <w:tcW w:w="2250" w:type="dxa"/>
            <w:tcMar>
              <w:top w:w="100" w:type="dxa"/>
              <w:left w:w="100" w:type="dxa"/>
              <w:bottom w:w="100" w:type="dxa"/>
              <w:right w:w="100" w:type="dxa"/>
            </w:tcMar>
          </w:tcPr>
          <w:p w14:paraId="4ACC0D1E" w14:textId="369D5253"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250" w:type="dxa"/>
            <w:vMerge/>
          </w:tcPr>
          <w:p w14:paraId="1120163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07DE630" w14:textId="77777777" w:rsidTr="00740FEA">
        <w:trPr>
          <w:jc w:val="center"/>
        </w:trPr>
        <w:tc>
          <w:tcPr>
            <w:tcW w:w="1160" w:type="dxa"/>
            <w:tcMar>
              <w:top w:w="100" w:type="dxa"/>
              <w:left w:w="100" w:type="dxa"/>
              <w:bottom w:w="100" w:type="dxa"/>
              <w:right w:w="100" w:type="dxa"/>
            </w:tcMar>
          </w:tcPr>
          <w:p w14:paraId="3A9ED4B5"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F</w:t>
            </w:r>
          </w:p>
        </w:tc>
        <w:tc>
          <w:tcPr>
            <w:tcW w:w="1620" w:type="dxa"/>
            <w:tcMar>
              <w:top w:w="100" w:type="dxa"/>
              <w:left w:w="100" w:type="dxa"/>
              <w:bottom w:w="100" w:type="dxa"/>
              <w:right w:w="100" w:type="dxa"/>
            </w:tcMar>
          </w:tcPr>
          <w:p w14:paraId="7A530874" w14:textId="7730479F"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-249.8</w:t>
            </w:r>
          </w:p>
        </w:tc>
        <w:tc>
          <w:tcPr>
            <w:tcW w:w="1800" w:type="dxa"/>
            <w:tcMar>
              <w:top w:w="100" w:type="dxa"/>
              <w:left w:w="100" w:type="dxa"/>
              <w:bottom w:w="100" w:type="dxa"/>
              <w:right w:w="100" w:type="dxa"/>
            </w:tcMar>
          </w:tcPr>
          <w:p w14:paraId="5E784F23" w14:textId="7634F113"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4880DB70" w14:textId="2D055870"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2250" w:type="dxa"/>
            <w:vMerge/>
          </w:tcPr>
          <w:p w14:paraId="126F3CD8"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619C5BD" w14:textId="77777777" w:rsidTr="00740FEA">
        <w:trPr>
          <w:jc w:val="center"/>
        </w:trPr>
        <w:tc>
          <w:tcPr>
            <w:tcW w:w="1160" w:type="dxa"/>
            <w:tcMar>
              <w:top w:w="100" w:type="dxa"/>
              <w:left w:w="100" w:type="dxa"/>
              <w:bottom w:w="100" w:type="dxa"/>
              <w:right w:w="100" w:type="dxa"/>
            </w:tcMar>
          </w:tcPr>
          <w:p w14:paraId="08F4905D"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G</w:t>
            </w:r>
          </w:p>
        </w:tc>
        <w:tc>
          <w:tcPr>
            <w:tcW w:w="1620" w:type="dxa"/>
            <w:tcMar>
              <w:top w:w="100" w:type="dxa"/>
              <w:left w:w="100" w:type="dxa"/>
              <w:bottom w:w="100" w:type="dxa"/>
              <w:right w:w="100" w:type="dxa"/>
            </w:tcMar>
          </w:tcPr>
          <w:p w14:paraId="2952F9DB" w14:textId="08ECECBC"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-255.4</w:t>
            </w:r>
          </w:p>
        </w:tc>
        <w:tc>
          <w:tcPr>
            <w:tcW w:w="1800" w:type="dxa"/>
            <w:tcMar>
              <w:top w:w="100" w:type="dxa"/>
              <w:left w:w="100" w:type="dxa"/>
              <w:bottom w:w="100" w:type="dxa"/>
              <w:right w:w="100" w:type="dxa"/>
            </w:tcMar>
          </w:tcPr>
          <w:p w14:paraId="6F4817A1" w14:textId="0186A9D2"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w:t>
            </w:r>
          </w:p>
        </w:tc>
        <w:tc>
          <w:tcPr>
            <w:tcW w:w="2250" w:type="dxa"/>
            <w:tcMar>
              <w:top w:w="100" w:type="dxa"/>
              <w:left w:w="100" w:type="dxa"/>
              <w:bottom w:w="100" w:type="dxa"/>
              <w:right w:w="100" w:type="dxa"/>
            </w:tcMar>
          </w:tcPr>
          <w:p w14:paraId="3BBF69DC" w14:textId="6AE6E719"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4.8</w:t>
            </w:r>
          </w:p>
        </w:tc>
        <w:tc>
          <w:tcPr>
            <w:tcW w:w="2250" w:type="dxa"/>
            <w:vMerge/>
          </w:tcPr>
          <w:p w14:paraId="394CE5D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60FEFC8" w14:textId="77777777" w:rsidTr="00740FEA">
        <w:trPr>
          <w:jc w:val="center"/>
        </w:trPr>
        <w:tc>
          <w:tcPr>
            <w:tcW w:w="1160" w:type="dxa"/>
            <w:tcMar>
              <w:top w:w="100" w:type="dxa"/>
              <w:left w:w="100" w:type="dxa"/>
              <w:bottom w:w="100" w:type="dxa"/>
              <w:right w:w="100" w:type="dxa"/>
            </w:tcMar>
          </w:tcPr>
          <w:p w14:paraId="35C3C7B1"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H</w:t>
            </w:r>
          </w:p>
        </w:tc>
        <w:tc>
          <w:tcPr>
            <w:tcW w:w="1620" w:type="dxa"/>
            <w:tcMar>
              <w:top w:w="100" w:type="dxa"/>
              <w:left w:w="100" w:type="dxa"/>
              <w:bottom w:w="100" w:type="dxa"/>
              <w:right w:w="100" w:type="dxa"/>
            </w:tcMar>
          </w:tcPr>
          <w:p w14:paraId="32D09796" w14:textId="286FBFAE"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-254.3</w:t>
            </w:r>
          </w:p>
        </w:tc>
        <w:tc>
          <w:tcPr>
            <w:tcW w:w="1800" w:type="dxa"/>
            <w:tcMar>
              <w:top w:w="100" w:type="dxa"/>
              <w:left w:w="100" w:type="dxa"/>
              <w:bottom w:w="100" w:type="dxa"/>
              <w:right w:w="100" w:type="dxa"/>
            </w:tcMar>
          </w:tcPr>
          <w:p w14:paraId="07541782" w14:textId="053E3EAE"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-3.8</w:t>
            </w:r>
          </w:p>
        </w:tc>
        <w:tc>
          <w:tcPr>
            <w:tcW w:w="2250" w:type="dxa"/>
            <w:tcMar>
              <w:top w:w="100" w:type="dxa"/>
              <w:left w:w="100" w:type="dxa"/>
              <w:bottom w:w="100" w:type="dxa"/>
              <w:right w:w="100" w:type="dxa"/>
            </w:tcMar>
          </w:tcPr>
          <w:p w14:paraId="40168AAD" w14:textId="51E69AA3"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4.5</w:t>
            </w:r>
          </w:p>
        </w:tc>
        <w:tc>
          <w:tcPr>
            <w:tcW w:w="2250" w:type="dxa"/>
            <w:vMerge/>
          </w:tcPr>
          <w:p w14:paraId="3BD2EE62"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4EA69735" w14:textId="77777777" w:rsidR="00F6643C" w:rsidRPr="00CE5E5C" w:rsidRDefault="00F6643C">
      <w:pPr>
        <w:spacing w:line="240" w:lineRule="auto"/>
        <w:jc w:val="both"/>
        <w:rPr>
          <w:rFonts w:ascii="Times New Roman" w:hAnsi="Times New Roman" w:cs="Times New Roman"/>
          <w:b/>
          <w:sz w:val="24"/>
          <w:szCs w:val="24"/>
        </w:rPr>
      </w:pPr>
    </w:p>
    <w:p w14:paraId="6E723F1D" w14:textId="77777777" w:rsidR="00F6643C" w:rsidRPr="00CE5E5C" w:rsidRDefault="00F6643C">
      <w:pPr>
        <w:spacing w:line="240" w:lineRule="auto"/>
        <w:jc w:val="both"/>
        <w:rPr>
          <w:rFonts w:ascii="Times New Roman" w:hAnsi="Times New Roman" w:cs="Times New Roman"/>
          <w:b/>
          <w:sz w:val="24"/>
          <w:szCs w:val="24"/>
        </w:rPr>
      </w:pPr>
    </w:p>
    <w:p w14:paraId="4ACD1673"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41BDD607" w14:textId="6F83A2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854C14">
        <w:rPr>
          <w:rFonts w:ascii="Times New Roman" w:hAnsi="Times New Roman" w:cs="Times New Roman"/>
          <w:b/>
          <w:sz w:val="24"/>
          <w:szCs w:val="24"/>
        </w:rPr>
        <w:t>6</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AC8AC07"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5C333582" w14:textId="77777777" w:rsidTr="00740FEA">
        <w:trPr>
          <w:jc w:val="center"/>
        </w:trPr>
        <w:tc>
          <w:tcPr>
            <w:tcW w:w="1160" w:type="dxa"/>
            <w:shd w:val="clear" w:color="auto" w:fill="000000"/>
            <w:tcMar>
              <w:top w:w="100" w:type="dxa"/>
              <w:left w:w="100" w:type="dxa"/>
              <w:bottom w:w="100" w:type="dxa"/>
              <w:right w:w="100" w:type="dxa"/>
            </w:tcMar>
          </w:tcPr>
          <w:p w14:paraId="72CAB39D"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655990A2"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380E87C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207B6024"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8241B2C"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0D53EDD4" w14:textId="77777777" w:rsidTr="00740FEA">
        <w:trPr>
          <w:jc w:val="center"/>
        </w:trPr>
        <w:tc>
          <w:tcPr>
            <w:tcW w:w="1160" w:type="dxa"/>
            <w:tcMar>
              <w:top w:w="100" w:type="dxa"/>
              <w:left w:w="100" w:type="dxa"/>
              <w:bottom w:w="100" w:type="dxa"/>
              <w:right w:w="100" w:type="dxa"/>
            </w:tcMar>
          </w:tcPr>
          <w:p w14:paraId="3398A3D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01D2C40E" w14:textId="1B9B178E"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-286.3</w:t>
            </w:r>
          </w:p>
        </w:tc>
        <w:tc>
          <w:tcPr>
            <w:tcW w:w="1800" w:type="dxa"/>
            <w:tcMar>
              <w:top w:w="100" w:type="dxa"/>
              <w:left w:w="100" w:type="dxa"/>
              <w:bottom w:w="100" w:type="dxa"/>
              <w:right w:w="100" w:type="dxa"/>
            </w:tcMar>
          </w:tcPr>
          <w:p w14:paraId="0DB8091B" w14:textId="11ED682D"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c>
          <w:tcPr>
            <w:tcW w:w="2250" w:type="dxa"/>
            <w:tcMar>
              <w:top w:w="100" w:type="dxa"/>
              <w:left w:w="100" w:type="dxa"/>
              <w:bottom w:w="100" w:type="dxa"/>
              <w:right w:w="100" w:type="dxa"/>
            </w:tcMar>
          </w:tcPr>
          <w:p w14:paraId="6842173E" w14:textId="196389B2"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vMerge w:val="restart"/>
          </w:tcPr>
          <w:p w14:paraId="4A828C7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F298895" w14:textId="77777777" w:rsidTr="00740FEA">
        <w:trPr>
          <w:jc w:val="center"/>
        </w:trPr>
        <w:tc>
          <w:tcPr>
            <w:tcW w:w="1160" w:type="dxa"/>
            <w:tcMar>
              <w:top w:w="100" w:type="dxa"/>
              <w:left w:w="100" w:type="dxa"/>
              <w:bottom w:w="100" w:type="dxa"/>
              <w:right w:w="100" w:type="dxa"/>
            </w:tcMar>
          </w:tcPr>
          <w:p w14:paraId="67D798C2"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550C33E6" w14:textId="3FC83FA9"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-300.6</w:t>
            </w:r>
          </w:p>
        </w:tc>
        <w:tc>
          <w:tcPr>
            <w:tcW w:w="1800" w:type="dxa"/>
            <w:tcMar>
              <w:top w:w="100" w:type="dxa"/>
              <w:left w:w="100" w:type="dxa"/>
              <w:bottom w:w="100" w:type="dxa"/>
              <w:right w:w="100" w:type="dxa"/>
            </w:tcMar>
          </w:tcPr>
          <w:p w14:paraId="502FEE32" w14:textId="6FE754D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2250" w:type="dxa"/>
            <w:tcMar>
              <w:top w:w="100" w:type="dxa"/>
              <w:left w:w="100" w:type="dxa"/>
              <w:bottom w:w="100" w:type="dxa"/>
              <w:right w:w="100" w:type="dxa"/>
            </w:tcMar>
          </w:tcPr>
          <w:p w14:paraId="59D1E6BA" w14:textId="7686DCE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vMerge/>
          </w:tcPr>
          <w:p w14:paraId="648D635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5E76457" w14:textId="77777777" w:rsidTr="00740FEA">
        <w:trPr>
          <w:jc w:val="center"/>
        </w:trPr>
        <w:tc>
          <w:tcPr>
            <w:tcW w:w="1160" w:type="dxa"/>
            <w:tcMar>
              <w:top w:w="100" w:type="dxa"/>
              <w:left w:w="100" w:type="dxa"/>
              <w:bottom w:w="100" w:type="dxa"/>
              <w:right w:w="100" w:type="dxa"/>
            </w:tcMar>
          </w:tcPr>
          <w:p w14:paraId="17696C89"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42758448" w14:textId="6466FD43"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-313.6</w:t>
            </w:r>
          </w:p>
        </w:tc>
        <w:tc>
          <w:tcPr>
            <w:tcW w:w="1800" w:type="dxa"/>
            <w:tcMar>
              <w:top w:w="100" w:type="dxa"/>
              <w:left w:w="100" w:type="dxa"/>
              <w:bottom w:w="100" w:type="dxa"/>
              <w:right w:w="100" w:type="dxa"/>
            </w:tcMar>
          </w:tcPr>
          <w:p w14:paraId="3160A70F" w14:textId="361CB911"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63F5A950" w14:textId="72C5061C"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626D4B1C"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A507FBF" w14:textId="77777777" w:rsidTr="00740FEA">
        <w:trPr>
          <w:jc w:val="center"/>
        </w:trPr>
        <w:tc>
          <w:tcPr>
            <w:tcW w:w="1160" w:type="dxa"/>
            <w:tcMar>
              <w:top w:w="100" w:type="dxa"/>
              <w:left w:w="100" w:type="dxa"/>
              <w:bottom w:w="100" w:type="dxa"/>
              <w:right w:w="100" w:type="dxa"/>
            </w:tcMar>
          </w:tcPr>
          <w:p w14:paraId="6901180C" w14:textId="77777777" w:rsidR="00F6643C" w:rsidRPr="003506C5" w:rsidRDefault="00F6643C"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6A047845" w14:textId="350942F4" w:rsidR="00F6643C" w:rsidRPr="003506C5"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-325.5</w:t>
            </w:r>
          </w:p>
        </w:tc>
        <w:tc>
          <w:tcPr>
            <w:tcW w:w="1800" w:type="dxa"/>
            <w:tcMar>
              <w:top w:w="100" w:type="dxa"/>
              <w:left w:w="100" w:type="dxa"/>
              <w:bottom w:w="100" w:type="dxa"/>
              <w:right w:w="100" w:type="dxa"/>
            </w:tcMar>
          </w:tcPr>
          <w:p w14:paraId="4886EF32" w14:textId="5E178A1C"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7B931BDD" w14:textId="7207C968"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0.0</w:t>
            </w:r>
          </w:p>
        </w:tc>
        <w:tc>
          <w:tcPr>
            <w:tcW w:w="2250" w:type="dxa"/>
            <w:vMerge/>
          </w:tcPr>
          <w:p w14:paraId="55A0F128"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AED54E5" w14:textId="77777777" w:rsidTr="00740FEA">
        <w:trPr>
          <w:jc w:val="center"/>
        </w:trPr>
        <w:tc>
          <w:tcPr>
            <w:tcW w:w="1160" w:type="dxa"/>
            <w:tcMar>
              <w:top w:w="100" w:type="dxa"/>
              <w:left w:w="100" w:type="dxa"/>
              <w:bottom w:w="100" w:type="dxa"/>
              <w:right w:w="100" w:type="dxa"/>
            </w:tcMar>
          </w:tcPr>
          <w:p w14:paraId="1D4191A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777DE0F9" w14:textId="69269CD9"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-300.9</w:t>
            </w:r>
          </w:p>
        </w:tc>
        <w:tc>
          <w:tcPr>
            <w:tcW w:w="1800" w:type="dxa"/>
            <w:tcMar>
              <w:top w:w="100" w:type="dxa"/>
              <w:left w:w="100" w:type="dxa"/>
              <w:bottom w:w="100" w:type="dxa"/>
              <w:right w:w="100" w:type="dxa"/>
            </w:tcMar>
          </w:tcPr>
          <w:p w14:paraId="332CB5D5" w14:textId="1B80F5FE"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-12.1</w:t>
            </w:r>
          </w:p>
        </w:tc>
        <w:tc>
          <w:tcPr>
            <w:tcW w:w="2250" w:type="dxa"/>
            <w:tcMar>
              <w:top w:w="100" w:type="dxa"/>
              <w:left w:w="100" w:type="dxa"/>
              <w:bottom w:w="100" w:type="dxa"/>
              <w:right w:w="100" w:type="dxa"/>
            </w:tcMar>
          </w:tcPr>
          <w:p w14:paraId="55486C24" w14:textId="34D8399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56699105"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8625C47" w14:textId="77777777" w:rsidTr="00740FEA">
        <w:trPr>
          <w:jc w:val="center"/>
        </w:trPr>
        <w:tc>
          <w:tcPr>
            <w:tcW w:w="1160" w:type="dxa"/>
            <w:tcMar>
              <w:top w:w="100" w:type="dxa"/>
              <w:left w:w="100" w:type="dxa"/>
              <w:bottom w:w="100" w:type="dxa"/>
              <w:right w:w="100" w:type="dxa"/>
            </w:tcMar>
          </w:tcPr>
          <w:p w14:paraId="6DDE9421"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EE5A602" w14:textId="23CB8EEF"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-311.7</w:t>
            </w:r>
          </w:p>
        </w:tc>
        <w:tc>
          <w:tcPr>
            <w:tcW w:w="1800" w:type="dxa"/>
            <w:tcMar>
              <w:top w:w="100" w:type="dxa"/>
              <w:left w:w="100" w:type="dxa"/>
              <w:bottom w:w="100" w:type="dxa"/>
              <w:right w:w="100" w:type="dxa"/>
            </w:tcMar>
          </w:tcPr>
          <w:p w14:paraId="1B1E637C" w14:textId="7DE0B7F4"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7DB4DD5" w14:textId="6A8FA8C9"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250" w:type="dxa"/>
            <w:vMerge/>
          </w:tcPr>
          <w:p w14:paraId="3345D0A7"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480FB3D" w14:textId="77777777" w:rsidTr="00740FEA">
        <w:trPr>
          <w:jc w:val="center"/>
        </w:trPr>
        <w:tc>
          <w:tcPr>
            <w:tcW w:w="1160" w:type="dxa"/>
            <w:tcMar>
              <w:top w:w="100" w:type="dxa"/>
              <w:left w:w="100" w:type="dxa"/>
              <w:bottom w:w="100" w:type="dxa"/>
              <w:right w:w="100" w:type="dxa"/>
            </w:tcMar>
          </w:tcPr>
          <w:p w14:paraId="107ADFD2"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54E92E77" w14:textId="60492B5E"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800" w:type="dxa"/>
            <w:tcMar>
              <w:top w:w="100" w:type="dxa"/>
              <w:left w:w="100" w:type="dxa"/>
              <w:bottom w:w="100" w:type="dxa"/>
              <w:right w:w="100" w:type="dxa"/>
            </w:tcMar>
          </w:tcPr>
          <w:p w14:paraId="10A86765" w14:textId="00DD63D2"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-12.5</w:t>
            </w:r>
          </w:p>
        </w:tc>
        <w:tc>
          <w:tcPr>
            <w:tcW w:w="2250" w:type="dxa"/>
            <w:tcMar>
              <w:top w:w="100" w:type="dxa"/>
              <w:left w:w="100" w:type="dxa"/>
              <w:bottom w:w="100" w:type="dxa"/>
              <w:right w:w="100" w:type="dxa"/>
            </w:tcMar>
          </w:tcPr>
          <w:p w14:paraId="27935134" w14:textId="559A7B1F"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599F049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B3E2134" w14:textId="77777777" w:rsidTr="00740FEA">
        <w:trPr>
          <w:jc w:val="center"/>
        </w:trPr>
        <w:tc>
          <w:tcPr>
            <w:tcW w:w="1160" w:type="dxa"/>
            <w:tcMar>
              <w:top w:w="100" w:type="dxa"/>
              <w:left w:w="100" w:type="dxa"/>
              <w:bottom w:w="100" w:type="dxa"/>
              <w:right w:w="100" w:type="dxa"/>
            </w:tcMar>
          </w:tcPr>
          <w:p w14:paraId="233324D6" w14:textId="77777777" w:rsidR="00F6643C" w:rsidRPr="003506C5" w:rsidRDefault="00F6643C"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7C18D8C4" w14:textId="4D02C548" w:rsidR="00F6643C" w:rsidRPr="003506C5"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-320.3</w:t>
            </w:r>
          </w:p>
        </w:tc>
        <w:tc>
          <w:tcPr>
            <w:tcW w:w="1800" w:type="dxa"/>
            <w:tcMar>
              <w:top w:w="100" w:type="dxa"/>
              <w:left w:w="100" w:type="dxa"/>
              <w:bottom w:w="100" w:type="dxa"/>
              <w:right w:w="100" w:type="dxa"/>
            </w:tcMar>
          </w:tcPr>
          <w:p w14:paraId="6040CBCA" w14:textId="36ECAB92"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-2.0</w:t>
            </w:r>
          </w:p>
        </w:tc>
        <w:tc>
          <w:tcPr>
            <w:tcW w:w="2250" w:type="dxa"/>
            <w:tcMar>
              <w:top w:w="100" w:type="dxa"/>
              <w:left w:w="100" w:type="dxa"/>
              <w:bottom w:w="100" w:type="dxa"/>
              <w:right w:w="100" w:type="dxa"/>
            </w:tcMar>
          </w:tcPr>
          <w:p w14:paraId="30D6F680" w14:textId="1E37908B"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2.1</w:t>
            </w:r>
          </w:p>
        </w:tc>
        <w:tc>
          <w:tcPr>
            <w:tcW w:w="2250" w:type="dxa"/>
            <w:vMerge/>
          </w:tcPr>
          <w:p w14:paraId="41BB587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787A7CD4" w14:textId="77777777" w:rsidR="00F6643C" w:rsidRPr="00CE5E5C" w:rsidRDefault="00F6643C">
      <w:pPr>
        <w:spacing w:line="240" w:lineRule="auto"/>
        <w:jc w:val="both"/>
        <w:rPr>
          <w:rFonts w:ascii="Times New Roman" w:hAnsi="Times New Roman" w:cs="Times New Roman"/>
          <w:b/>
          <w:sz w:val="24"/>
          <w:szCs w:val="24"/>
        </w:rPr>
      </w:pPr>
    </w:p>
    <w:p w14:paraId="28B2EA13" w14:textId="77777777" w:rsidR="00F6643C" w:rsidRPr="00CE5E5C" w:rsidRDefault="00F6643C">
      <w:pPr>
        <w:spacing w:line="240" w:lineRule="auto"/>
        <w:jc w:val="both"/>
        <w:rPr>
          <w:rFonts w:ascii="Times New Roman" w:hAnsi="Times New Roman" w:cs="Times New Roman"/>
          <w:b/>
          <w:sz w:val="24"/>
          <w:szCs w:val="24"/>
        </w:rPr>
      </w:pPr>
    </w:p>
    <w:p w14:paraId="12593DCA"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84B637A" w14:textId="51ECE2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854C14">
        <w:rPr>
          <w:rFonts w:ascii="Times New Roman" w:hAnsi="Times New Roman" w:cs="Times New Roman"/>
          <w:b/>
          <w:sz w:val="24"/>
          <w:szCs w:val="24"/>
        </w:rPr>
        <w:t>7</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B3D3DDC" w14:textId="77777777" w:rsidR="00F6643C" w:rsidRPr="00CE5E5C" w:rsidRDefault="00F6643C">
      <w:pPr>
        <w:spacing w:line="240" w:lineRule="auto"/>
        <w:jc w:val="both"/>
        <w:rPr>
          <w:rFonts w:ascii="Times New Roman" w:hAnsi="Times New Roman" w:cs="Times New Roman"/>
          <w:b/>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055C9B66" w14:textId="77777777" w:rsidTr="00740FEA">
        <w:trPr>
          <w:jc w:val="center"/>
        </w:trPr>
        <w:tc>
          <w:tcPr>
            <w:tcW w:w="1160" w:type="dxa"/>
            <w:shd w:val="clear" w:color="auto" w:fill="000000"/>
            <w:tcMar>
              <w:top w:w="100" w:type="dxa"/>
              <w:left w:w="100" w:type="dxa"/>
              <w:bottom w:w="100" w:type="dxa"/>
              <w:right w:w="100" w:type="dxa"/>
            </w:tcMar>
          </w:tcPr>
          <w:p w14:paraId="5537472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4B0730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0391281"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887C596"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BB40CD2"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103C32DB" w14:textId="77777777" w:rsidTr="00740FEA">
        <w:trPr>
          <w:jc w:val="center"/>
        </w:trPr>
        <w:tc>
          <w:tcPr>
            <w:tcW w:w="1160" w:type="dxa"/>
            <w:tcMar>
              <w:top w:w="100" w:type="dxa"/>
              <w:left w:w="100" w:type="dxa"/>
              <w:bottom w:w="100" w:type="dxa"/>
              <w:right w:w="100" w:type="dxa"/>
            </w:tcMar>
          </w:tcPr>
          <w:p w14:paraId="4CC259F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5703391E" w14:textId="45F0100A"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-300.2</w:t>
            </w:r>
          </w:p>
        </w:tc>
        <w:tc>
          <w:tcPr>
            <w:tcW w:w="1800" w:type="dxa"/>
            <w:tcMar>
              <w:top w:w="100" w:type="dxa"/>
              <w:left w:w="100" w:type="dxa"/>
              <w:bottom w:w="100" w:type="dxa"/>
              <w:right w:w="100" w:type="dxa"/>
            </w:tcMar>
          </w:tcPr>
          <w:p w14:paraId="31B3178E" w14:textId="2BDA89AC"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-2.3</w:t>
            </w:r>
          </w:p>
        </w:tc>
        <w:tc>
          <w:tcPr>
            <w:tcW w:w="2250" w:type="dxa"/>
            <w:tcMar>
              <w:top w:w="100" w:type="dxa"/>
              <w:left w:w="100" w:type="dxa"/>
              <w:bottom w:w="100" w:type="dxa"/>
              <w:right w:w="100" w:type="dxa"/>
            </w:tcMar>
          </w:tcPr>
          <w:p w14:paraId="3E9B6C64" w14:textId="22D909C2"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2.4</w:t>
            </w:r>
          </w:p>
        </w:tc>
        <w:tc>
          <w:tcPr>
            <w:tcW w:w="2250" w:type="dxa"/>
            <w:vMerge w:val="restart"/>
          </w:tcPr>
          <w:p w14:paraId="6B9A0EF1"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50BC78D" w14:textId="77777777" w:rsidTr="00740FEA">
        <w:trPr>
          <w:jc w:val="center"/>
        </w:trPr>
        <w:tc>
          <w:tcPr>
            <w:tcW w:w="1160" w:type="dxa"/>
            <w:tcMar>
              <w:top w:w="100" w:type="dxa"/>
              <w:left w:w="100" w:type="dxa"/>
              <w:bottom w:w="100" w:type="dxa"/>
              <w:right w:w="100" w:type="dxa"/>
            </w:tcMar>
          </w:tcPr>
          <w:p w14:paraId="7077C669"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E039598" w14:textId="74B4432C"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-299.4</w:t>
            </w:r>
          </w:p>
        </w:tc>
        <w:tc>
          <w:tcPr>
            <w:tcW w:w="1800" w:type="dxa"/>
            <w:tcMar>
              <w:top w:w="100" w:type="dxa"/>
              <w:left w:w="100" w:type="dxa"/>
              <w:bottom w:w="100" w:type="dxa"/>
              <w:right w:w="100" w:type="dxa"/>
            </w:tcMar>
          </w:tcPr>
          <w:p w14:paraId="2A8EADFB" w14:textId="26C6ECA8"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-2.7</w:t>
            </w:r>
          </w:p>
        </w:tc>
        <w:tc>
          <w:tcPr>
            <w:tcW w:w="2250" w:type="dxa"/>
            <w:tcMar>
              <w:top w:w="100" w:type="dxa"/>
              <w:left w:w="100" w:type="dxa"/>
              <w:bottom w:w="100" w:type="dxa"/>
              <w:right w:w="100" w:type="dxa"/>
            </w:tcMar>
          </w:tcPr>
          <w:p w14:paraId="3EB52DC8" w14:textId="7025C985"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2.8</w:t>
            </w:r>
          </w:p>
        </w:tc>
        <w:tc>
          <w:tcPr>
            <w:tcW w:w="2250" w:type="dxa"/>
            <w:vMerge/>
          </w:tcPr>
          <w:p w14:paraId="47AA22F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7D6EE97" w14:textId="77777777" w:rsidTr="00740FEA">
        <w:trPr>
          <w:jc w:val="center"/>
        </w:trPr>
        <w:tc>
          <w:tcPr>
            <w:tcW w:w="1160" w:type="dxa"/>
            <w:tcMar>
              <w:top w:w="100" w:type="dxa"/>
              <w:left w:w="100" w:type="dxa"/>
              <w:bottom w:w="100" w:type="dxa"/>
              <w:right w:w="100" w:type="dxa"/>
            </w:tcMar>
          </w:tcPr>
          <w:p w14:paraId="0FF34F0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42C95F8" w14:textId="41349F5F"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-304.8</w:t>
            </w:r>
          </w:p>
        </w:tc>
        <w:tc>
          <w:tcPr>
            <w:tcW w:w="1800" w:type="dxa"/>
            <w:tcMar>
              <w:top w:w="100" w:type="dxa"/>
              <w:left w:w="100" w:type="dxa"/>
              <w:bottom w:w="100" w:type="dxa"/>
              <w:right w:w="100" w:type="dxa"/>
            </w:tcMar>
          </w:tcPr>
          <w:p w14:paraId="3D820251" w14:textId="5312A2ED"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3F9FB23F" w14:textId="26D3C7B5"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0.0</w:t>
            </w:r>
          </w:p>
        </w:tc>
        <w:tc>
          <w:tcPr>
            <w:tcW w:w="2250" w:type="dxa"/>
            <w:vMerge/>
          </w:tcPr>
          <w:p w14:paraId="6C85E60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AB13FD8" w14:textId="77777777" w:rsidTr="00740FEA">
        <w:trPr>
          <w:jc w:val="center"/>
        </w:trPr>
        <w:tc>
          <w:tcPr>
            <w:tcW w:w="1160" w:type="dxa"/>
            <w:tcMar>
              <w:top w:w="100" w:type="dxa"/>
              <w:left w:w="100" w:type="dxa"/>
              <w:bottom w:w="100" w:type="dxa"/>
              <w:right w:w="100" w:type="dxa"/>
            </w:tcMar>
          </w:tcPr>
          <w:p w14:paraId="3B8BF27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2E2AB3C" w14:textId="118848FF"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-302.7</w:t>
            </w:r>
          </w:p>
        </w:tc>
        <w:tc>
          <w:tcPr>
            <w:tcW w:w="1800" w:type="dxa"/>
            <w:tcMar>
              <w:top w:w="100" w:type="dxa"/>
              <w:left w:w="100" w:type="dxa"/>
              <w:bottom w:w="100" w:type="dxa"/>
              <w:right w:w="100" w:type="dxa"/>
            </w:tcMar>
          </w:tcPr>
          <w:p w14:paraId="4CCFE002" w14:textId="60F14DAA"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-1.0</w:t>
            </w:r>
          </w:p>
        </w:tc>
        <w:tc>
          <w:tcPr>
            <w:tcW w:w="2250" w:type="dxa"/>
            <w:tcMar>
              <w:top w:w="100" w:type="dxa"/>
              <w:left w:w="100" w:type="dxa"/>
              <w:bottom w:w="100" w:type="dxa"/>
              <w:right w:w="100" w:type="dxa"/>
            </w:tcMar>
          </w:tcPr>
          <w:p w14:paraId="5DD183F2" w14:textId="1923C8D1"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1.0</w:t>
            </w:r>
          </w:p>
        </w:tc>
        <w:tc>
          <w:tcPr>
            <w:tcW w:w="2250" w:type="dxa"/>
            <w:vMerge/>
          </w:tcPr>
          <w:p w14:paraId="49BFB5E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3EDF91F5" w14:textId="77777777" w:rsidTr="00740FEA">
        <w:trPr>
          <w:jc w:val="center"/>
        </w:trPr>
        <w:tc>
          <w:tcPr>
            <w:tcW w:w="1160" w:type="dxa"/>
            <w:tcMar>
              <w:top w:w="100" w:type="dxa"/>
              <w:left w:w="100" w:type="dxa"/>
              <w:bottom w:w="100" w:type="dxa"/>
              <w:right w:w="100" w:type="dxa"/>
            </w:tcMar>
          </w:tcPr>
          <w:p w14:paraId="5CEB29C4"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44AE3E69" w14:textId="269BEDDB"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-293.1</w:t>
            </w:r>
          </w:p>
        </w:tc>
        <w:tc>
          <w:tcPr>
            <w:tcW w:w="1800" w:type="dxa"/>
            <w:tcMar>
              <w:top w:w="100" w:type="dxa"/>
              <w:left w:w="100" w:type="dxa"/>
              <w:bottom w:w="100" w:type="dxa"/>
              <w:right w:w="100" w:type="dxa"/>
            </w:tcMar>
          </w:tcPr>
          <w:p w14:paraId="6B9D25CC" w14:textId="304836D8"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6BFF348" w14:textId="7C5907F6"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0CE4C17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21657D0" w14:textId="77777777" w:rsidTr="00740FEA">
        <w:trPr>
          <w:jc w:val="center"/>
        </w:trPr>
        <w:tc>
          <w:tcPr>
            <w:tcW w:w="1160" w:type="dxa"/>
            <w:tcMar>
              <w:top w:w="100" w:type="dxa"/>
              <w:left w:w="100" w:type="dxa"/>
              <w:bottom w:w="100" w:type="dxa"/>
              <w:right w:w="100" w:type="dxa"/>
            </w:tcMar>
          </w:tcPr>
          <w:p w14:paraId="21EF2AA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6F447A3F" w14:textId="6448DB7C"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-292.0</w:t>
            </w:r>
          </w:p>
        </w:tc>
        <w:tc>
          <w:tcPr>
            <w:tcW w:w="1800" w:type="dxa"/>
            <w:tcMar>
              <w:top w:w="100" w:type="dxa"/>
              <w:left w:w="100" w:type="dxa"/>
              <w:bottom w:w="100" w:type="dxa"/>
              <w:right w:w="100" w:type="dxa"/>
            </w:tcMar>
          </w:tcPr>
          <w:p w14:paraId="3112AF76" w14:textId="538D0B77"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E1FCFD" w14:textId="07FCC9F1"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250" w:type="dxa"/>
            <w:vMerge/>
          </w:tcPr>
          <w:p w14:paraId="5CB3357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FC3E025" w14:textId="77777777" w:rsidTr="00740FEA">
        <w:trPr>
          <w:jc w:val="center"/>
        </w:trPr>
        <w:tc>
          <w:tcPr>
            <w:tcW w:w="1160" w:type="dxa"/>
            <w:tcMar>
              <w:top w:w="100" w:type="dxa"/>
              <w:left w:w="100" w:type="dxa"/>
              <w:bottom w:w="100" w:type="dxa"/>
              <w:right w:w="100" w:type="dxa"/>
            </w:tcMar>
          </w:tcPr>
          <w:p w14:paraId="0E33BB01"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7199D32D" w14:textId="7042A0C5"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-295.9</w:t>
            </w:r>
          </w:p>
        </w:tc>
        <w:tc>
          <w:tcPr>
            <w:tcW w:w="1800" w:type="dxa"/>
            <w:tcMar>
              <w:top w:w="100" w:type="dxa"/>
              <w:left w:w="100" w:type="dxa"/>
              <w:bottom w:w="100" w:type="dxa"/>
              <w:right w:w="100" w:type="dxa"/>
            </w:tcMar>
          </w:tcPr>
          <w:p w14:paraId="35475FEE" w14:textId="1A8E9D1E"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2250" w:type="dxa"/>
            <w:tcMar>
              <w:top w:w="100" w:type="dxa"/>
              <w:left w:w="100" w:type="dxa"/>
              <w:bottom w:w="100" w:type="dxa"/>
              <w:right w:w="100" w:type="dxa"/>
            </w:tcMar>
          </w:tcPr>
          <w:p w14:paraId="0E380D99" w14:textId="3381C0D9"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2250" w:type="dxa"/>
            <w:vMerge/>
          </w:tcPr>
          <w:p w14:paraId="176E5BC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0B39ABE" w14:textId="77777777" w:rsidTr="00740FEA">
        <w:trPr>
          <w:jc w:val="center"/>
        </w:trPr>
        <w:tc>
          <w:tcPr>
            <w:tcW w:w="1160" w:type="dxa"/>
            <w:tcMar>
              <w:top w:w="100" w:type="dxa"/>
              <w:left w:w="100" w:type="dxa"/>
              <w:bottom w:w="100" w:type="dxa"/>
              <w:right w:w="100" w:type="dxa"/>
            </w:tcMar>
          </w:tcPr>
          <w:p w14:paraId="187AD924"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3BE8EA8F" w14:textId="34CD6CFA"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-293.4</w:t>
            </w:r>
          </w:p>
        </w:tc>
        <w:tc>
          <w:tcPr>
            <w:tcW w:w="1800" w:type="dxa"/>
            <w:tcMar>
              <w:top w:w="100" w:type="dxa"/>
              <w:left w:w="100" w:type="dxa"/>
              <w:bottom w:w="100" w:type="dxa"/>
              <w:right w:w="100" w:type="dxa"/>
            </w:tcMar>
          </w:tcPr>
          <w:p w14:paraId="717B376E" w14:textId="2053B42B"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1F0A5BBE" w14:textId="428212A0"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vMerge/>
          </w:tcPr>
          <w:p w14:paraId="6B6E4756"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6F1074C4" w14:textId="655C788A" w:rsidR="00F6643C" w:rsidRPr="00CE5E5C" w:rsidRDefault="00F6643C">
      <w:pPr>
        <w:spacing w:line="240" w:lineRule="auto"/>
        <w:jc w:val="both"/>
        <w:rPr>
          <w:rFonts w:ascii="Times New Roman" w:hAnsi="Times New Roman" w:cs="Times New Roman"/>
          <w:b/>
          <w:sz w:val="24"/>
          <w:szCs w:val="24"/>
        </w:rPr>
      </w:pPr>
    </w:p>
    <w:p w14:paraId="2789315B" w14:textId="77777777" w:rsidR="00F6643C" w:rsidRPr="00CE5E5C" w:rsidRDefault="00F6643C">
      <w:pPr>
        <w:spacing w:line="240" w:lineRule="auto"/>
        <w:jc w:val="both"/>
        <w:rPr>
          <w:rFonts w:ascii="Times New Roman" w:hAnsi="Times New Roman" w:cs="Times New Roman"/>
          <w:b/>
          <w:sz w:val="24"/>
          <w:szCs w:val="24"/>
        </w:rPr>
      </w:pPr>
    </w:p>
    <w:p w14:paraId="2169E524"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D56F8B7" w14:textId="29D6D094"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4F38A5">
        <w:rPr>
          <w:rFonts w:ascii="Times New Roman" w:hAnsi="Times New Roman" w:cs="Times New Roman"/>
          <w:b/>
          <w:sz w:val="24"/>
          <w:szCs w:val="24"/>
        </w:rPr>
        <w:t>8</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6C907253"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53BA6F10" w14:textId="77777777" w:rsidTr="00740FEA">
        <w:trPr>
          <w:jc w:val="center"/>
        </w:trPr>
        <w:tc>
          <w:tcPr>
            <w:tcW w:w="1160" w:type="dxa"/>
            <w:shd w:val="clear" w:color="auto" w:fill="000000"/>
            <w:tcMar>
              <w:top w:w="100" w:type="dxa"/>
              <w:left w:w="100" w:type="dxa"/>
              <w:bottom w:w="100" w:type="dxa"/>
              <w:right w:w="100" w:type="dxa"/>
            </w:tcMar>
          </w:tcPr>
          <w:p w14:paraId="7C7EBEED"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56F9624"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4DFA94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536E36ED"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463E010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15EED6DE" w14:textId="77777777" w:rsidTr="00740FEA">
        <w:trPr>
          <w:jc w:val="center"/>
        </w:trPr>
        <w:tc>
          <w:tcPr>
            <w:tcW w:w="1160" w:type="dxa"/>
            <w:tcMar>
              <w:top w:w="100" w:type="dxa"/>
              <w:left w:w="100" w:type="dxa"/>
              <w:bottom w:w="100" w:type="dxa"/>
              <w:right w:w="100" w:type="dxa"/>
            </w:tcMar>
          </w:tcPr>
          <w:p w14:paraId="3243ACE1"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94BF513" w14:textId="3E5F7C89"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-422.7</w:t>
            </w:r>
          </w:p>
        </w:tc>
        <w:tc>
          <w:tcPr>
            <w:tcW w:w="1800" w:type="dxa"/>
            <w:tcMar>
              <w:top w:w="100" w:type="dxa"/>
              <w:left w:w="100" w:type="dxa"/>
              <w:bottom w:w="100" w:type="dxa"/>
              <w:right w:w="100" w:type="dxa"/>
            </w:tcMar>
          </w:tcPr>
          <w:p w14:paraId="2205C2BB" w14:textId="20CCBDB3"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520C37D4" w14:textId="669F0131"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50" w:type="dxa"/>
            <w:vMerge w:val="restart"/>
          </w:tcPr>
          <w:p w14:paraId="39C6AD30"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701A789" w14:textId="77777777" w:rsidTr="00740FEA">
        <w:trPr>
          <w:jc w:val="center"/>
        </w:trPr>
        <w:tc>
          <w:tcPr>
            <w:tcW w:w="1160" w:type="dxa"/>
            <w:tcMar>
              <w:top w:w="100" w:type="dxa"/>
              <w:left w:w="100" w:type="dxa"/>
              <w:bottom w:w="100" w:type="dxa"/>
              <w:right w:w="100" w:type="dxa"/>
            </w:tcMar>
          </w:tcPr>
          <w:p w14:paraId="06B5C09E"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05AB2932" w14:textId="1F80B470"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-420.8</w:t>
            </w:r>
          </w:p>
        </w:tc>
        <w:tc>
          <w:tcPr>
            <w:tcW w:w="1800" w:type="dxa"/>
            <w:tcMar>
              <w:top w:w="100" w:type="dxa"/>
              <w:left w:w="100" w:type="dxa"/>
              <w:bottom w:w="100" w:type="dxa"/>
              <w:right w:w="100" w:type="dxa"/>
            </w:tcMar>
          </w:tcPr>
          <w:p w14:paraId="125814B2" w14:textId="3BDC7A7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581EA69C" w14:textId="009B7AE0"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2AEAA67C"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451BE23" w14:textId="77777777" w:rsidTr="00740FEA">
        <w:trPr>
          <w:jc w:val="center"/>
        </w:trPr>
        <w:tc>
          <w:tcPr>
            <w:tcW w:w="1160" w:type="dxa"/>
            <w:tcMar>
              <w:top w:w="100" w:type="dxa"/>
              <w:left w:w="100" w:type="dxa"/>
              <w:bottom w:w="100" w:type="dxa"/>
              <w:right w:w="100" w:type="dxa"/>
            </w:tcMar>
          </w:tcPr>
          <w:p w14:paraId="6584E6FE"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369E8F44" w14:textId="0B93F6BB"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-432.1</w:t>
            </w:r>
          </w:p>
        </w:tc>
        <w:tc>
          <w:tcPr>
            <w:tcW w:w="1800" w:type="dxa"/>
            <w:tcMar>
              <w:top w:w="100" w:type="dxa"/>
              <w:left w:w="100" w:type="dxa"/>
              <w:bottom w:w="100" w:type="dxa"/>
              <w:right w:w="100" w:type="dxa"/>
            </w:tcMar>
          </w:tcPr>
          <w:p w14:paraId="7BEAFA3E" w14:textId="3083600F"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008F14DD" w14:textId="193E4CF4"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0.0</w:t>
            </w:r>
          </w:p>
        </w:tc>
        <w:tc>
          <w:tcPr>
            <w:tcW w:w="2250" w:type="dxa"/>
            <w:vMerge/>
          </w:tcPr>
          <w:p w14:paraId="0C200AF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F99684D" w14:textId="77777777" w:rsidTr="00740FEA">
        <w:trPr>
          <w:jc w:val="center"/>
        </w:trPr>
        <w:tc>
          <w:tcPr>
            <w:tcW w:w="1160" w:type="dxa"/>
            <w:tcMar>
              <w:top w:w="100" w:type="dxa"/>
              <w:left w:w="100" w:type="dxa"/>
              <w:bottom w:w="100" w:type="dxa"/>
              <w:right w:w="100" w:type="dxa"/>
            </w:tcMar>
          </w:tcPr>
          <w:p w14:paraId="0EF8153B"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5E531F65" w14:textId="05F12A4E"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-429.5</w:t>
            </w:r>
          </w:p>
        </w:tc>
        <w:tc>
          <w:tcPr>
            <w:tcW w:w="1800" w:type="dxa"/>
            <w:tcMar>
              <w:top w:w="100" w:type="dxa"/>
              <w:left w:w="100" w:type="dxa"/>
              <w:bottom w:w="100" w:type="dxa"/>
              <w:right w:w="100" w:type="dxa"/>
            </w:tcMar>
          </w:tcPr>
          <w:p w14:paraId="35E850EA" w14:textId="4D36978A"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-1.3</w:t>
            </w:r>
          </w:p>
        </w:tc>
        <w:tc>
          <w:tcPr>
            <w:tcW w:w="2250" w:type="dxa"/>
            <w:tcMar>
              <w:top w:w="100" w:type="dxa"/>
              <w:left w:w="100" w:type="dxa"/>
              <w:bottom w:w="100" w:type="dxa"/>
              <w:right w:w="100" w:type="dxa"/>
            </w:tcMar>
          </w:tcPr>
          <w:p w14:paraId="2C74F813" w14:textId="5EAB53D3"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1.6</w:t>
            </w:r>
          </w:p>
        </w:tc>
        <w:tc>
          <w:tcPr>
            <w:tcW w:w="2250" w:type="dxa"/>
            <w:vMerge/>
          </w:tcPr>
          <w:p w14:paraId="1E5DCD4B"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E476861" w14:textId="77777777" w:rsidTr="00740FEA">
        <w:trPr>
          <w:jc w:val="center"/>
        </w:trPr>
        <w:tc>
          <w:tcPr>
            <w:tcW w:w="1160" w:type="dxa"/>
            <w:tcMar>
              <w:top w:w="100" w:type="dxa"/>
              <w:left w:w="100" w:type="dxa"/>
              <w:bottom w:w="100" w:type="dxa"/>
              <w:right w:w="100" w:type="dxa"/>
            </w:tcMar>
          </w:tcPr>
          <w:p w14:paraId="0B431257"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27234835" w14:textId="56F4DF5D"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-424.0</w:t>
            </w:r>
          </w:p>
        </w:tc>
        <w:tc>
          <w:tcPr>
            <w:tcW w:w="1800" w:type="dxa"/>
            <w:tcMar>
              <w:top w:w="100" w:type="dxa"/>
              <w:left w:w="100" w:type="dxa"/>
              <w:bottom w:w="100" w:type="dxa"/>
              <w:right w:w="100" w:type="dxa"/>
            </w:tcMar>
          </w:tcPr>
          <w:p w14:paraId="0F95E05D" w14:textId="0E7AA05B"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-4.0</w:t>
            </w:r>
          </w:p>
        </w:tc>
        <w:tc>
          <w:tcPr>
            <w:tcW w:w="2250" w:type="dxa"/>
            <w:tcMar>
              <w:top w:w="100" w:type="dxa"/>
              <w:left w:w="100" w:type="dxa"/>
              <w:bottom w:w="100" w:type="dxa"/>
              <w:right w:w="100" w:type="dxa"/>
            </w:tcMar>
          </w:tcPr>
          <w:p w14:paraId="03CD11BA" w14:textId="283028A6"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3.1</w:t>
            </w:r>
          </w:p>
        </w:tc>
        <w:tc>
          <w:tcPr>
            <w:tcW w:w="2250" w:type="dxa"/>
            <w:vMerge/>
          </w:tcPr>
          <w:p w14:paraId="6D2DBA0D"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ADB1E5A" w14:textId="77777777" w:rsidTr="00740FEA">
        <w:trPr>
          <w:jc w:val="center"/>
        </w:trPr>
        <w:tc>
          <w:tcPr>
            <w:tcW w:w="1160" w:type="dxa"/>
            <w:tcMar>
              <w:top w:w="100" w:type="dxa"/>
              <w:left w:w="100" w:type="dxa"/>
              <w:bottom w:w="100" w:type="dxa"/>
              <w:right w:w="100" w:type="dxa"/>
            </w:tcMar>
          </w:tcPr>
          <w:p w14:paraId="647C1B31"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82C0B5C" w14:textId="67C19A4B"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-422.0</w:t>
            </w:r>
          </w:p>
        </w:tc>
        <w:tc>
          <w:tcPr>
            <w:tcW w:w="1800" w:type="dxa"/>
            <w:tcMar>
              <w:top w:w="100" w:type="dxa"/>
              <w:left w:w="100" w:type="dxa"/>
              <w:bottom w:w="100" w:type="dxa"/>
              <w:right w:w="100" w:type="dxa"/>
            </w:tcMar>
          </w:tcPr>
          <w:p w14:paraId="1CBC72C2" w14:textId="49004FBD"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048B4802" w14:textId="0C61A6A8"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6E562BCC"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25702D0" w14:textId="77777777" w:rsidTr="00740FEA">
        <w:trPr>
          <w:jc w:val="center"/>
        </w:trPr>
        <w:tc>
          <w:tcPr>
            <w:tcW w:w="1160" w:type="dxa"/>
            <w:tcMar>
              <w:top w:w="100" w:type="dxa"/>
              <w:left w:w="100" w:type="dxa"/>
              <w:bottom w:w="100" w:type="dxa"/>
              <w:right w:w="100" w:type="dxa"/>
            </w:tcMar>
          </w:tcPr>
          <w:p w14:paraId="43285C9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7E756E29" w14:textId="683A7FEE"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-422.2</w:t>
            </w:r>
          </w:p>
        </w:tc>
        <w:tc>
          <w:tcPr>
            <w:tcW w:w="1800" w:type="dxa"/>
            <w:tcMar>
              <w:top w:w="100" w:type="dxa"/>
              <w:left w:w="100" w:type="dxa"/>
              <w:bottom w:w="100" w:type="dxa"/>
              <w:right w:w="100" w:type="dxa"/>
            </w:tcMar>
          </w:tcPr>
          <w:p w14:paraId="7A102283" w14:textId="68C3E861"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5808F319" w14:textId="4FFB7504"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2250" w:type="dxa"/>
            <w:vMerge/>
          </w:tcPr>
          <w:p w14:paraId="6A62FB7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64FCAD6" w14:textId="77777777" w:rsidTr="00740FEA">
        <w:trPr>
          <w:jc w:val="center"/>
        </w:trPr>
        <w:tc>
          <w:tcPr>
            <w:tcW w:w="1160" w:type="dxa"/>
            <w:tcMar>
              <w:top w:w="100" w:type="dxa"/>
              <w:left w:w="100" w:type="dxa"/>
              <w:bottom w:w="100" w:type="dxa"/>
              <w:right w:w="100" w:type="dxa"/>
            </w:tcMar>
          </w:tcPr>
          <w:p w14:paraId="0F13D0F0"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064345E8" w14:textId="7CCBC52E"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-420.8</w:t>
            </w:r>
          </w:p>
        </w:tc>
        <w:tc>
          <w:tcPr>
            <w:tcW w:w="1800" w:type="dxa"/>
            <w:tcMar>
              <w:top w:w="100" w:type="dxa"/>
              <w:left w:w="100" w:type="dxa"/>
              <w:bottom w:w="100" w:type="dxa"/>
              <w:right w:w="100" w:type="dxa"/>
            </w:tcMar>
          </w:tcPr>
          <w:p w14:paraId="5DDD8A07" w14:textId="49494D3A"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70529F4" w14:textId="268D617D"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3C272F56"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E25505A" w14:textId="77777777" w:rsidR="00073BC4" w:rsidRPr="00CE5E5C" w:rsidRDefault="00073BC4" w:rsidP="00073BC4">
      <w:pPr>
        <w:spacing w:line="240" w:lineRule="auto"/>
        <w:jc w:val="both"/>
        <w:rPr>
          <w:rFonts w:ascii="Times New Roman" w:hAnsi="Times New Roman" w:cs="Times New Roman"/>
          <w:sz w:val="24"/>
          <w:szCs w:val="24"/>
        </w:rPr>
      </w:pPr>
    </w:p>
    <w:p w14:paraId="78887A03" w14:textId="77777777" w:rsidR="00073BC4" w:rsidRPr="00CE5E5C" w:rsidRDefault="00073BC4" w:rsidP="00073BC4">
      <w:pPr>
        <w:spacing w:line="240" w:lineRule="auto"/>
        <w:jc w:val="both"/>
        <w:rPr>
          <w:rFonts w:ascii="Times New Roman" w:hAnsi="Times New Roman" w:cs="Times New Roman"/>
          <w:b/>
          <w:sz w:val="24"/>
          <w:szCs w:val="24"/>
        </w:rPr>
      </w:pPr>
    </w:p>
    <w:p w14:paraId="26BDC5E5"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95D9EF5" w14:textId="4C830A54"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4F38A5">
        <w:rPr>
          <w:rFonts w:ascii="Times New Roman" w:hAnsi="Times New Roman" w:cs="Times New Roman"/>
          <w:b/>
          <w:sz w:val="24"/>
          <w:szCs w:val="24"/>
        </w:rPr>
        <w:t>9</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77A802C1"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2A85D36B" w14:textId="77777777" w:rsidTr="00740FEA">
        <w:trPr>
          <w:jc w:val="center"/>
        </w:trPr>
        <w:tc>
          <w:tcPr>
            <w:tcW w:w="1160" w:type="dxa"/>
            <w:shd w:val="clear" w:color="auto" w:fill="000000"/>
            <w:tcMar>
              <w:top w:w="100" w:type="dxa"/>
              <w:left w:w="100" w:type="dxa"/>
              <w:bottom w:w="100" w:type="dxa"/>
              <w:right w:w="100" w:type="dxa"/>
            </w:tcMar>
          </w:tcPr>
          <w:p w14:paraId="037E9995"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AD6992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05BE7DEF"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77F1EA9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16C1F94E"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5C9479A3" w14:textId="77777777" w:rsidTr="00740FEA">
        <w:trPr>
          <w:jc w:val="center"/>
        </w:trPr>
        <w:tc>
          <w:tcPr>
            <w:tcW w:w="1160" w:type="dxa"/>
            <w:tcMar>
              <w:top w:w="100" w:type="dxa"/>
              <w:left w:w="100" w:type="dxa"/>
              <w:bottom w:w="100" w:type="dxa"/>
              <w:right w:w="100" w:type="dxa"/>
            </w:tcMar>
          </w:tcPr>
          <w:p w14:paraId="6B0C7E8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595F900F" w14:textId="056AD844" w:rsidR="00073BC4" w:rsidRPr="00CE5E5C" w:rsidRDefault="00D1245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-461.8</w:t>
            </w:r>
          </w:p>
        </w:tc>
        <w:tc>
          <w:tcPr>
            <w:tcW w:w="1800" w:type="dxa"/>
            <w:tcMar>
              <w:top w:w="100" w:type="dxa"/>
              <w:left w:w="100" w:type="dxa"/>
              <w:bottom w:w="100" w:type="dxa"/>
              <w:right w:w="100" w:type="dxa"/>
            </w:tcMar>
          </w:tcPr>
          <w:p w14:paraId="42266923" w14:textId="514B1685"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569C4DD0" w14:textId="406E6926"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vMerge w:val="restart"/>
          </w:tcPr>
          <w:p w14:paraId="45620632"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95A14DB" w14:textId="77777777" w:rsidTr="00740FEA">
        <w:trPr>
          <w:jc w:val="center"/>
        </w:trPr>
        <w:tc>
          <w:tcPr>
            <w:tcW w:w="1160" w:type="dxa"/>
            <w:tcMar>
              <w:top w:w="100" w:type="dxa"/>
              <w:left w:w="100" w:type="dxa"/>
              <w:bottom w:w="100" w:type="dxa"/>
              <w:right w:w="100" w:type="dxa"/>
            </w:tcMar>
          </w:tcPr>
          <w:p w14:paraId="470B5B60"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19BD40B4" w14:textId="6B9F108B" w:rsidR="00073BC4" w:rsidRPr="00CE5E5C" w:rsidRDefault="00D1245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-463.0</w:t>
            </w:r>
          </w:p>
        </w:tc>
        <w:tc>
          <w:tcPr>
            <w:tcW w:w="1800" w:type="dxa"/>
            <w:tcMar>
              <w:top w:w="100" w:type="dxa"/>
              <w:left w:w="100" w:type="dxa"/>
              <w:bottom w:w="100" w:type="dxa"/>
              <w:right w:w="100" w:type="dxa"/>
            </w:tcMar>
          </w:tcPr>
          <w:p w14:paraId="0C67F02B" w14:textId="787CEF5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0A754CA2" w14:textId="6284827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2250" w:type="dxa"/>
            <w:vMerge/>
          </w:tcPr>
          <w:p w14:paraId="5109A05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0827D03" w14:textId="77777777" w:rsidTr="00740FEA">
        <w:trPr>
          <w:jc w:val="center"/>
        </w:trPr>
        <w:tc>
          <w:tcPr>
            <w:tcW w:w="1160" w:type="dxa"/>
            <w:tcMar>
              <w:top w:w="100" w:type="dxa"/>
              <w:left w:w="100" w:type="dxa"/>
              <w:bottom w:w="100" w:type="dxa"/>
              <w:right w:w="100" w:type="dxa"/>
            </w:tcMar>
          </w:tcPr>
          <w:p w14:paraId="0FDF062E"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79FCC67C" w14:textId="51CB5F76"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-471.4</w:t>
            </w:r>
          </w:p>
        </w:tc>
        <w:tc>
          <w:tcPr>
            <w:tcW w:w="1800" w:type="dxa"/>
            <w:tcMar>
              <w:top w:w="100" w:type="dxa"/>
              <w:left w:w="100" w:type="dxa"/>
              <w:bottom w:w="100" w:type="dxa"/>
              <w:right w:w="100" w:type="dxa"/>
            </w:tcMar>
          </w:tcPr>
          <w:p w14:paraId="71577097" w14:textId="33073B8F"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-1.3</w:t>
            </w:r>
          </w:p>
        </w:tc>
        <w:tc>
          <w:tcPr>
            <w:tcW w:w="2250" w:type="dxa"/>
            <w:tcMar>
              <w:top w:w="100" w:type="dxa"/>
              <w:left w:w="100" w:type="dxa"/>
              <w:bottom w:w="100" w:type="dxa"/>
              <w:right w:w="100" w:type="dxa"/>
            </w:tcMar>
          </w:tcPr>
          <w:p w14:paraId="42874046" w14:textId="173E0742"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3.7</w:t>
            </w:r>
          </w:p>
        </w:tc>
        <w:tc>
          <w:tcPr>
            <w:tcW w:w="2250" w:type="dxa"/>
            <w:vMerge/>
          </w:tcPr>
          <w:p w14:paraId="59B99B2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6A870111" w14:textId="77777777" w:rsidTr="00740FEA">
        <w:trPr>
          <w:jc w:val="center"/>
        </w:trPr>
        <w:tc>
          <w:tcPr>
            <w:tcW w:w="1160" w:type="dxa"/>
            <w:tcMar>
              <w:top w:w="100" w:type="dxa"/>
              <w:left w:w="100" w:type="dxa"/>
              <w:bottom w:w="100" w:type="dxa"/>
              <w:right w:w="100" w:type="dxa"/>
            </w:tcMar>
          </w:tcPr>
          <w:p w14:paraId="6902C55D"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2A5A627E" w14:textId="52CBC8B9"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-472.2</w:t>
            </w:r>
          </w:p>
        </w:tc>
        <w:tc>
          <w:tcPr>
            <w:tcW w:w="1800" w:type="dxa"/>
            <w:tcMar>
              <w:top w:w="100" w:type="dxa"/>
              <w:left w:w="100" w:type="dxa"/>
              <w:bottom w:w="100" w:type="dxa"/>
              <w:right w:w="100" w:type="dxa"/>
            </w:tcMar>
          </w:tcPr>
          <w:p w14:paraId="68815037" w14:textId="7641FFA2"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-0.9</w:t>
            </w:r>
          </w:p>
        </w:tc>
        <w:tc>
          <w:tcPr>
            <w:tcW w:w="2250" w:type="dxa"/>
            <w:tcMar>
              <w:top w:w="100" w:type="dxa"/>
              <w:left w:w="100" w:type="dxa"/>
              <w:bottom w:w="100" w:type="dxa"/>
              <w:right w:w="100" w:type="dxa"/>
            </w:tcMar>
          </w:tcPr>
          <w:p w14:paraId="43EF4305" w14:textId="6B3F4395"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3.6</w:t>
            </w:r>
          </w:p>
        </w:tc>
        <w:tc>
          <w:tcPr>
            <w:tcW w:w="2250" w:type="dxa"/>
            <w:vMerge/>
          </w:tcPr>
          <w:p w14:paraId="4CEAE60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2C7D81B" w14:textId="77777777" w:rsidTr="00740FEA">
        <w:trPr>
          <w:jc w:val="center"/>
        </w:trPr>
        <w:tc>
          <w:tcPr>
            <w:tcW w:w="1160" w:type="dxa"/>
            <w:tcMar>
              <w:top w:w="100" w:type="dxa"/>
              <w:left w:w="100" w:type="dxa"/>
              <w:bottom w:w="100" w:type="dxa"/>
              <w:right w:w="100" w:type="dxa"/>
            </w:tcMar>
          </w:tcPr>
          <w:p w14:paraId="5840CC4E"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48EAB217" w14:textId="31294927"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-468.0</w:t>
            </w:r>
          </w:p>
        </w:tc>
        <w:tc>
          <w:tcPr>
            <w:tcW w:w="1800" w:type="dxa"/>
            <w:tcMar>
              <w:top w:w="100" w:type="dxa"/>
              <w:left w:w="100" w:type="dxa"/>
              <w:bottom w:w="100" w:type="dxa"/>
              <w:right w:w="100" w:type="dxa"/>
            </w:tcMar>
          </w:tcPr>
          <w:p w14:paraId="6EBEE974" w14:textId="11667AD4"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2D0F03D3" w14:textId="02274FCB"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3.9</w:t>
            </w:r>
          </w:p>
        </w:tc>
        <w:tc>
          <w:tcPr>
            <w:tcW w:w="2250" w:type="dxa"/>
            <w:vMerge/>
          </w:tcPr>
          <w:p w14:paraId="341272B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2F3A7245" w14:textId="77777777" w:rsidTr="00740FEA">
        <w:trPr>
          <w:jc w:val="center"/>
        </w:trPr>
        <w:tc>
          <w:tcPr>
            <w:tcW w:w="1160" w:type="dxa"/>
            <w:tcMar>
              <w:top w:w="100" w:type="dxa"/>
              <w:left w:w="100" w:type="dxa"/>
              <w:bottom w:w="100" w:type="dxa"/>
              <w:right w:w="100" w:type="dxa"/>
            </w:tcMar>
          </w:tcPr>
          <w:p w14:paraId="07BA66CB"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F</w:t>
            </w:r>
          </w:p>
        </w:tc>
        <w:tc>
          <w:tcPr>
            <w:tcW w:w="1620" w:type="dxa"/>
            <w:tcMar>
              <w:top w:w="100" w:type="dxa"/>
              <w:left w:w="100" w:type="dxa"/>
              <w:bottom w:w="100" w:type="dxa"/>
              <w:right w:w="100" w:type="dxa"/>
            </w:tcMar>
          </w:tcPr>
          <w:p w14:paraId="15062B34" w14:textId="6A422FAC"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-468.4</w:t>
            </w:r>
          </w:p>
        </w:tc>
        <w:tc>
          <w:tcPr>
            <w:tcW w:w="1800" w:type="dxa"/>
            <w:tcMar>
              <w:top w:w="100" w:type="dxa"/>
              <w:left w:w="100" w:type="dxa"/>
              <w:bottom w:w="100" w:type="dxa"/>
              <w:right w:w="100" w:type="dxa"/>
            </w:tcMar>
          </w:tcPr>
          <w:p w14:paraId="28B418DF" w14:textId="54B4D27C"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-2.8</w:t>
            </w:r>
          </w:p>
        </w:tc>
        <w:tc>
          <w:tcPr>
            <w:tcW w:w="2250" w:type="dxa"/>
            <w:tcMar>
              <w:top w:w="100" w:type="dxa"/>
              <w:left w:w="100" w:type="dxa"/>
              <w:bottom w:w="100" w:type="dxa"/>
              <w:right w:w="100" w:type="dxa"/>
            </w:tcMar>
          </w:tcPr>
          <w:p w14:paraId="202AF895" w14:textId="456DDE6A"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3.6</w:t>
            </w:r>
          </w:p>
        </w:tc>
        <w:tc>
          <w:tcPr>
            <w:tcW w:w="2250" w:type="dxa"/>
            <w:vMerge/>
          </w:tcPr>
          <w:p w14:paraId="2B8F303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561F2F87" w14:textId="77777777" w:rsidTr="00740FEA">
        <w:trPr>
          <w:jc w:val="center"/>
        </w:trPr>
        <w:tc>
          <w:tcPr>
            <w:tcW w:w="1160" w:type="dxa"/>
            <w:tcMar>
              <w:top w:w="100" w:type="dxa"/>
              <w:left w:w="100" w:type="dxa"/>
              <w:bottom w:w="100" w:type="dxa"/>
              <w:right w:w="100" w:type="dxa"/>
            </w:tcMar>
          </w:tcPr>
          <w:p w14:paraId="703EA04C"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2D987EA5" w14:textId="01CB4CAC"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-474.0</w:t>
            </w:r>
          </w:p>
        </w:tc>
        <w:tc>
          <w:tcPr>
            <w:tcW w:w="1800" w:type="dxa"/>
            <w:tcMar>
              <w:top w:w="100" w:type="dxa"/>
              <w:left w:w="100" w:type="dxa"/>
              <w:bottom w:w="100" w:type="dxa"/>
              <w:right w:w="100" w:type="dxa"/>
            </w:tcMar>
          </w:tcPr>
          <w:p w14:paraId="4E3F3D4F" w14:textId="7B015B8D"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B1FD078" w14:textId="3908A3EE"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0.0</w:t>
            </w:r>
          </w:p>
        </w:tc>
        <w:tc>
          <w:tcPr>
            <w:tcW w:w="2250" w:type="dxa"/>
            <w:vMerge/>
          </w:tcPr>
          <w:p w14:paraId="3E8D847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AC526D4" w14:textId="77777777" w:rsidTr="00740FEA">
        <w:trPr>
          <w:jc w:val="center"/>
        </w:trPr>
        <w:tc>
          <w:tcPr>
            <w:tcW w:w="1160" w:type="dxa"/>
            <w:tcMar>
              <w:top w:w="100" w:type="dxa"/>
              <w:left w:w="100" w:type="dxa"/>
              <w:bottom w:w="100" w:type="dxa"/>
              <w:right w:w="100" w:type="dxa"/>
            </w:tcMar>
          </w:tcPr>
          <w:p w14:paraId="056F42A3"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185C0C9B" w14:textId="7C22B5B9"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-471.8</w:t>
            </w:r>
          </w:p>
        </w:tc>
        <w:tc>
          <w:tcPr>
            <w:tcW w:w="1800" w:type="dxa"/>
            <w:tcMar>
              <w:top w:w="100" w:type="dxa"/>
              <w:left w:w="100" w:type="dxa"/>
              <w:bottom w:w="100" w:type="dxa"/>
              <w:right w:w="100" w:type="dxa"/>
            </w:tcMar>
          </w:tcPr>
          <w:p w14:paraId="1E5C624A" w14:textId="1B5E3425"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-1.1</w:t>
            </w:r>
          </w:p>
        </w:tc>
        <w:tc>
          <w:tcPr>
            <w:tcW w:w="2250" w:type="dxa"/>
            <w:tcMar>
              <w:top w:w="100" w:type="dxa"/>
              <w:left w:w="100" w:type="dxa"/>
              <w:bottom w:w="100" w:type="dxa"/>
              <w:right w:w="100" w:type="dxa"/>
            </w:tcMar>
          </w:tcPr>
          <w:p w14:paraId="59336B67" w14:textId="6DE847D3"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4.6</w:t>
            </w:r>
          </w:p>
        </w:tc>
        <w:tc>
          <w:tcPr>
            <w:tcW w:w="2250" w:type="dxa"/>
            <w:vMerge/>
          </w:tcPr>
          <w:p w14:paraId="24AC22F0"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86F8474" w14:textId="77777777" w:rsidR="00073BC4" w:rsidRPr="00CE5E5C" w:rsidRDefault="00073BC4" w:rsidP="00073BC4">
      <w:pPr>
        <w:spacing w:line="240" w:lineRule="auto"/>
        <w:jc w:val="both"/>
        <w:rPr>
          <w:rFonts w:ascii="Times New Roman" w:hAnsi="Times New Roman" w:cs="Times New Roman"/>
          <w:b/>
          <w:sz w:val="24"/>
          <w:szCs w:val="24"/>
        </w:rPr>
      </w:pPr>
    </w:p>
    <w:p w14:paraId="693956A4"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7BDBF32" w14:textId="202F2C29"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284D76">
        <w:rPr>
          <w:rFonts w:ascii="Times New Roman" w:hAnsi="Times New Roman" w:cs="Times New Roman"/>
          <w:b/>
          <w:sz w:val="24"/>
          <w:szCs w:val="24"/>
        </w:rPr>
        <w:t>10</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255CD767"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4355FFC6" w14:textId="77777777" w:rsidTr="00740FEA">
        <w:trPr>
          <w:jc w:val="center"/>
        </w:trPr>
        <w:tc>
          <w:tcPr>
            <w:tcW w:w="1160" w:type="dxa"/>
            <w:shd w:val="clear" w:color="auto" w:fill="000000"/>
            <w:tcMar>
              <w:top w:w="100" w:type="dxa"/>
              <w:left w:w="100" w:type="dxa"/>
              <w:bottom w:w="100" w:type="dxa"/>
              <w:right w:w="100" w:type="dxa"/>
            </w:tcMar>
          </w:tcPr>
          <w:p w14:paraId="75C05605"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6EB0E23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2E3677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39053A70"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189FBE5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73452267" w14:textId="77777777" w:rsidTr="00740FEA">
        <w:trPr>
          <w:jc w:val="center"/>
        </w:trPr>
        <w:tc>
          <w:tcPr>
            <w:tcW w:w="1160" w:type="dxa"/>
            <w:tcMar>
              <w:top w:w="100" w:type="dxa"/>
              <w:left w:w="100" w:type="dxa"/>
              <w:bottom w:w="100" w:type="dxa"/>
              <w:right w:w="100" w:type="dxa"/>
            </w:tcMar>
          </w:tcPr>
          <w:p w14:paraId="5542258C"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5A744CC" w14:textId="69B2D5D6"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-354.6</w:t>
            </w:r>
          </w:p>
        </w:tc>
        <w:tc>
          <w:tcPr>
            <w:tcW w:w="1800" w:type="dxa"/>
            <w:tcMar>
              <w:top w:w="100" w:type="dxa"/>
              <w:left w:w="100" w:type="dxa"/>
              <w:bottom w:w="100" w:type="dxa"/>
              <w:right w:w="100" w:type="dxa"/>
            </w:tcMar>
          </w:tcPr>
          <w:p w14:paraId="5D073740" w14:textId="79B8568E"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w:t>
            </w:r>
          </w:p>
        </w:tc>
        <w:tc>
          <w:tcPr>
            <w:tcW w:w="2250" w:type="dxa"/>
            <w:tcMar>
              <w:top w:w="100" w:type="dxa"/>
              <w:left w:w="100" w:type="dxa"/>
              <w:bottom w:w="100" w:type="dxa"/>
              <w:right w:w="100" w:type="dxa"/>
            </w:tcMar>
          </w:tcPr>
          <w:p w14:paraId="78DF76BA" w14:textId="71745DD8"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vMerge w:val="restart"/>
          </w:tcPr>
          <w:p w14:paraId="2FDAADA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63894CEB" w14:textId="77777777" w:rsidTr="00740FEA">
        <w:trPr>
          <w:jc w:val="center"/>
        </w:trPr>
        <w:tc>
          <w:tcPr>
            <w:tcW w:w="1160" w:type="dxa"/>
            <w:tcMar>
              <w:top w:w="100" w:type="dxa"/>
              <w:left w:w="100" w:type="dxa"/>
              <w:bottom w:w="100" w:type="dxa"/>
              <w:right w:w="100" w:type="dxa"/>
            </w:tcMar>
          </w:tcPr>
          <w:p w14:paraId="3E45CCD8"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16D04506" w14:textId="1010321F"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-369.8</w:t>
            </w:r>
          </w:p>
        </w:tc>
        <w:tc>
          <w:tcPr>
            <w:tcW w:w="1800" w:type="dxa"/>
            <w:tcMar>
              <w:top w:w="100" w:type="dxa"/>
              <w:left w:w="100" w:type="dxa"/>
              <w:bottom w:w="100" w:type="dxa"/>
              <w:right w:w="100" w:type="dxa"/>
            </w:tcMar>
          </w:tcPr>
          <w:p w14:paraId="4EF4C6C1" w14:textId="1662C97C"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2250" w:type="dxa"/>
            <w:tcMar>
              <w:top w:w="100" w:type="dxa"/>
              <w:left w:w="100" w:type="dxa"/>
              <w:bottom w:w="100" w:type="dxa"/>
              <w:right w:w="100" w:type="dxa"/>
            </w:tcMar>
          </w:tcPr>
          <w:p w14:paraId="1F79B035" w14:textId="1421F050"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vMerge/>
          </w:tcPr>
          <w:p w14:paraId="1A69AFC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319FA7C" w14:textId="77777777" w:rsidTr="00740FEA">
        <w:trPr>
          <w:jc w:val="center"/>
        </w:trPr>
        <w:tc>
          <w:tcPr>
            <w:tcW w:w="1160" w:type="dxa"/>
            <w:tcMar>
              <w:top w:w="100" w:type="dxa"/>
              <w:left w:w="100" w:type="dxa"/>
              <w:bottom w:w="100" w:type="dxa"/>
              <w:right w:w="100" w:type="dxa"/>
            </w:tcMar>
          </w:tcPr>
          <w:p w14:paraId="2558B53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572D5473" w14:textId="33A19B28"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-373.8</w:t>
            </w:r>
          </w:p>
        </w:tc>
        <w:tc>
          <w:tcPr>
            <w:tcW w:w="1800" w:type="dxa"/>
            <w:tcMar>
              <w:top w:w="100" w:type="dxa"/>
              <w:left w:w="100" w:type="dxa"/>
              <w:bottom w:w="100" w:type="dxa"/>
              <w:right w:w="100" w:type="dxa"/>
            </w:tcMar>
          </w:tcPr>
          <w:p w14:paraId="010DAC94" w14:textId="30C0B85E"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04A2535B" w14:textId="27FEEACA"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2250" w:type="dxa"/>
            <w:vMerge/>
          </w:tcPr>
          <w:p w14:paraId="6264764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11457D3" w14:textId="77777777" w:rsidTr="00740FEA">
        <w:trPr>
          <w:jc w:val="center"/>
        </w:trPr>
        <w:tc>
          <w:tcPr>
            <w:tcW w:w="1160" w:type="dxa"/>
            <w:tcMar>
              <w:top w:w="100" w:type="dxa"/>
              <w:left w:w="100" w:type="dxa"/>
              <w:bottom w:w="100" w:type="dxa"/>
              <w:right w:w="100" w:type="dxa"/>
            </w:tcMar>
          </w:tcPr>
          <w:p w14:paraId="56AB313A" w14:textId="77777777" w:rsidR="00073BC4" w:rsidRPr="00B8531E" w:rsidRDefault="00073BC4"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08C512C" w14:textId="1731D9DA" w:rsidR="00073BC4" w:rsidRPr="00B8531E" w:rsidRDefault="001A055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-383.8</w:t>
            </w:r>
          </w:p>
        </w:tc>
        <w:tc>
          <w:tcPr>
            <w:tcW w:w="1800" w:type="dxa"/>
            <w:tcMar>
              <w:top w:w="100" w:type="dxa"/>
              <w:left w:w="100" w:type="dxa"/>
              <w:bottom w:w="100" w:type="dxa"/>
              <w:right w:w="100" w:type="dxa"/>
            </w:tcMar>
          </w:tcPr>
          <w:p w14:paraId="2212A2F5" w14:textId="42FF5FD0" w:rsidR="00073BC4" w:rsidRPr="00B8531E" w:rsidRDefault="00B8531E"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0025DA8" w14:textId="75DCDBCA" w:rsidR="00073BC4" w:rsidRPr="00B8531E" w:rsidRDefault="00B8531E"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0.0</w:t>
            </w:r>
          </w:p>
        </w:tc>
        <w:tc>
          <w:tcPr>
            <w:tcW w:w="2250" w:type="dxa"/>
            <w:vMerge/>
          </w:tcPr>
          <w:p w14:paraId="35CFD46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3FCF5CAC" w14:textId="77777777" w:rsidTr="00740FEA">
        <w:trPr>
          <w:jc w:val="center"/>
        </w:trPr>
        <w:tc>
          <w:tcPr>
            <w:tcW w:w="1160" w:type="dxa"/>
            <w:tcMar>
              <w:top w:w="100" w:type="dxa"/>
              <w:left w:w="100" w:type="dxa"/>
              <w:bottom w:w="100" w:type="dxa"/>
              <w:right w:w="100" w:type="dxa"/>
            </w:tcMar>
          </w:tcPr>
          <w:p w14:paraId="0479FC6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56D54247" w14:textId="6814D587"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-365.1</w:t>
            </w:r>
          </w:p>
        </w:tc>
        <w:tc>
          <w:tcPr>
            <w:tcW w:w="1800" w:type="dxa"/>
            <w:tcMar>
              <w:top w:w="100" w:type="dxa"/>
              <w:left w:w="100" w:type="dxa"/>
              <w:bottom w:w="100" w:type="dxa"/>
              <w:right w:w="100" w:type="dxa"/>
            </w:tcMar>
          </w:tcPr>
          <w:p w14:paraId="4E5C85FA" w14:textId="5DF6F78C"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4E8C9CCA" w14:textId="46C858CD"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2250" w:type="dxa"/>
            <w:vMerge/>
          </w:tcPr>
          <w:p w14:paraId="0367CA7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80DAED9" w14:textId="77777777" w:rsidTr="00740FEA">
        <w:trPr>
          <w:jc w:val="center"/>
        </w:trPr>
        <w:tc>
          <w:tcPr>
            <w:tcW w:w="1160" w:type="dxa"/>
            <w:tcMar>
              <w:top w:w="100" w:type="dxa"/>
              <w:left w:w="100" w:type="dxa"/>
              <w:bottom w:w="100" w:type="dxa"/>
              <w:right w:w="100" w:type="dxa"/>
            </w:tcMar>
          </w:tcPr>
          <w:p w14:paraId="11230EB9"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8F899B0" w14:textId="7A842889"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-370.7</w:t>
            </w:r>
          </w:p>
        </w:tc>
        <w:tc>
          <w:tcPr>
            <w:tcW w:w="1800" w:type="dxa"/>
            <w:tcMar>
              <w:top w:w="100" w:type="dxa"/>
              <w:left w:w="100" w:type="dxa"/>
              <w:bottom w:w="100" w:type="dxa"/>
              <w:right w:w="100" w:type="dxa"/>
            </w:tcMar>
          </w:tcPr>
          <w:p w14:paraId="442CBD8B" w14:textId="669647F2"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037057B7" w14:textId="53788CDA"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250" w:type="dxa"/>
            <w:vMerge/>
          </w:tcPr>
          <w:p w14:paraId="07E1AF45"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28B995DF" w14:textId="77777777" w:rsidTr="00740FEA">
        <w:trPr>
          <w:jc w:val="center"/>
        </w:trPr>
        <w:tc>
          <w:tcPr>
            <w:tcW w:w="1160" w:type="dxa"/>
            <w:tcMar>
              <w:top w:w="100" w:type="dxa"/>
              <w:left w:w="100" w:type="dxa"/>
              <w:bottom w:w="100" w:type="dxa"/>
              <w:right w:w="100" w:type="dxa"/>
            </w:tcMar>
          </w:tcPr>
          <w:p w14:paraId="3FF9B14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69136AD4" w14:textId="583FCF1F"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-370.6</w:t>
            </w:r>
          </w:p>
        </w:tc>
        <w:tc>
          <w:tcPr>
            <w:tcW w:w="1800" w:type="dxa"/>
            <w:tcMar>
              <w:top w:w="100" w:type="dxa"/>
              <w:left w:w="100" w:type="dxa"/>
              <w:bottom w:w="100" w:type="dxa"/>
              <w:right w:w="100" w:type="dxa"/>
            </w:tcMar>
          </w:tcPr>
          <w:p w14:paraId="28F62607" w14:textId="2A8AB022"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061D9A50" w14:textId="69B43496"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38B5924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3E483E82" w14:textId="77777777" w:rsidTr="00740FEA">
        <w:trPr>
          <w:jc w:val="center"/>
        </w:trPr>
        <w:tc>
          <w:tcPr>
            <w:tcW w:w="1160" w:type="dxa"/>
            <w:tcMar>
              <w:top w:w="100" w:type="dxa"/>
              <w:left w:w="100" w:type="dxa"/>
              <w:bottom w:w="100" w:type="dxa"/>
              <w:right w:w="100" w:type="dxa"/>
            </w:tcMar>
          </w:tcPr>
          <w:p w14:paraId="72B74AF3"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7CC33C4B" w14:textId="3B12F3A0"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-370.8</w:t>
            </w:r>
          </w:p>
        </w:tc>
        <w:tc>
          <w:tcPr>
            <w:tcW w:w="1800" w:type="dxa"/>
            <w:tcMar>
              <w:top w:w="100" w:type="dxa"/>
              <w:left w:w="100" w:type="dxa"/>
              <w:bottom w:w="100" w:type="dxa"/>
              <w:right w:w="100" w:type="dxa"/>
            </w:tcMar>
          </w:tcPr>
          <w:p w14:paraId="68ECF85D" w14:textId="1F796DF4"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00F002" w14:textId="14778EB6"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2250" w:type="dxa"/>
            <w:vMerge/>
          </w:tcPr>
          <w:p w14:paraId="4D046FF7"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492CAA7" w14:textId="77777777" w:rsidR="00073BC4" w:rsidRPr="00CE5E5C" w:rsidRDefault="00073BC4" w:rsidP="00073BC4">
      <w:pPr>
        <w:spacing w:line="240" w:lineRule="auto"/>
        <w:jc w:val="both"/>
        <w:rPr>
          <w:rFonts w:ascii="Times New Roman" w:hAnsi="Times New Roman" w:cs="Times New Roman"/>
          <w:b/>
          <w:sz w:val="24"/>
          <w:szCs w:val="24"/>
        </w:rPr>
      </w:pPr>
    </w:p>
    <w:p w14:paraId="3E75692C" w14:textId="77777777" w:rsidR="00073BC4" w:rsidRPr="00CE5E5C" w:rsidRDefault="00073BC4" w:rsidP="00073BC4">
      <w:pPr>
        <w:spacing w:line="240" w:lineRule="auto"/>
        <w:jc w:val="both"/>
        <w:rPr>
          <w:rFonts w:ascii="Times New Roman" w:hAnsi="Times New Roman" w:cs="Times New Roman"/>
          <w:b/>
          <w:sz w:val="24"/>
          <w:szCs w:val="24"/>
        </w:rPr>
      </w:pPr>
    </w:p>
    <w:p w14:paraId="3950843E"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A0905D5" w14:textId="4DED60A4"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2838B0">
        <w:rPr>
          <w:rFonts w:ascii="Times New Roman" w:hAnsi="Times New Roman" w:cs="Times New Roman"/>
          <w:b/>
          <w:sz w:val="24"/>
          <w:szCs w:val="24"/>
        </w:rPr>
        <w:t>11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373173C0"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0779D57C" w14:textId="77777777" w:rsidTr="00740FEA">
        <w:trPr>
          <w:jc w:val="center"/>
        </w:trPr>
        <w:tc>
          <w:tcPr>
            <w:tcW w:w="1160" w:type="dxa"/>
            <w:shd w:val="clear" w:color="auto" w:fill="000000"/>
            <w:tcMar>
              <w:top w:w="100" w:type="dxa"/>
              <w:left w:w="100" w:type="dxa"/>
              <w:bottom w:w="100" w:type="dxa"/>
              <w:right w:w="100" w:type="dxa"/>
            </w:tcMar>
          </w:tcPr>
          <w:p w14:paraId="00F3FF9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BA04F0B"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0052C0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217684B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5ACD0D08"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3EA32856" w14:textId="77777777" w:rsidTr="00740FEA">
        <w:trPr>
          <w:jc w:val="center"/>
        </w:trPr>
        <w:tc>
          <w:tcPr>
            <w:tcW w:w="1160" w:type="dxa"/>
            <w:tcMar>
              <w:top w:w="100" w:type="dxa"/>
              <w:left w:w="100" w:type="dxa"/>
              <w:bottom w:w="100" w:type="dxa"/>
              <w:right w:w="100" w:type="dxa"/>
            </w:tcMar>
          </w:tcPr>
          <w:p w14:paraId="67FFA6E6"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55B2AFE0" w14:textId="6CD25FAD"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-491.8</w:t>
            </w:r>
          </w:p>
        </w:tc>
        <w:tc>
          <w:tcPr>
            <w:tcW w:w="1800" w:type="dxa"/>
            <w:tcMar>
              <w:top w:w="100" w:type="dxa"/>
              <w:left w:w="100" w:type="dxa"/>
              <w:bottom w:w="100" w:type="dxa"/>
              <w:right w:w="100" w:type="dxa"/>
            </w:tcMar>
          </w:tcPr>
          <w:p w14:paraId="43121AE9" w14:textId="3CF86EF3"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289F441F" w14:textId="607CE14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2.7</w:t>
            </w:r>
          </w:p>
        </w:tc>
        <w:tc>
          <w:tcPr>
            <w:tcW w:w="2250" w:type="dxa"/>
            <w:vMerge w:val="restart"/>
          </w:tcPr>
          <w:p w14:paraId="01052D3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D6CBF13" w14:textId="77777777" w:rsidTr="00740FEA">
        <w:trPr>
          <w:jc w:val="center"/>
        </w:trPr>
        <w:tc>
          <w:tcPr>
            <w:tcW w:w="1160" w:type="dxa"/>
            <w:tcMar>
              <w:top w:w="100" w:type="dxa"/>
              <w:left w:w="100" w:type="dxa"/>
              <w:bottom w:w="100" w:type="dxa"/>
              <w:right w:w="100" w:type="dxa"/>
            </w:tcMar>
          </w:tcPr>
          <w:p w14:paraId="144F30EE"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D14D68E" w14:textId="4AFA7B96"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-491.1</w:t>
            </w:r>
          </w:p>
        </w:tc>
        <w:tc>
          <w:tcPr>
            <w:tcW w:w="1800" w:type="dxa"/>
            <w:tcMar>
              <w:top w:w="100" w:type="dxa"/>
              <w:left w:w="100" w:type="dxa"/>
              <w:bottom w:w="100" w:type="dxa"/>
              <w:right w:w="100" w:type="dxa"/>
            </w:tcMar>
          </w:tcPr>
          <w:p w14:paraId="6377D2FC" w14:textId="4CB06053"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-3.3</w:t>
            </w:r>
          </w:p>
        </w:tc>
        <w:tc>
          <w:tcPr>
            <w:tcW w:w="2250" w:type="dxa"/>
            <w:tcMar>
              <w:top w:w="100" w:type="dxa"/>
              <w:left w:w="100" w:type="dxa"/>
              <w:bottom w:w="100" w:type="dxa"/>
              <w:right w:w="100" w:type="dxa"/>
            </w:tcMar>
          </w:tcPr>
          <w:p w14:paraId="06E5FFBE" w14:textId="6AD281F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2.6</w:t>
            </w:r>
          </w:p>
        </w:tc>
        <w:tc>
          <w:tcPr>
            <w:tcW w:w="2250" w:type="dxa"/>
            <w:vMerge/>
          </w:tcPr>
          <w:p w14:paraId="4090C89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C378DFC" w14:textId="77777777" w:rsidTr="00740FEA">
        <w:trPr>
          <w:jc w:val="center"/>
        </w:trPr>
        <w:tc>
          <w:tcPr>
            <w:tcW w:w="1160" w:type="dxa"/>
            <w:tcMar>
              <w:top w:w="100" w:type="dxa"/>
              <w:left w:w="100" w:type="dxa"/>
              <w:bottom w:w="100" w:type="dxa"/>
              <w:right w:w="100" w:type="dxa"/>
            </w:tcMar>
          </w:tcPr>
          <w:p w14:paraId="1FEAEA6F"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12307673" w14:textId="26F8A417"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-497.8</w:t>
            </w:r>
          </w:p>
        </w:tc>
        <w:tc>
          <w:tcPr>
            <w:tcW w:w="1800" w:type="dxa"/>
            <w:tcMar>
              <w:top w:w="100" w:type="dxa"/>
              <w:left w:w="100" w:type="dxa"/>
              <w:bottom w:w="100" w:type="dxa"/>
              <w:right w:w="100" w:type="dxa"/>
            </w:tcMar>
          </w:tcPr>
          <w:p w14:paraId="683CD040" w14:textId="79C8BB7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000E031E" w14:textId="1665B9F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0.0</w:t>
            </w:r>
          </w:p>
        </w:tc>
        <w:tc>
          <w:tcPr>
            <w:tcW w:w="2250" w:type="dxa"/>
            <w:vMerge/>
          </w:tcPr>
          <w:p w14:paraId="349A3D8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C43A966" w14:textId="77777777" w:rsidTr="00740FEA">
        <w:trPr>
          <w:jc w:val="center"/>
        </w:trPr>
        <w:tc>
          <w:tcPr>
            <w:tcW w:w="1160" w:type="dxa"/>
            <w:tcMar>
              <w:top w:w="100" w:type="dxa"/>
              <w:left w:w="100" w:type="dxa"/>
              <w:bottom w:w="100" w:type="dxa"/>
              <w:right w:w="100" w:type="dxa"/>
            </w:tcMar>
          </w:tcPr>
          <w:p w14:paraId="1A4EBC2A"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599552E6" w14:textId="3E1AE99A"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-497.2</w:t>
            </w:r>
          </w:p>
        </w:tc>
        <w:tc>
          <w:tcPr>
            <w:tcW w:w="1800" w:type="dxa"/>
            <w:tcMar>
              <w:top w:w="100" w:type="dxa"/>
              <w:left w:w="100" w:type="dxa"/>
              <w:bottom w:w="100" w:type="dxa"/>
              <w:right w:w="100" w:type="dxa"/>
            </w:tcMar>
          </w:tcPr>
          <w:p w14:paraId="509A31DF" w14:textId="0AC6E79B"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-0.3</w:t>
            </w:r>
          </w:p>
        </w:tc>
        <w:tc>
          <w:tcPr>
            <w:tcW w:w="2250" w:type="dxa"/>
            <w:tcMar>
              <w:top w:w="100" w:type="dxa"/>
              <w:left w:w="100" w:type="dxa"/>
              <w:bottom w:w="100" w:type="dxa"/>
              <w:right w:w="100" w:type="dxa"/>
            </w:tcMar>
          </w:tcPr>
          <w:p w14:paraId="46781C91" w14:textId="23DFDF7C"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1.0</w:t>
            </w:r>
          </w:p>
        </w:tc>
        <w:tc>
          <w:tcPr>
            <w:tcW w:w="2250" w:type="dxa"/>
            <w:vMerge/>
          </w:tcPr>
          <w:p w14:paraId="08ECB761"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BED22FC" w14:textId="77777777" w:rsidTr="00740FEA">
        <w:trPr>
          <w:jc w:val="center"/>
        </w:trPr>
        <w:tc>
          <w:tcPr>
            <w:tcW w:w="1160" w:type="dxa"/>
            <w:tcMar>
              <w:top w:w="100" w:type="dxa"/>
              <w:left w:w="100" w:type="dxa"/>
              <w:bottom w:w="100" w:type="dxa"/>
              <w:right w:w="100" w:type="dxa"/>
            </w:tcMar>
          </w:tcPr>
          <w:p w14:paraId="4AC6B1DA"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43A1E584" w14:textId="17F9471A"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-490.6</w:t>
            </w:r>
          </w:p>
        </w:tc>
        <w:tc>
          <w:tcPr>
            <w:tcW w:w="1800" w:type="dxa"/>
            <w:tcMar>
              <w:top w:w="100" w:type="dxa"/>
              <w:left w:w="100" w:type="dxa"/>
              <w:bottom w:w="100" w:type="dxa"/>
              <w:right w:w="100" w:type="dxa"/>
            </w:tcMar>
          </w:tcPr>
          <w:p w14:paraId="34EED351" w14:textId="72E7E8AC"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-3.6</w:t>
            </w:r>
          </w:p>
        </w:tc>
        <w:tc>
          <w:tcPr>
            <w:tcW w:w="2250" w:type="dxa"/>
            <w:tcMar>
              <w:top w:w="100" w:type="dxa"/>
              <w:left w:w="100" w:type="dxa"/>
              <w:bottom w:w="100" w:type="dxa"/>
              <w:right w:w="100" w:type="dxa"/>
            </w:tcMar>
          </w:tcPr>
          <w:p w14:paraId="492DA683" w14:textId="1D1CE74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2.4</w:t>
            </w:r>
          </w:p>
        </w:tc>
        <w:tc>
          <w:tcPr>
            <w:tcW w:w="2250" w:type="dxa"/>
            <w:vMerge/>
          </w:tcPr>
          <w:p w14:paraId="7759D27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145A407" w14:textId="77777777" w:rsidTr="00740FEA">
        <w:trPr>
          <w:jc w:val="center"/>
        </w:trPr>
        <w:tc>
          <w:tcPr>
            <w:tcW w:w="1160" w:type="dxa"/>
            <w:tcMar>
              <w:top w:w="100" w:type="dxa"/>
              <w:left w:w="100" w:type="dxa"/>
              <w:bottom w:w="100" w:type="dxa"/>
              <w:right w:w="100" w:type="dxa"/>
            </w:tcMar>
          </w:tcPr>
          <w:p w14:paraId="6363F716"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F</w:t>
            </w:r>
          </w:p>
        </w:tc>
        <w:tc>
          <w:tcPr>
            <w:tcW w:w="1620" w:type="dxa"/>
            <w:tcMar>
              <w:top w:w="100" w:type="dxa"/>
              <w:left w:w="100" w:type="dxa"/>
              <w:bottom w:w="100" w:type="dxa"/>
              <w:right w:w="100" w:type="dxa"/>
            </w:tcMar>
          </w:tcPr>
          <w:p w14:paraId="0D0AE328" w14:textId="01638EB7"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-491.6</w:t>
            </w:r>
          </w:p>
        </w:tc>
        <w:tc>
          <w:tcPr>
            <w:tcW w:w="1800" w:type="dxa"/>
            <w:tcMar>
              <w:top w:w="100" w:type="dxa"/>
              <w:left w:w="100" w:type="dxa"/>
              <w:bottom w:w="100" w:type="dxa"/>
              <w:right w:w="100" w:type="dxa"/>
            </w:tcMar>
          </w:tcPr>
          <w:p w14:paraId="75B9390A" w14:textId="5F96F0DB"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-3.1</w:t>
            </w:r>
          </w:p>
        </w:tc>
        <w:tc>
          <w:tcPr>
            <w:tcW w:w="2250" w:type="dxa"/>
            <w:tcMar>
              <w:top w:w="100" w:type="dxa"/>
              <w:left w:w="100" w:type="dxa"/>
              <w:bottom w:w="100" w:type="dxa"/>
              <w:right w:w="100" w:type="dxa"/>
            </w:tcMar>
          </w:tcPr>
          <w:p w14:paraId="5DCE27B9" w14:textId="79CAEF58"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3.2</w:t>
            </w:r>
          </w:p>
        </w:tc>
        <w:tc>
          <w:tcPr>
            <w:tcW w:w="2250" w:type="dxa"/>
            <w:vMerge/>
          </w:tcPr>
          <w:p w14:paraId="48D6BE0C"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0D44FC3" w14:textId="77777777" w:rsidTr="00740FEA">
        <w:trPr>
          <w:jc w:val="center"/>
        </w:trPr>
        <w:tc>
          <w:tcPr>
            <w:tcW w:w="1160" w:type="dxa"/>
            <w:tcMar>
              <w:top w:w="100" w:type="dxa"/>
              <w:left w:w="100" w:type="dxa"/>
              <w:bottom w:w="100" w:type="dxa"/>
              <w:right w:w="100" w:type="dxa"/>
            </w:tcMar>
          </w:tcPr>
          <w:p w14:paraId="17B2A04C"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3ABC51E9" w14:textId="2BDCCDD8"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-494.7</w:t>
            </w:r>
          </w:p>
        </w:tc>
        <w:tc>
          <w:tcPr>
            <w:tcW w:w="1800" w:type="dxa"/>
            <w:tcMar>
              <w:top w:w="100" w:type="dxa"/>
              <w:left w:w="100" w:type="dxa"/>
              <w:bottom w:w="100" w:type="dxa"/>
              <w:right w:w="100" w:type="dxa"/>
            </w:tcMar>
          </w:tcPr>
          <w:p w14:paraId="659F2A5D" w14:textId="0AC57C01"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-1.6</w:t>
            </w:r>
          </w:p>
        </w:tc>
        <w:tc>
          <w:tcPr>
            <w:tcW w:w="2250" w:type="dxa"/>
            <w:tcMar>
              <w:top w:w="100" w:type="dxa"/>
              <w:left w:w="100" w:type="dxa"/>
              <w:bottom w:w="100" w:type="dxa"/>
              <w:right w:w="100" w:type="dxa"/>
            </w:tcMar>
          </w:tcPr>
          <w:p w14:paraId="26292002" w14:textId="15FAA9D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p>
        </w:tc>
        <w:tc>
          <w:tcPr>
            <w:tcW w:w="2250" w:type="dxa"/>
            <w:vMerge/>
          </w:tcPr>
          <w:p w14:paraId="12BDA7A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CFE3D0F" w14:textId="77777777" w:rsidTr="00740FEA">
        <w:trPr>
          <w:jc w:val="center"/>
        </w:trPr>
        <w:tc>
          <w:tcPr>
            <w:tcW w:w="1160" w:type="dxa"/>
            <w:tcMar>
              <w:top w:w="100" w:type="dxa"/>
              <w:left w:w="100" w:type="dxa"/>
              <w:bottom w:w="100" w:type="dxa"/>
              <w:right w:w="100" w:type="dxa"/>
            </w:tcMar>
          </w:tcPr>
          <w:p w14:paraId="3C04ACE1"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1A6900B1" w14:textId="34AB74F0"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-492.6</w:t>
            </w:r>
          </w:p>
        </w:tc>
        <w:tc>
          <w:tcPr>
            <w:tcW w:w="1800" w:type="dxa"/>
            <w:tcMar>
              <w:top w:w="100" w:type="dxa"/>
              <w:left w:w="100" w:type="dxa"/>
              <w:bottom w:w="100" w:type="dxa"/>
              <w:right w:w="100" w:type="dxa"/>
            </w:tcMar>
          </w:tcPr>
          <w:p w14:paraId="494C4EAE" w14:textId="565E1468"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-2.6</w:t>
            </w:r>
          </w:p>
        </w:tc>
        <w:tc>
          <w:tcPr>
            <w:tcW w:w="2250" w:type="dxa"/>
            <w:tcMar>
              <w:top w:w="100" w:type="dxa"/>
              <w:left w:w="100" w:type="dxa"/>
              <w:bottom w:w="100" w:type="dxa"/>
              <w:right w:w="100" w:type="dxa"/>
            </w:tcMar>
          </w:tcPr>
          <w:p w14:paraId="0F7354E3" w14:textId="1F42EA09"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r w:rsidR="00AB5567">
              <w:rPr>
                <w:rFonts w:ascii="Times New Roman" w:hAnsi="Times New Roman" w:cs="Times New Roman"/>
                <w:b/>
                <w:bCs/>
                <w:i/>
                <w:iCs/>
                <w:noProof/>
                <w:sz w:val="24"/>
                <w:szCs w:val="24"/>
              </w:rPr>
              <w:drawing>
                <wp:inline distT="0" distB="0" distL="0" distR="0" wp14:anchorId="59774427" wp14:editId="5A197FA6">
                  <wp:extent cx="1295400" cy="64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95400" cy="647700"/>
                          </a:xfrm>
                          <a:prstGeom prst="rect">
                            <a:avLst/>
                          </a:prstGeom>
                          <a:noFill/>
                          <a:ln>
                            <a:noFill/>
                          </a:ln>
                        </pic:spPr>
                      </pic:pic>
                    </a:graphicData>
                  </a:graphic>
                </wp:inline>
              </w:drawing>
            </w:r>
          </w:p>
        </w:tc>
        <w:tc>
          <w:tcPr>
            <w:tcW w:w="2250" w:type="dxa"/>
            <w:vMerge/>
          </w:tcPr>
          <w:p w14:paraId="568C3C9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67F163DD" w14:textId="77777777" w:rsidR="00F6643C" w:rsidRPr="00CE5E5C" w:rsidRDefault="00F6643C">
      <w:pPr>
        <w:spacing w:line="240" w:lineRule="auto"/>
        <w:jc w:val="both"/>
        <w:rPr>
          <w:rFonts w:ascii="Times New Roman" w:hAnsi="Times New Roman" w:cs="Times New Roman"/>
          <w:b/>
          <w:sz w:val="24"/>
          <w:szCs w:val="24"/>
        </w:rPr>
      </w:pPr>
    </w:p>
    <w:p w14:paraId="7F65D6F2" w14:textId="77777777" w:rsidR="00F6643C" w:rsidRPr="00CE5E5C" w:rsidRDefault="00F6643C">
      <w:pPr>
        <w:spacing w:line="240" w:lineRule="auto"/>
        <w:jc w:val="both"/>
        <w:rPr>
          <w:rFonts w:ascii="Times New Roman" w:hAnsi="Times New Roman" w:cs="Times New Roman"/>
          <w:b/>
          <w:sz w:val="24"/>
          <w:szCs w:val="24"/>
        </w:rPr>
      </w:pPr>
    </w:p>
    <w:p w14:paraId="67108121"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11643669" w14:textId="10CA6D46"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A84390">
        <w:rPr>
          <w:rFonts w:ascii="Times New Roman" w:hAnsi="Times New Roman" w:cs="Times New Roman"/>
          <w:b/>
          <w:sz w:val="24"/>
          <w:szCs w:val="24"/>
        </w:rPr>
        <w:t>12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4C881257"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19969BE0" w14:textId="77777777" w:rsidTr="00740FEA">
        <w:trPr>
          <w:jc w:val="center"/>
        </w:trPr>
        <w:tc>
          <w:tcPr>
            <w:tcW w:w="1160" w:type="dxa"/>
            <w:shd w:val="clear" w:color="auto" w:fill="000000"/>
            <w:tcMar>
              <w:top w:w="100" w:type="dxa"/>
              <w:left w:w="100" w:type="dxa"/>
              <w:bottom w:w="100" w:type="dxa"/>
              <w:right w:w="100" w:type="dxa"/>
            </w:tcMar>
          </w:tcPr>
          <w:p w14:paraId="7F36C7C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9AC946"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428744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F006B6D"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7E262CEE"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2DFF9B83" w14:textId="77777777" w:rsidTr="00740FEA">
        <w:trPr>
          <w:jc w:val="center"/>
        </w:trPr>
        <w:tc>
          <w:tcPr>
            <w:tcW w:w="1160" w:type="dxa"/>
            <w:tcMar>
              <w:top w:w="100" w:type="dxa"/>
              <w:left w:w="100" w:type="dxa"/>
              <w:bottom w:w="100" w:type="dxa"/>
              <w:right w:w="100" w:type="dxa"/>
            </w:tcMar>
          </w:tcPr>
          <w:p w14:paraId="41E6AC21"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496639F7" w14:textId="3FBC1DC3"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-460.4</w:t>
            </w:r>
          </w:p>
        </w:tc>
        <w:tc>
          <w:tcPr>
            <w:tcW w:w="1800" w:type="dxa"/>
            <w:tcMar>
              <w:top w:w="100" w:type="dxa"/>
              <w:left w:w="100" w:type="dxa"/>
              <w:bottom w:w="100" w:type="dxa"/>
              <w:right w:w="100" w:type="dxa"/>
            </w:tcMar>
          </w:tcPr>
          <w:p w14:paraId="71CA999C" w14:textId="32469BB3"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-3.8</w:t>
            </w:r>
          </w:p>
        </w:tc>
        <w:tc>
          <w:tcPr>
            <w:tcW w:w="2250" w:type="dxa"/>
            <w:tcMar>
              <w:top w:w="100" w:type="dxa"/>
              <w:left w:w="100" w:type="dxa"/>
              <w:bottom w:w="100" w:type="dxa"/>
              <w:right w:w="100" w:type="dxa"/>
            </w:tcMar>
          </w:tcPr>
          <w:p w14:paraId="0473F08F" w14:textId="7917E9C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5.2</w:t>
            </w:r>
          </w:p>
        </w:tc>
        <w:tc>
          <w:tcPr>
            <w:tcW w:w="2250" w:type="dxa"/>
            <w:vMerge w:val="restart"/>
          </w:tcPr>
          <w:p w14:paraId="6EE04D3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C56308A" w14:textId="77777777" w:rsidTr="00740FEA">
        <w:trPr>
          <w:jc w:val="center"/>
        </w:trPr>
        <w:tc>
          <w:tcPr>
            <w:tcW w:w="1160" w:type="dxa"/>
            <w:tcMar>
              <w:top w:w="100" w:type="dxa"/>
              <w:left w:w="100" w:type="dxa"/>
              <w:bottom w:w="100" w:type="dxa"/>
              <w:right w:w="100" w:type="dxa"/>
            </w:tcMar>
          </w:tcPr>
          <w:p w14:paraId="41FDCAB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40572F1E" w14:textId="44BA55C1"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-459.3</w:t>
            </w:r>
          </w:p>
        </w:tc>
        <w:tc>
          <w:tcPr>
            <w:tcW w:w="1800" w:type="dxa"/>
            <w:tcMar>
              <w:top w:w="100" w:type="dxa"/>
              <w:left w:w="100" w:type="dxa"/>
              <w:bottom w:w="100" w:type="dxa"/>
              <w:right w:w="100" w:type="dxa"/>
            </w:tcMar>
          </w:tcPr>
          <w:p w14:paraId="6BB75ACD" w14:textId="4C3ACBF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tcMar>
              <w:top w:w="100" w:type="dxa"/>
              <w:left w:w="100" w:type="dxa"/>
              <w:bottom w:w="100" w:type="dxa"/>
              <w:right w:w="100" w:type="dxa"/>
            </w:tcMar>
          </w:tcPr>
          <w:p w14:paraId="7423608F" w14:textId="047FFCF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vMerge/>
          </w:tcPr>
          <w:p w14:paraId="0C3C31F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2D1136A" w14:textId="77777777" w:rsidTr="00740FEA">
        <w:trPr>
          <w:jc w:val="center"/>
        </w:trPr>
        <w:tc>
          <w:tcPr>
            <w:tcW w:w="1160" w:type="dxa"/>
            <w:tcMar>
              <w:top w:w="100" w:type="dxa"/>
              <w:left w:w="100" w:type="dxa"/>
              <w:bottom w:w="100" w:type="dxa"/>
              <w:right w:w="100" w:type="dxa"/>
            </w:tcMar>
          </w:tcPr>
          <w:p w14:paraId="11910D7B"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4BED82B" w14:textId="31215879"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-462.0</w:t>
            </w:r>
          </w:p>
        </w:tc>
        <w:tc>
          <w:tcPr>
            <w:tcW w:w="1800" w:type="dxa"/>
            <w:tcMar>
              <w:top w:w="100" w:type="dxa"/>
              <w:left w:w="100" w:type="dxa"/>
              <w:bottom w:w="100" w:type="dxa"/>
              <w:right w:w="100" w:type="dxa"/>
            </w:tcMar>
          </w:tcPr>
          <w:p w14:paraId="28778ABE" w14:textId="46807987"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0D125971" w14:textId="2B161B53"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4.4</w:t>
            </w:r>
          </w:p>
        </w:tc>
        <w:tc>
          <w:tcPr>
            <w:tcW w:w="2250" w:type="dxa"/>
            <w:vMerge/>
          </w:tcPr>
          <w:p w14:paraId="13FE034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D4ABDCC" w14:textId="77777777" w:rsidTr="00740FEA">
        <w:trPr>
          <w:jc w:val="center"/>
        </w:trPr>
        <w:tc>
          <w:tcPr>
            <w:tcW w:w="1160" w:type="dxa"/>
            <w:tcMar>
              <w:top w:w="100" w:type="dxa"/>
              <w:left w:w="100" w:type="dxa"/>
              <w:bottom w:w="100" w:type="dxa"/>
              <w:right w:w="100" w:type="dxa"/>
            </w:tcMar>
          </w:tcPr>
          <w:p w14:paraId="79E281B3"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196B913" w14:textId="22918230"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-461.2</w:t>
            </w:r>
          </w:p>
        </w:tc>
        <w:tc>
          <w:tcPr>
            <w:tcW w:w="1800" w:type="dxa"/>
            <w:tcMar>
              <w:top w:w="100" w:type="dxa"/>
              <w:left w:w="100" w:type="dxa"/>
              <w:bottom w:w="100" w:type="dxa"/>
              <w:right w:w="100" w:type="dxa"/>
            </w:tcMar>
          </w:tcPr>
          <w:p w14:paraId="0E46C9EC" w14:textId="1CB0B33D"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-3.4</w:t>
            </w:r>
          </w:p>
        </w:tc>
        <w:tc>
          <w:tcPr>
            <w:tcW w:w="2250" w:type="dxa"/>
            <w:tcMar>
              <w:top w:w="100" w:type="dxa"/>
              <w:left w:w="100" w:type="dxa"/>
              <w:bottom w:w="100" w:type="dxa"/>
              <w:right w:w="100" w:type="dxa"/>
            </w:tcMar>
          </w:tcPr>
          <w:p w14:paraId="4CBD292B" w14:textId="1CED354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4.3</w:t>
            </w:r>
          </w:p>
        </w:tc>
        <w:tc>
          <w:tcPr>
            <w:tcW w:w="2250" w:type="dxa"/>
            <w:vMerge/>
          </w:tcPr>
          <w:p w14:paraId="0FE1321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1B8F716" w14:textId="77777777" w:rsidTr="00740FEA">
        <w:trPr>
          <w:jc w:val="center"/>
        </w:trPr>
        <w:tc>
          <w:tcPr>
            <w:tcW w:w="1160" w:type="dxa"/>
            <w:tcMar>
              <w:top w:w="100" w:type="dxa"/>
              <w:left w:w="100" w:type="dxa"/>
              <w:bottom w:w="100" w:type="dxa"/>
              <w:right w:w="100" w:type="dxa"/>
            </w:tcMar>
          </w:tcPr>
          <w:p w14:paraId="47600C1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4ABD4F36" w14:textId="487C308E"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-455.9</w:t>
            </w:r>
          </w:p>
        </w:tc>
        <w:tc>
          <w:tcPr>
            <w:tcW w:w="1800" w:type="dxa"/>
            <w:tcMar>
              <w:top w:w="100" w:type="dxa"/>
              <w:left w:w="100" w:type="dxa"/>
              <w:bottom w:w="100" w:type="dxa"/>
              <w:right w:w="100" w:type="dxa"/>
            </w:tcMar>
          </w:tcPr>
          <w:p w14:paraId="5B949791" w14:textId="16D0612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6E87846B" w14:textId="56ACE38D"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vMerge/>
          </w:tcPr>
          <w:p w14:paraId="5FEFE88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3D2C865" w14:textId="77777777" w:rsidTr="00740FEA">
        <w:trPr>
          <w:jc w:val="center"/>
        </w:trPr>
        <w:tc>
          <w:tcPr>
            <w:tcW w:w="1160" w:type="dxa"/>
            <w:tcMar>
              <w:top w:w="100" w:type="dxa"/>
              <w:left w:w="100" w:type="dxa"/>
              <w:bottom w:w="100" w:type="dxa"/>
              <w:right w:w="100" w:type="dxa"/>
            </w:tcMar>
          </w:tcPr>
          <w:p w14:paraId="7FEBD19E"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14D5974F" w14:textId="4E6B70DE"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-454.6</w:t>
            </w:r>
          </w:p>
        </w:tc>
        <w:tc>
          <w:tcPr>
            <w:tcW w:w="1800" w:type="dxa"/>
            <w:tcMar>
              <w:top w:w="100" w:type="dxa"/>
              <w:left w:w="100" w:type="dxa"/>
              <w:bottom w:w="100" w:type="dxa"/>
              <w:right w:w="100" w:type="dxa"/>
            </w:tcMar>
          </w:tcPr>
          <w:p w14:paraId="611A5D61" w14:textId="0F6231F6"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B7D4E78" w14:textId="7503B24B"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vMerge/>
          </w:tcPr>
          <w:p w14:paraId="2138319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0BECC18" w14:textId="77777777" w:rsidTr="00740FEA">
        <w:trPr>
          <w:jc w:val="center"/>
        </w:trPr>
        <w:tc>
          <w:tcPr>
            <w:tcW w:w="1160" w:type="dxa"/>
            <w:tcMar>
              <w:top w:w="100" w:type="dxa"/>
              <w:left w:w="100" w:type="dxa"/>
              <w:bottom w:w="100" w:type="dxa"/>
              <w:right w:w="100" w:type="dxa"/>
            </w:tcMar>
          </w:tcPr>
          <w:p w14:paraId="485E850F"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6D237D64" w14:textId="77FE8033"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-468.0</w:t>
            </w:r>
          </w:p>
        </w:tc>
        <w:tc>
          <w:tcPr>
            <w:tcW w:w="1800" w:type="dxa"/>
            <w:tcMar>
              <w:top w:w="100" w:type="dxa"/>
              <w:left w:w="100" w:type="dxa"/>
              <w:bottom w:w="100" w:type="dxa"/>
              <w:right w:w="100" w:type="dxa"/>
            </w:tcMar>
          </w:tcPr>
          <w:p w14:paraId="058E6995" w14:textId="640329AD"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3751D2B" w14:textId="1BF0067C"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0.0</w:t>
            </w:r>
          </w:p>
        </w:tc>
        <w:tc>
          <w:tcPr>
            <w:tcW w:w="2250" w:type="dxa"/>
            <w:vMerge/>
          </w:tcPr>
          <w:p w14:paraId="7EECE29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B2D5C5A" w14:textId="77777777" w:rsidTr="00740FEA">
        <w:trPr>
          <w:jc w:val="center"/>
        </w:trPr>
        <w:tc>
          <w:tcPr>
            <w:tcW w:w="1160" w:type="dxa"/>
            <w:tcMar>
              <w:top w:w="100" w:type="dxa"/>
              <w:left w:w="100" w:type="dxa"/>
              <w:bottom w:w="100" w:type="dxa"/>
              <w:right w:w="100" w:type="dxa"/>
            </w:tcMar>
          </w:tcPr>
          <w:p w14:paraId="12A8A8F0"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6B65A819" w14:textId="7E28381F"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-465.6</w:t>
            </w:r>
          </w:p>
        </w:tc>
        <w:tc>
          <w:tcPr>
            <w:tcW w:w="1800" w:type="dxa"/>
            <w:tcMar>
              <w:top w:w="100" w:type="dxa"/>
              <w:left w:w="100" w:type="dxa"/>
              <w:bottom w:w="100" w:type="dxa"/>
              <w:right w:w="100" w:type="dxa"/>
            </w:tcMar>
          </w:tcPr>
          <w:p w14:paraId="35EEA7AA" w14:textId="06BC845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-1.2</w:t>
            </w:r>
          </w:p>
        </w:tc>
        <w:tc>
          <w:tcPr>
            <w:tcW w:w="2250" w:type="dxa"/>
            <w:tcMar>
              <w:top w:w="100" w:type="dxa"/>
              <w:left w:w="100" w:type="dxa"/>
              <w:bottom w:w="100" w:type="dxa"/>
              <w:right w:w="100" w:type="dxa"/>
            </w:tcMar>
          </w:tcPr>
          <w:p w14:paraId="1FA303D8" w14:textId="459BCDB6"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0.3</w:t>
            </w:r>
          </w:p>
        </w:tc>
        <w:tc>
          <w:tcPr>
            <w:tcW w:w="2250" w:type="dxa"/>
            <w:vMerge/>
          </w:tcPr>
          <w:p w14:paraId="4BD73C3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0FA9933E" w14:textId="77777777" w:rsidR="00F21671" w:rsidRPr="00CE5E5C" w:rsidRDefault="00F21671">
      <w:pPr>
        <w:spacing w:line="240" w:lineRule="auto"/>
        <w:jc w:val="both"/>
        <w:rPr>
          <w:rFonts w:ascii="Times New Roman" w:hAnsi="Times New Roman" w:cs="Times New Roman"/>
          <w:b/>
          <w:sz w:val="24"/>
          <w:szCs w:val="24"/>
        </w:rPr>
      </w:pPr>
    </w:p>
    <w:p w14:paraId="28073C69"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77825EA1" w14:textId="75280C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Supplemental Table S</w:t>
      </w:r>
      <w:r w:rsidR="001B78A9">
        <w:rPr>
          <w:rFonts w:ascii="Times New Roman" w:hAnsi="Times New Roman" w:cs="Times New Roman"/>
          <w:b/>
          <w:sz w:val="24"/>
          <w:szCs w:val="24"/>
        </w:rPr>
        <w:t>13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5F752DAA"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541700" w:rsidRPr="00CE5E5C" w14:paraId="6C2AA7FA" w14:textId="77777777" w:rsidTr="00740FEA">
        <w:trPr>
          <w:jc w:val="center"/>
        </w:trPr>
        <w:tc>
          <w:tcPr>
            <w:tcW w:w="1160" w:type="dxa"/>
            <w:shd w:val="clear" w:color="auto" w:fill="000000"/>
            <w:tcMar>
              <w:top w:w="100" w:type="dxa"/>
              <w:left w:w="100" w:type="dxa"/>
              <w:bottom w:w="100" w:type="dxa"/>
              <w:right w:w="100" w:type="dxa"/>
            </w:tcMar>
          </w:tcPr>
          <w:p w14:paraId="09C48967"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53D7F694"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F1B7485"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7B51C33E"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0ABC12D2"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541700" w:rsidRPr="00CE5E5C" w14:paraId="01694E5C" w14:textId="77777777" w:rsidTr="00740FEA">
        <w:trPr>
          <w:jc w:val="center"/>
        </w:trPr>
        <w:tc>
          <w:tcPr>
            <w:tcW w:w="1160" w:type="dxa"/>
            <w:tcMar>
              <w:top w:w="100" w:type="dxa"/>
              <w:left w:w="100" w:type="dxa"/>
              <w:bottom w:w="100" w:type="dxa"/>
              <w:right w:w="100" w:type="dxa"/>
            </w:tcMar>
          </w:tcPr>
          <w:p w14:paraId="3B7B09AC"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7A2EDC07" w14:textId="63BAF80D"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-373.7</w:t>
            </w:r>
          </w:p>
        </w:tc>
        <w:tc>
          <w:tcPr>
            <w:tcW w:w="1800" w:type="dxa"/>
            <w:tcMar>
              <w:top w:w="100" w:type="dxa"/>
              <w:left w:w="100" w:type="dxa"/>
              <w:bottom w:w="100" w:type="dxa"/>
              <w:right w:w="100" w:type="dxa"/>
            </w:tcMar>
          </w:tcPr>
          <w:p w14:paraId="72BC02DC" w14:textId="0DA51C57"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-12.9</w:t>
            </w:r>
          </w:p>
        </w:tc>
        <w:tc>
          <w:tcPr>
            <w:tcW w:w="2250" w:type="dxa"/>
            <w:tcMar>
              <w:top w:w="100" w:type="dxa"/>
              <w:left w:w="100" w:type="dxa"/>
              <w:bottom w:w="100" w:type="dxa"/>
              <w:right w:w="100" w:type="dxa"/>
            </w:tcMar>
          </w:tcPr>
          <w:p w14:paraId="31C697C0" w14:textId="43FAFB91"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vMerge w:val="restart"/>
          </w:tcPr>
          <w:p w14:paraId="2AB874E5"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735B6DA8" w14:textId="77777777" w:rsidTr="00740FEA">
        <w:trPr>
          <w:jc w:val="center"/>
        </w:trPr>
        <w:tc>
          <w:tcPr>
            <w:tcW w:w="1160" w:type="dxa"/>
            <w:tcMar>
              <w:top w:w="100" w:type="dxa"/>
              <w:left w:w="100" w:type="dxa"/>
              <w:bottom w:w="100" w:type="dxa"/>
              <w:right w:w="100" w:type="dxa"/>
            </w:tcMar>
          </w:tcPr>
          <w:p w14:paraId="3FEFD8BE"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6F5AC923" w14:textId="51144AAA"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-388.6</w:t>
            </w:r>
          </w:p>
        </w:tc>
        <w:tc>
          <w:tcPr>
            <w:tcW w:w="1800" w:type="dxa"/>
            <w:tcMar>
              <w:top w:w="100" w:type="dxa"/>
              <w:left w:w="100" w:type="dxa"/>
              <w:bottom w:w="100" w:type="dxa"/>
              <w:right w:w="100" w:type="dxa"/>
            </w:tcMar>
          </w:tcPr>
          <w:p w14:paraId="08E34066" w14:textId="72D7974D"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12A4620" w14:textId="79D2D80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2250" w:type="dxa"/>
            <w:vMerge/>
          </w:tcPr>
          <w:p w14:paraId="1DD0EE87"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0E687C15" w14:textId="77777777" w:rsidTr="00740FEA">
        <w:trPr>
          <w:jc w:val="center"/>
        </w:trPr>
        <w:tc>
          <w:tcPr>
            <w:tcW w:w="1160" w:type="dxa"/>
            <w:tcMar>
              <w:top w:w="100" w:type="dxa"/>
              <w:left w:w="100" w:type="dxa"/>
              <w:bottom w:w="100" w:type="dxa"/>
              <w:right w:w="100" w:type="dxa"/>
            </w:tcMar>
          </w:tcPr>
          <w:p w14:paraId="158AC437" w14:textId="77777777" w:rsidR="00541700" w:rsidRPr="004209D4" w:rsidRDefault="00541700"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79620F7" w14:textId="730C4B2E" w:rsidR="00541700" w:rsidRPr="004209D4" w:rsidRDefault="00443614"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-393.8</w:t>
            </w:r>
          </w:p>
        </w:tc>
        <w:tc>
          <w:tcPr>
            <w:tcW w:w="1800" w:type="dxa"/>
            <w:tcMar>
              <w:top w:w="100" w:type="dxa"/>
              <w:left w:w="100" w:type="dxa"/>
              <w:bottom w:w="100" w:type="dxa"/>
              <w:right w:w="100" w:type="dxa"/>
            </w:tcMar>
          </w:tcPr>
          <w:p w14:paraId="257B52F0" w14:textId="2F336000"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-2.9</w:t>
            </w:r>
          </w:p>
        </w:tc>
        <w:tc>
          <w:tcPr>
            <w:tcW w:w="2250" w:type="dxa"/>
            <w:tcMar>
              <w:top w:w="100" w:type="dxa"/>
              <w:left w:w="100" w:type="dxa"/>
              <w:bottom w:w="100" w:type="dxa"/>
              <w:right w:w="100" w:type="dxa"/>
            </w:tcMar>
          </w:tcPr>
          <w:p w14:paraId="0729854D" w14:textId="59C207CE"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2.7</w:t>
            </w:r>
          </w:p>
        </w:tc>
        <w:tc>
          <w:tcPr>
            <w:tcW w:w="2250" w:type="dxa"/>
            <w:vMerge/>
          </w:tcPr>
          <w:p w14:paraId="5EEB92B8"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2F35DA75" w14:textId="77777777" w:rsidTr="00740FEA">
        <w:trPr>
          <w:jc w:val="center"/>
        </w:trPr>
        <w:tc>
          <w:tcPr>
            <w:tcW w:w="1160" w:type="dxa"/>
            <w:tcMar>
              <w:top w:w="100" w:type="dxa"/>
              <w:left w:w="100" w:type="dxa"/>
              <w:bottom w:w="100" w:type="dxa"/>
              <w:right w:w="100" w:type="dxa"/>
            </w:tcMar>
          </w:tcPr>
          <w:p w14:paraId="596CDFEF" w14:textId="77777777" w:rsidR="00541700" w:rsidRPr="004209D4" w:rsidRDefault="00541700"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40D7B767" w14:textId="7192D914" w:rsidR="00541700" w:rsidRPr="004209D4" w:rsidRDefault="00443614"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-399.5</w:t>
            </w:r>
          </w:p>
        </w:tc>
        <w:tc>
          <w:tcPr>
            <w:tcW w:w="1800" w:type="dxa"/>
            <w:tcMar>
              <w:top w:w="100" w:type="dxa"/>
              <w:left w:w="100" w:type="dxa"/>
              <w:bottom w:w="100" w:type="dxa"/>
              <w:right w:w="100" w:type="dxa"/>
            </w:tcMar>
          </w:tcPr>
          <w:p w14:paraId="2EA3D39E" w14:textId="5713CE38"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5DFA2F23" w14:textId="1AD402B2"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0.0</w:t>
            </w:r>
          </w:p>
        </w:tc>
        <w:tc>
          <w:tcPr>
            <w:tcW w:w="2250" w:type="dxa"/>
            <w:vMerge/>
          </w:tcPr>
          <w:p w14:paraId="61EF2A47"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681EA25" w14:textId="77777777" w:rsidTr="00740FEA">
        <w:trPr>
          <w:jc w:val="center"/>
        </w:trPr>
        <w:tc>
          <w:tcPr>
            <w:tcW w:w="1160" w:type="dxa"/>
            <w:tcMar>
              <w:top w:w="100" w:type="dxa"/>
              <w:left w:w="100" w:type="dxa"/>
              <w:bottom w:w="100" w:type="dxa"/>
              <w:right w:w="100" w:type="dxa"/>
            </w:tcMar>
          </w:tcPr>
          <w:p w14:paraId="400A8D3A"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6FD8B1ED" w14:textId="42B53565"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-384.9</w:t>
            </w:r>
          </w:p>
        </w:tc>
        <w:tc>
          <w:tcPr>
            <w:tcW w:w="1800" w:type="dxa"/>
            <w:tcMar>
              <w:top w:w="100" w:type="dxa"/>
              <w:left w:w="100" w:type="dxa"/>
              <w:bottom w:w="100" w:type="dxa"/>
              <w:right w:w="100" w:type="dxa"/>
            </w:tcMar>
          </w:tcPr>
          <w:p w14:paraId="672EB25A" w14:textId="19CF7FCD"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-7.3</w:t>
            </w:r>
          </w:p>
        </w:tc>
        <w:tc>
          <w:tcPr>
            <w:tcW w:w="2250" w:type="dxa"/>
            <w:tcMar>
              <w:top w:w="100" w:type="dxa"/>
              <w:left w:w="100" w:type="dxa"/>
              <w:bottom w:w="100" w:type="dxa"/>
              <w:right w:w="100" w:type="dxa"/>
            </w:tcMar>
          </w:tcPr>
          <w:p w14:paraId="057D1E36" w14:textId="7314CDB1"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2BFCA63B"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50702A86" w14:textId="77777777" w:rsidTr="00740FEA">
        <w:trPr>
          <w:jc w:val="center"/>
        </w:trPr>
        <w:tc>
          <w:tcPr>
            <w:tcW w:w="1160" w:type="dxa"/>
            <w:tcMar>
              <w:top w:w="100" w:type="dxa"/>
              <w:left w:w="100" w:type="dxa"/>
              <w:bottom w:w="100" w:type="dxa"/>
              <w:right w:w="100" w:type="dxa"/>
            </w:tcMar>
          </w:tcPr>
          <w:p w14:paraId="11005693"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550603AB" w14:textId="01685C00"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-387.0</w:t>
            </w:r>
          </w:p>
        </w:tc>
        <w:tc>
          <w:tcPr>
            <w:tcW w:w="1800" w:type="dxa"/>
            <w:tcMar>
              <w:top w:w="100" w:type="dxa"/>
              <w:left w:w="100" w:type="dxa"/>
              <w:bottom w:w="100" w:type="dxa"/>
              <w:right w:w="100" w:type="dxa"/>
            </w:tcMar>
          </w:tcPr>
          <w:p w14:paraId="62C78EC9" w14:textId="5FD6769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CBDA2CB" w14:textId="7E22483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321AFD32"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41A5336" w14:textId="77777777" w:rsidTr="00740FEA">
        <w:trPr>
          <w:jc w:val="center"/>
        </w:trPr>
        <w:tc>
          <w:tcPr>
            <w:tcW w:w="1160" w:type="dxa"/>
            <w:tcMar>
              <w:top w:w="100" w:type="dxa"/>
              <w:left w:w="100" w:type="dxa"/>
              <w:bottom w:w="100" w:type="dxa"/>
              <w:right w:w="100" w:type="dxa"/>
            </w:tcMar>
          </w:tcPr>
          <w:p w14:paraId="7A1C3BD4"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28303C76" w14:textId="08438ECE"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-389.6</w:t>
            </w:r>
          </w:p>
        </w:tc>
        <w:tc>
          <w:tcPr>
            <w:tcW w:w="1800" w:type="dxa"/>
            <w:tcMar>
              <w:top w:w="100" w:type="dxa"/>
              <w:left w:w="100" w:type="dxa"/>
              <w:bottom w:w="100" w:type="dxa"/>
              <w:right w:w="100" w:type="dxa"/>
            </w:tcMar>
          </w:tcPr>
          <w:p w14:paraId="5D8C4BDD" w14:textId="125F25CC"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6A4744AF" w14:textId="646BC030"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250" w:type="dxa"/>
            <w:vMerge/>
          </w:tcPr>
          <w:p w14:paraId="4B22E0E3"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F25E8F5" w14:textId="77777777" w:rsidTr="00740FEA">
        <w:trPr>
          <w:jc w:val="center"/>
        </w:trPr>
        <w:tc>
          <w:tcPr>
            <w:tcW w:w="1160" w:type="dxa"/>
            <w:tcMar>
              <w:top w:w="100" w:type="dxa"/>
              <w:left w:w="100" w:type="dxa"/>
              <w:bottom w:w="100" w:type="dxa"/>
              <w:right w:w="100" w:type="dxa"/>
            </w:tcMar>
          </w:tcPr>
          <w:p w14:paraId="50F703ED"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2F5E759D" w14:textId="3493240D"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-389.5</w:t>
            </w:r>
          </w:p>
        </w:tc>
        <w:tc>
          <w:tcPr>
            <w:tcW w:w="1800" w:type="dxa"/>
            <w:tcMar>
              <w:top w:w="100" w:type="dxa"/>
              <w:left w:w="100" w:type="dxa"/>
              <w:bottom w:w="100" w:type="dxa"/>
              <w:right w:w="100" w:type="dxa"/>
            </w:tcMar>
          </w:tcPr>
          <w:p w14:paraId="55D2CBB2" w14:textId="625B624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12DD4655" w14:textId="5CB540DB"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2250" w:type="dxa"/>
            <w:vMerge/>
          </w:tcPr>
          <w:p w14:paraId="4DDFD61D"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bl>
    <w:p w14:paraId="26A6DEDC" w14:textId="77777777" w:rsidR="00F21671" w:rsidRPr="00CE5E5C" w:rsidRDefault="00F21671">
      <w:pPr>
        <w:spacing w:line="240" w:lineRule="auto"/>
        <w:jc w:val="both"/>
        <w:rPr>
          <w:rFonts w:ascii="Times New Roman" w:hAnsi="Times New Roman" w:cs="Times New Roman"/>
          <w:b/>
          <w:sz w:val="24"/>
          <w:szCs w:val="24"/>
        </w:rPr>
        <w:sectPr w:rsidR="00F21671" w:rsidRPr="00CE5E5C">
          <w:pgSz w:w="12240" w:h="15840"/>
          <w:pgMar w:top="1440" w:right="1440" w:bottom="1440" w:left="1440" w:header="720" w:footer="720" w:gutter="0"/>
          <w:cols w:space="720"/>
        </w:sectPr>
      </w:pPr>
    </w:p>
    <w:p w14:paraId="18A69F49" w14:textId="4B3981AB" w:rsidR="002631A9" w:rsidRPr="00CE5E5C" w:rsidRDefault="002631A9" w:rsidP="002631A9">
      <w:pPr>
        <w:jc w:val="center"/>
        <w:rPr>
          <w:rFonts w:ascii="Times New Roman" w:hAnsi="Times New Roman" w:cs="Times New Roman"/>
          <w:b/>
          <w:sz w:val="24"/>
          <w:szCs w:val="24"/>
        </w:rPr>
      </w:pPr>
      <w:r w:rsidRPr="00CE5E5C">
        <w:rPr>
          <w:rFonts w:ascii="Times New Roman" w:hAnsi="Times New Roman" w:cs="Times New Roman"/>
          <w:b/>
          <w:noProof/>
          <w:sz w:val="24"/>
          <w:szCs w:val="24"/>
        </w:rPr>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100"/>
                    <a:srcRect/>
                    <a:stretch>
                      <a:fillRect/>
                    </a:stretch>
                  </pic:blipFill>
                  <pic:spPr>
                    <a:xfrm>
                      <a:off x="0" y="0"/>
                      <a:ext cx="5353050" cy="6141713"/>
                    </a:xfrm>
                    <a:prstGeom prst="rect">
                      <a:avLst/>
                    </a:prstGeom>
                    <a:ln/>
                  </pic:spPr>
                </pic:pic>
              </a:graphicData>
            </a:graphic>
          </wp:inline>
        </w:drawing>
      </w:r>
    </w:p>
    <w:p w14:paraId="741CEF29" w14:textId="77777777" w:rsidR="002631A9" w:rsidRPr="00CE5E5C" w:rsidRDefault="002631A9">
      <w:pPr>
        <w:rPr>
          <w:rFonts w:ascii="Times New Roman" w:hAnsi="Times New Roman" w:cs="Times New Roman"/>
          <w:b/>
          <w:sz w:val="24"/>
          <w:szCs w:val="24"/>
        </w:rPr>
      </w:pPr>
    </w:p>
    <w:p w14:paraId="48E39756" w14:textId="707B0965" w:rsidR="002631A9" w:rsidRPr="00CE5E5C" w:rsidRDefault="002631A9">
      <w:pPr>
        <w:rPr>
          <w:rFonts w:ascii="Times New Roman" w:hAnsi="Times New Roman" w:cs="Times New Roman"/>
          <w:bCs/>
          <w:sz w:val="24"/>
          <w:szCs w:val="24"/>
        </w:rPr>
        <w:sectPr w:rsidR="002631A9" w:rsidRPr="00CE5E5C" w:rsidSect="002631A9">
          <w:pgSz w:w="12240" w:h="15840"/>
          <w:pgMar w:top="1440" w:right="1440" w:bottom="1440" w:left="1440" w:header="720" w:footer="720" w:gutter="0"/>
          <w:cols w:space="720"/>
        </w:sectPr>
      </w:pPr>
      <w:r w:rsidRPr="00CE5E5C">
        <w:rPr>
          <w:rFonts w:ascii="Times New Roman" w:hAnsi="Times New Roman" w:cs="Times New Roman"/>
          <w:b/>
          <w:sz w:val="24"/>
          <w:szCs w:val="24"/>
        </w:rPr>
        <w:t xml:space="preserve">Supplemental Figure S1. </w:t>
      </w:r>
      <w:r w:rsidR="00D850BD" w:rsidRPr="00CE5E5C">
        <w:rPr>
          <w:rFonts w:ascii="Times New Roman" w:hAnsi="Times New Roman" w:cs="Times New Roman"/>
          <w:b/>
          <w:sz w:val="24"/>
          <w:szCs w:val="24"/>
        </w:rPr>
        <w:t xml:space="preserve"> </w:t>
      </w:r>
      <w:r w:rsidR="00D850BD" w:rsidRPr="00CE5E5C">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CE5E5C" w:rsidRDefault="002631A9">
      <w:pPr>
        <w:rPr>
          <w:rFonts w:ascii="Times New Roman" w:hAnsi="Times New Roman" w:cs="Times New Roman"/>
          <w:b/>
          <w:sz w:val="24"/>
          <w:szCs w:val="24"/>
        </w:rPr>
      </w:pPr>
    </w:p>
    <w:p w14:paraId="6AC0525F" w14:textId="6F132FDF"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drawing>
          <wp:inline distT="114300" distB="114300" distL="114300" distR="114300" wp14:anchorId="23EAE6D3" wp14:editId="05A5E022">
            <wp:extent cx="8229600" cy="4114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1"/>
                    <a:srcRect/>
                    <a:stretch>
                      <a:fillRect/>
                    </a:stretch>
                  </pic:blipFill>
                  <pic:spPr>
                    <a:xfrm>
                      <a:off x="0" y="0"/>
                      <a:ext cx="8229600" cy="4114800"/>
                    </a:xfrm>
                    <a:prstGeom prst="rect">
                      <a:avLst/>
                    </a:prstGeom>
                    <a:ln/>
                  </pic:spPr>
                </pic:pic>
              </a:graphicData>
            </a:graphic>
          </wp:inline>
        </w:drawing>
      </w:r>
    </w:p>
    <w:p w14:paraId="6F24E60B" w14:textId="77777777" w:rsidR="00F21671" w:rsidRPr="00CE5E5C" w:rsidRDefault="00F21671">
      <w:pPr>
        <w:spacing w:line="240" w:lineRule="auto"/>
        <w:jc w:val="both"/>
        <w:rPr>
          <w:rFonts w:ascii="Times New Roman" w:hAnsi="Times New Roman" w:cs="Times New Roman"/>
          <w:b/>
          <w:sz w:val="24"/>
          <w:szCs w:val="24"/>
        </w:rPr>
      </w:pPr>
    </w:p>
    <w:p w14:paraId="759A2489" w14:textId="0A5896C1"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Figure </w:t>
      </w:r>
      <w:r w:rsidR="008511BC" w:rsidRPr="00CE5E5C">
        <w:rPr>
          <w:rFonts w:ascii="Times New Roman" w:hAnsi="Times New Roman" w:cs="Times New Roman"/>
          <w:b/>
          <w:sz w:val="24"/>
          <w:szCs w:val="24"/>
        </w:rPr>
        <w:t>S2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all butterflies on average (black line), the species with the coldest quarter of ranges (blue line), and the species with the warmest quarter of ranges (red line). Only temperatures that each species has experienced in its range are shown by the species-specific lines. Results shown here are from the 200 kilometer temperature model. Note that there were too few sites to model </w:t>
      </w:r>
      <w:r w:rsidRPr="00CE5E5C">
        <w:rPr>
          <w:rFonts w:ascii="Times New Roman" w:hAnsi="Times New Roman" w:cs="Times New Roman"/>
          <w:i/>
          <w:sz w:val="24"/>
          <w:szCs w:val="24"/>
        </w:rPr>
        <w:t xml:space="preserve">Pterourus glaucus </w:t>
      </w:r>
      <w:r w:rsidRPr="00CE5E5C">
        <w:rPr>
          <w:rFonts w:ascii="Times New Roman" w:hAnsi="Times New Roman" w:cs="Times New Roman"/>
          <w:sz w:val="24"/>
          <w:szCs w:val="24"/>
        </w:rPr>
        <w:t>at this scale</w:t>
      </w:r>
      <w:r w:rsidRPr="00CE5E5C">
        <w:rPr>
          <w:rFonts w:ascii="Times New Roman" w:hAnsi="Times New Roman" w:cs="Times New Roman"/>
          <w:i/>
          <w:sz w:val="24"/>
          <w:szCs w:val="24"/>
        </w:rPr>
        <w:t>.</w:t>
      </w:r>
      <w:r w:rsidRPr="00CE5E5C">
        <w:rPr>
          <w:rFonts w:ascii="Times New Roman" w:hAnsi="Times New Roman" w:cs="Times New Roman"/>
        </w:rPr>
        <w:br w:type="page"/>
      </w:r>
    </w:p>
    <w:p w14:paraId="35789561" w14:textId="77777777"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drawing>
          <wp:inline distT="114300" distB="114300" distL="114300" distR="114300" wp14:anchorId="479423A9" wp14:editId="1928E3C9">
            <wp:extent cx="8229600" cy="4114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2"/>
                    <a:srcRect/>
                    <a:stretch>
                      <a:fillRect/>
                    </a:stretch>
                  </pic:blipFill>
                  <pic:spPr>
                    <a:xfrm>
                      <a:off x="0" y="0"/>
                      <a:ext cx="8229600" cy="4114800"/>
                    </a:xfrm>
                    <a:prstGeom prst="rect">
                      <a:avLst/>
                    </a:prstGeom>
                    <a:ln/>
                  </pic:spPr>
                </pic:pic>
              </a:graphicData>
            </a:graphic>
          </wp:inline>
        </w:drawing>
      </w:r>
    </w:p>
    <w:p w14:paraId="6E077C95" w14:textId="77777777" w:rsidR="00F21671" w:rsidRPr="00CE5E5C" w:rsidRDefault="00F21671">
      <w:pPr>
        <w:spacing w:line="240" w:lineRule="auto"/>
        <w:jc w:val="both"/>
        <w:rPr>
          <w:rFonts w:ascii="Times New Roman" w:hAnsi="Times New Roman" w:cs="Times New Roman"/>
          <w:b/>
          <w:sz w:val="24"/>
          <w:szCs w:val="24"/>
        </w:rPr>
      </w:pPr>
    </w:p>
    <w:p w14:paraId="304351DF" w14:textId="7D7437A9"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Figure </w:t>
      </w:r>
      <w:r w:rsidR="008B02FE" w:rsidRPr="00CE5E5C">
        <w:rPr>
          <w:rFonts w:ascii="Times New Roman" w:hAnsi="Times New Roman" w:cs="Times New Roman"/>
          <w:b/>
          <w:sz w:val="24"/>
          <w:szCs w:val="24"/>
        </w:rPr>
        <w:t>S3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(brown line). Only precipitation that each species has experienced in its range are shown by the species-specific lines. Results shown here are from the 100 kilometer precipitation model.</w:t>
      </w:r>
      <w:r w:rsidRPr="00CE5E5C">
        <w:rPr>
          <w:rFonts w:ascii="Times New Roman" w:hAnsi="Times New Roman" w:cs="Times New Roman"/>
        </w:rPr>
        <w:br w:type="page"/>
      </w:r>
    </w:p>
    <w:p w14:paraId="21A8A7AA" w14:textId="77777777"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drawing>
          <wp:inline distT="114300" distB="114300" distL="114300" distR="114300" wp14:anchorId="50B7643E" wp14:editId="268D90A4">
            <wp:extent cx="8229600" cy="4114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3"/>
                    <a:srcRect/>
                    <a:stretch>
                      <a:fillRect/>
                    </a:stretch>
                  </pic:blipFill>
                  <pic:spPr>
                    <a:xfrm>
                      <a:off x="0" y="0"/>
                      <a:ext cx="8229600" cy="4114800"/>
                    </a:xfrm>
                    <a:prstGeom prst="rect">
                      <a:avLst/>
                    </a:prstGeom>
                    <a:ln/>
                  </pic:spPr>
                </pic:pic>
              </a:graphicData>
            </a:graphic>
          </wp:inline>
        </w:drawing>
      </w:r>
    </w:p>
    <w:p w14:paraId="5E34DB74" w14:textId="77777777" w:rsidR="00F21671" w:rsidRPr="00CE5E5C" w:rsidRDefault="00F21671">
      <w:pPr>
        <w:spacing w:line="240" w:lineRule="auto"/>
        <w:jc w:val="both"/>
        <w:rPr>
          <w:rFonts w:ascii="Times New Roman" w:hAnsi="Times New Roman" w:cs="Times New Roman"/>
          <w:b/>
          <w:sz w:val="24"/>
          <w:szCs w:val="24"/>
        </w:rPr>
      </w:pPr>
    </w:p>
    <w:p w14:paraId="2CD3E1E9" w14:textId="244F4C79" w:rsidR="00F21671" w:rsidRPr="00CE5E5C" w:rsidRDefault="00000000">
      <w:pPr>
        <w:spacing w:line="240" w:lineRule="auto"/>
        <w:jc w:val="both"/>
        <w:rPr>
          <w:rFonts w:ascii="Times New Roman" w:hAnsi="Times New Roman" w:cs="Times New Roman"/>
          <w:sz w:val="24"/>
          <w:szCs w:val="24"/>
        </w:rPr>
        <w:sectPr w:rsidR="00F21671" w:rsidRPr="00CE5E5C">
          <w:pgSz w:w="15840" w:h="12240" w:orient="landscape"/>
          <w:pgMar w:top="1440" w:right="1440" w:bottom="1440" w:left="1440" w:header="720" w:footer="720" w:gutter="0"/>
          <w:cols w:space="720"/>
        </w:sectPr>
      </w:pPr>
      <w:r w:rsidRPr="00CE5E5C">
        <w:rPr>
          <w:rFonts w:ascii="Times New Roman" w:hAnsi="Times New Roman" w:cs="Times New Roman"/>
          <w:b/>
          <w:sz w:val="24"/>
          <w:szCs w:val="24"/>
        </w:rPr>
        <w:t xml:space="preserve">Supplemental Figure </w:t>
      </w:r>
      <w:r w:rsidR="00A1311B" w:rsidRPr="00CE5E5C">
        <w:rPr>
          <w:rFonts w:ascii="Times New Roman" w:hAnsi="Times New Roman" w:cs="Times New Roman"/>
          <w:b/>
          <w:sz w:val="24"/>
          <w:szCs w:val="24"/>
        </w:rPr>
        <w:t>S4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(red line). Only precipitation that each species has experienced in its range are shown by the species-specific lines. Results shown here are from the 200 kilometer precipitation model.</w:t>
      </w:r>
    </w:p>
    <w:p w14:paraId="1B77A300" w14:textId="7748E06F" w:rsidR="00205514" w:rsidRDefault="00205514">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86B638" wp14:editId="2A180A1E">
            <wp:extent cx="54864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8E47ED" w14:textId="77777777" w:rsidR="00205514" w:rsidRDefault="00205514">
      <w:pPr>
        <w:spacing w:line="240" w:lineRule="auto"/>
        <w:jc w:val="both"/>
        <w:rPr>
          <w:rFonts w:ascii="Times New Roman" w:hAnsi="Times New Roman" w:cs="Times New Roman"/>
          <w:b/>
          <w:sz w:val="24"/>
          <w:szCs w:val="24"/>
        </w:rPr>
      </w:pPr>
    </w:p>
    <w:p w14:paraId="3895EE3C" w14:textId="586DA632" w:rsidR="00205514"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Figure </w:t>
      </w:r>
      <w:r w:rsidR="009D6023">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0048547E" w:rsidRPr="00CE5E5C">
        <w:rPr>
          <w:rFonts w:ascii="Times New Roman" w:hAnsi="Times New Roman" w:cs="Times New Roman"/>
          <w:sz w:val="24"/>
          <w:szCs w:val="24"/>
        </w:rPr>
        <w:t>Parameter estimates for</w:t>
      </w:r>
      <w:r w:rsidR="0048547E">
        <w:rPr>
          <w:rFonts w:ascii="Times New Roman" w:hAnsi="Times New Roman" w:cs="Times New Roman"/>
          <w:sz w:val="24"/>
          <w:szCs w:val="24"/>
        </w:rPr>
        <w:t xml:space="preserve"> </w:t>
      </w:r>
      <w:r w:rsidR="0048547E" w:rsidRPr="00CE5E5C">
        <w:rPr>
          <w:rFonts w:ascii="Times New Roman" w:hAnsi="Times New Roman" w:cs="Times New Roman"/>
          <w:sz w:val="24"/>
          <w:szCs w:val="24"/>
        </w:rPr>
        <w:t>model intercept</w:t>
      </w:r>
      <w:r w:rsidR="0048547E">
        <w:rPr>
          <w:rFonts w:ascii="Times New Roman" w:hAnsi="Times New Roman" w:cs="Times New Roman"/>
          <w:sz w:val="24"/>
          <w:szCs w:val="24"/>
        </w:rPr>
        <w:t xml:space="preserve"> (Model D)</w:t>
      </w:r>
      <w:r w:rsidR="0048547E" w:rsidRPr="00CE5E5C">
        <w:rPr>
          <w:rFonts w:ascii="Times New Roman" w:hAnsi="Times New Roman" w:cs="Times New Roman"/>
          <w:sz w:val="24"/>
          <w:szCs w:val="24"/>
        </w:rPr>
        <w:t xml:space="preserve"> and covariate</w:t>
      </w:r>
      <w:r w:rsidR="0048547E">
        <w:rPr>
          <w:rFonts w:ascii="Times New Roman" w:hAnsi="Times New Roman" w:cs="Times New Roman"/>
          <w:sz w:val="24"/>
          <w:szCs w:val="24"/>
        </w:rPr>
        <w:t xml:space="preserve"> (range-wide temperature)</w:t>
      </w:r>
      <w:r w:rsidR="0048547E" w:rsidRPr="00CE5E5C">
        <w:rPr>
          <w:rFonts w:ascii="Times New Roman" w:hAnsi="Times New Roman" w:cs="Times New Roman"/>
          <w:sz w:val="24"/>
          <w:szCs w:val="24"/>
        </w:rPr>
        <w:t xml:space="preserve"> when predicting me</w:t>
      </w:r>
      <w:r w:rsidR="0048547E">
        <w:rPr>
          <w:rFonts w:ascii="Times New Roman" w:hAnsi="Times New Roman" w:cs="Times New Roman"/>
          <w:sz w:val="24"/>
          <w:szCs w:val="24"/>
        </w:rPr>
        <w:t>an</w:t>
      </w:r>
      <w:r w:rsidR="0048547E" w:rsidRPr="00CE5E5C">
        <w:rPr>
          <w:rFonts w:ascii="Times New Roman" w:hAnsi="Times New Roman" w:cs="Times New Roman"/>
          <w:sz w:val="24"/>
          <w:szCs w:val="24"/>
        </w:rPr>
        <w:t xml:space="preserve"> occupancy shift from the 1970s </w:t>
      </w:r>
      <w:r w:rsidR="0048547E">
        <w:rPr>
          <w:rFonts w:ascii="Times New Roman" w:hAnsi="Times New Roman" w:cs="Times New Roman"/>
          <w:sz w:val="24"/>
          <w:szCs w:val="24"/>
        </w:rPr>
        <w:t xml:space="preserve">across </w:t>
      </w:r>
      <w:r w:rsidR="0048547E" w:rsidRPr="00CE5E5C">
        <w:rPr>
          <w:rFonts w:ascii="Times New Roman" w:hAnsi="Times New Roman" w:cs="Times New Roman"/>
          <w:sz w:val="24"/>
          <w:szCs w:val="24"/>
        </w:rPr>
        <w:t>the three geographic components of each species’ modeled range: lower/</w:t>
      </w:r>
      <w:r w:rsidR="0048547E">
        <w:rPr>
          <w:rFonts w:ascii="Times New Roman" w:hAnsi="Times New Roman" w:cs="Times New Roman"/>
          <w:sz w:val="24"/>
          <w:szCs w:val="24"/>
        </w:rPr>
        <w:t>purple</w:t>
      </w:r>
      <w:r w:rsidR="0048547E"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sidR="0048547E">
        <w:rPr>
          <w:rFonts w:ascii="Times New Roman" w:hAnsi="Times New Roman" w:cs="Times New Roman"/>
          <w:sz w:val="24"/>
          <w:szCs w:val="24"/>
        </w:rPr>
        <w:t>purple</w:t>
      </w:r>
      <w:r w:rsidR="0048547E" w:rsidRPr="00CE5E5C">
        <w:rPr>
          <w:rFonts w:ascii="Times New Roman" w:hAnsi="Times New Roman" w:cs="Times New Roman"/>
          <w:sz w:val="24"/>
          <w:szCs w:val="24"/>
        </w:rPr>
        <w:t xml:space="preserve"> is the northernmost part of the species range.</w:t>
      </w:r>
      <w:r w:rsidR="0048547E">
        <w:rPr>
          <w:rFonts w:ascii="Times New Roman" w:hAnsi="Times New Roman" w:cs="Times New Roman"/>
          <w:sz w:val="24"/>
          <w:szCs w:val="24"/>
        </w:rPr>
        <w:t xml:space="preserve"> Results are shown here for the 200-kilometer temperature analysis. </w:t>
      </w:r>
      <w:r w:rsidR="00ED1F0D">
        <w:rPr>
          <w:rFonts w:ascii="Times New Roman" w:hAnsi="Times New Roman" w:cs="Times New Roman"/>
          <w:sz w:val="24"/>
          <w:szCs w:val="24"/>
        </w:rPr>
        <w:t xml:space="preserve">Pagel’s </w:t>
      </w:r>
      <m:oMath>
        <m:r>
          <m:rPr>
            <m:sty m:val="p"/>
          </m:rPr>
          <w:rPr>
            <w:rFonts w:ascii="Cambria Math" w:hAnsi="Cambria Math" w:cs="Times New Roman"/>
            <w:sz w:val="24"/>
            <w:szCs w:val="24"/>
          </w:rPr>
          <m:t>λ</m:t>
        </m:r>
      </m:oMath>
      <w:r w:rsidR="00ED1F0D">
        <w:rPr>
          <w:rFonts w:ascii="Times New Roman" w:hAnsi="Times New Roman" w:cs="Times New Roman"/>
          <w:sz w:val="24"/>
          <w:szCs w:val="24"/>
        </w:rPr>
        <w:t xml:space="preserve"> mean estimates were 0.0 (0.0 – 0.01 95% CRI, South); 0.01 (0.0 – 0.03 95% CRI, Core); and 0.03 (0.0 – 0.13 95% CRI, North). </w:t>
      </w:r>
    </w:p>
    <w:p w14:paraId="5DD155E4" w14:textId="77777777" w:rsidR="00205514" w:rsidRDefault="00205514">
      <w:pPr>
        <w:rPr>
          <w:rFonts w:ascii="Times New Roman" w:hAnsi="Times New Roman" w:cs="Times New Roman"/>
          <w:sz w:val="24"/>
          <w:szCs w:val="24"/>
        </w:rPr>
      </w:pPr>
      <w:r>
        <w:rPr>
          <w:rFonts w:ascii="Times New Roman" w:hAnsi="Times New Roman" w:cs="Times New Roman"/>
          <w:sz w:val="24"/>
          <w:szCs w:val="24"/>
        </w:rPr>
        <w:br w:type="page"/>
      </w:r>
    </w:p>
    <w:p w14:paraId="4C125F53" w14:textId="5BFED2D4" w:rsidR="00205514" w:rsidRDefault="00205514">
      <w:pPr>
        <w:spacing w:line="24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25AA2D86" wp14:editId="362C4925">
            <wp:extent cx="5486400" cy="640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5E9A2B86" w14:textId="77777777" w:rsidR="00205514" w:rsidRDefault="00205514">
      <w:pPr>
        <w:spacing w:line="240" w:lineRule="auto"/>
        <w:jc w:val="both"/>
        <w:rPr>
          <w:rFonts w:ascii="Times New Roman" w:hAnsi="Times New Roman" w:cs="Times New Roman"/>
          <w:b/>
          <w:bCs/>
        </w:rPr>
      </w:pPr>
    </w:p>
    <w:p w14:paraId="2EFD288D" w14:textId="325443F8" w:rsidR="001A0552" w:rsidRDefault="00205514">
      <w:pPr>
        <w:spacing w:line="240" w:lineRule="auto"/>
        <w:jc w:val="both"/>
        <w:rPr>
          <w:rFonts w:ascii="Times New Roman" w:hAnsi="Times New Roman" w:cs="Times New Roman"/>
          <w:sz w:val="24"/>
          <w:szCs w:val="24"/>
        </w:rPr>
      </w:pPr>
      <w:r>
        <w:rPr>
          <w:rFonts w:ascii="Times New Roman" w:hAnsi="Times New Roman" w:cs="Times New Roman"/>
          <w:b/>
          <w:bCs/>
        </w:rPr>
        <w:t>Supplemental Figure S</w:t>
      </w:r>
      <w:r w:rsidR="009D6023">
        <w:rPr>
          <w:rFonts w:ascii="Times New Roman" w:hAnsi="Times New Roman" w:cs="Times New Roman"/>
          <w:b/>
          <w:bCs/>
        </w:rPr>
        <w:t>6</w:t>
      </w:r>
      <w:r>
        <w:rPr>
          <w:rFonts w:ascii="Times New Roman" w:hAnsi="Times New Roman" w:cs="Times New Roman"/>
          <w:b/>
          <w:bCs/>
        </w:rPr>
        <w:t xml:space="preserve">. </w:t>
      </w:r>
      <w:r w:rsidR="00BB2B9F" w:rsidRPr="00CE5E5C">
        <w:rPr>
          <w:rFonts w:ascii="Times New Roman" w:hAnsi="Times New Roman" w:cs="Times New Roman"/>
          <w:sz w:val="24"/>
          <w:szCs w:val="24"/>
        </w:rPr>
        <w:t>Parameter estimates for model intercept</w:t>
      </w:r>
      <w:r w:rsidR="00BB2B9F">
        <w:rPr>
          <w:rFonts w:ascii="Times New Roman" w:hAnsi="Times New Roman" w:cs="Times New Roman"/>
          <w:sz w:val="24"/>
          <w:szCs w:val="24"/>
        </w:rPr>
        <w:t xml:space="preserve"> (Model </w:t>
      </w:r>
      <w:r w:rsidR="00AF672A">
        <w:rPr>
          <w:rFonts w:ascii="Times New Roman" w:hAnsi="Times New Roman" w:cs="Times New Roman"/>
          <w:sz w:val="24"/>
          <w:szCs w:val="24"/>
        </w:rPr>
        <w:t>H</w:t>
      </w:r>
      <w:r w:rsidR="00BB2B9F">
        <w:rPr>
          <w:rFonts w:ascii="Times New Roman" w:hAnsi="Times New Roman" w:cs="Times New Roman"/>
          <w:sz w:val="24"/>
          <w:szCs w:val="24"/>
        </w:rPr>
        <w:t>)</w:t>
      </w:r>
      <w:r w:rsidR="00BB2B9F" w:rsidRPr="00CE5E5C">
        <w:rPr>
          <w:rFonts w:ascii="Times New Roman" w:hAnsi="Times New Roman" w:cs="Times New Roman"/>
          <w:sz w:val="24"/>
          <w:szCs w:val="24"/>
        </w:rPr>
        <w:t xml:space="preserve"> and covariate</w:t>
      </w:r>
      <w:r w:rsidR="00BB2B9F">
        <w:rPr>
          <w:rFonts w:ascii="Times New Roman" w:hAnsi="Times New Roman" w:cs="Times New Roman"/>
          <w:sz w:val="24"/>
          <w:szCs w:val="24"/>
        </w:rPr>
        <w:t xml:space="preserve"> (range-wide temperature)</w:t>
      </w:r>
      <w:r w:rsidR="00BB2B9F" w:rsidRPr="00CE5E5C">
        <w:rPr>
          <w:rFonts w:ascii="Times New Roman" w:hAnsi="Times New Roman" w:cs="Times New Roman"/>
          <w:sz w:val="24"/>
          <w:szCs w:val="24"/>
        </w:rPr>
        <w:t xml:space="preserve"> when predicting me</w:t>
      </w:r>
      <w:r w:rsidR="00BB2B9F">
        <w:rPr>
          <w:rFonts w:ascii="Times New Roman" w:hAnsi="Times New Roman" w:cs="Times New Roman"/>
          <w:sz w:val="24"/>
          <w:szCs w:val="24"/>
        </w:rPr>
        <w:t>an</w:t>
      </w:r>
      <w:r w:rsidR="00BB2B9F" w:rsidRPr="00CE5E5C">
        <w:rPr>
          <w:rFonts w:ascii="Times New Roman" w:hAnsi="Times New Roman" w:cs="Times New Roman"/>
          <w:sz w:val="24"/>
          <w:szCs w:val="24"/>
        </w:rPr>
        <w:t xml:space="preserve"> occupancy shift from the 1970s </w:t>
      </w:r>
      <w:r w:rsidR="00BB2B9F">
        <w:rPr>
          <w:rFonts w:ascii="Times New Roman" w:hAnsi="Times New Roman" w:cs="Times New Roman"/>
          <w:sz w:val="24"/>
          <w:szCs w:val="24"/>
        </w:rPr>
        <w:t xml:space="preserve">across </w:t>
      </w:r>
      <w:r w:rsidR="00BB2B9F" w:rsidRPr="00CE5E5C">
        <w:rPr>
          <w:rFonts w:ascii="Times New Roman" w:hAnsi="Times New Roman" w:cs="Times New Roman"/>
          <w:sz w:val="24"/>
          <w:szCs w:val="24"/>
        </w:rPr>
        <w:t>the three geographic components of each species’ modeled range: lower/</w:t>
      </w:r>
      <w:r w:rsidR="00BB2B9F">
        <w:rPr>
          <w:rFonts w:ascii="Times New Roman" w:hAnsi="Times New Roman" w:cs="Times New Roman"/>
          <w:sz w:val="24"/>
          <w:szCs w:val="24"/>
        </w:rPr>
        <w:t>purple</w:t>
      </w:r>
      <w:r w:rsidR="00BB2B9F"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sidR="00BB2B9F">
        <w:rPr>
          <w:rFonts w:ascii="Times New Roman" w:hAnsi="Times New Roman" w:cs="Times New Roman"/>
          <w:sz w:val="24"/>
          <w:szCs w:val="24"/>
        </w:rPr>
        <w:t>purple</w:t>
      </w:r>
      <w:r w:rsidR="00BB2B9F" w:rsidRPr="00CE5E5C">
        <w:rPr>
          <w:rFonts w:ascii="Times New Roman" w:hAnsi="Times New Roman" w:cs="Times New Roman"/>
          <w:sz w:val="24"/>
          <w:szCs w:val="24"/>
        </w:rPr>
        <w:t xml:space="preserve"> is the northernmost part of the species range.</w:t>
      </w:r>
      <w:r w:rsidR="00BB2B9F">
        <w:rPr>
          <w:rFonts w:ascii="Times New Roman" w:hAnsi="Times New Roman" w:cs="Times New Roman"/>
          <w:sz w:val="24"/>
          <w:szCs w:val="24"/>
        </w:rPr>
        <w:t xml:space="preserve"> Results are shown here for the 200-kilometer temperature analysis. Pagel’s </w:t>
      </w:r>
      <m:oMath>
        <m:r>
          <m:rPr>
            <m:sty m:val="p"/>
          </m:rPr>
          <w:rPr>
            <w:rFonts w:ascii="Cambria Math" w:hAnsi="Cambria Math" w:cs="Times New Roman"/>
            <w:sz w:val="24"/>
            <w:szCs w:val="24"/>
          </w:rPr>
          <m:t>λ</m:t>
        </m:r>
      </m:oMath>
      <w:r w:rsidR="00BB2B9F">
        <w:rPr>
          <w:rFonts w:ascii="Times New Roman" w:hAnsi="Times New Roman" w:cs="Times New Roman"/>
          <w:sz w:val="24"/>
          <w:szCs w:val="24"/>
        </w:rPr>
        <w:t xml:space="preserve"> mean estimates were 0.0 (0.0 – 0.01 95% CRI, South); 0.0</w:t>
      </w:r>
      <w:r w:rsidR="00D659B6">
        <w:rPr>
          <w:rFonts w:ascii="Times New Roman" w:hAnsi="Times New Roman" w:cs="Times New Roman"/>
          <w:sz w:val="24"/>
          <w:szCs w:val="24"/>
        </w:rPr>
        <w:t>0</w:t>
      </w:r>
      <w:r w:rsidR="00BB2B9F">
        <w:rPr>
          <w:rFonts w:ascii="Times New Roman" w:hAnsi="Times New Roman" w:cs="Times New Roman"/>
          <w:sz w:val="24"/>
          <w:szCs w:val="24"/>
        </w:rPr>
        <w:t xml:space="preserve"> (0.0 – 0.0</w:t>
      </w:r>
      <w:r w:rsidR="00D659B6">
        <w:rPr>
          <w:rFonts w:ascii="Times New Roman" w:hAnsi="Times New Roman" w:cs="Times New Roman"/>
          <w:sz w:val="24"/>
          <w:szCs w:val="24"/>
        </w:rPr>
        <w:t>1</w:t>
      </w:r>
      <w:r w:rsidR="00BB2B9F">
        <w:rPr>
          <w:rFonts w:ascii="Times New Roman" w:hAnsi="Times New Roman" w:cs="Times New Roman"/>
          <w:sz w:val="24"/>
          <w:szCs w:val="24"/>
        </w:rPr>
        <w:t xml:space="preserve"> 95% CRI, Core); and 0.0</w:t>
      </w:r>
      <w:r w:rsidR="00D659B6">
        <w:rPr>
          <w:rFonts w:ascii="Times New Roman" w:hAnsi="Times New Roman" w:cs="Times New Roman"/>
          <w:sz w:val="24"/>
          <w:szCs w:val="24"/>
        </w:rPr>
        <w:t>5</w:t>
      </w:r>
      <w:r w:rsidR="00BB2B9F">
        <w:rPr>
          <w:rFonts w:ascii="Times New Roman" w:hAnsi="Times New Roman" w:cs="Times New Roman"/>
          <w:sz w:val="24"/>
          <w:szCs w:val="24"/>
        </w:rPr>
        <w:t xml:space="preserve"> (0.0 – 0.</w:t>
      </w:r>
      <w:r w:rsidR="005C7F4A">
        <w:rPr>
          <w:rFonts w:ascii="Times New Roman" w:hAnsi="Times New Roman" w:cs="Times New Roman"/>
          <w:sz w:val="24"/>
          <w:szCs w:val="24"/>
        </w:rPr>
        <w:t>22</w:t>
      </w:r>
      <w:r w:rsidR="00BB2B9F">
        <w:rPr>
          <w:rFonts w:ascii="Times New Roman" w:hAnsi="Times New Roman" w:cs="Times New Roman"/>
          <w:sz w:val="24"/>
          <w:szCs w:val="24"/>
        </w:rPr>
        <w:t xml:space="preserve"> 95% CRI, North).</w:t>
      </w:r>
      <w:r w:rsidRPr="00CE5E5C">
        <w:rPr>
          <w:rFonts w:ascii="Times New Roman" w:hAnsi="Times New Roman" w:cs="Times New Roman"/>
          <w:sz w:val="24"/>
          <w:szCs w:val="24"/>
        </w:rPr>
        <w:t xml:space="preserve"> </w:t>
      </w:r>
    </w:p>
    <w:p w14:paraId="4C26EC6E" w14:textId="77777777" w:rsidR="001A0552" w:rsidRDefault="001A0552">
      <w:pPr>
        <w:rPr>
          <w:rFonts w:ascii="Times New Roman" w:hAnsi="Times New Roman" w:cs="Times New Roman"/>
          <w:sz w:val="24"/>
          <w:szCs w:val="24"/>
        </w:rPr>
      </w:pPr>
      <w:r>
        <w:rPr>
          <w:rFonts w:ascii="Times New Roman" w:hAnsi="Times New Roman" w:cs="Times New Roman"/>
          <w:sz w:val="24"/>
          <w:szCs w:val="24"/>
        </w:rPr>
        <w:br w:type="page"/>
      </w:r>
    </w:p>
    <w:p w14:paraId="3D47254C" w14:textId="3A482784" w:rsidR="00F21671" w:rsidRDefault="00986EBE">
      <w:pPr>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CA7D639" wp14:editId="59B9719B">
            <wp:extent cx="54864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F849E31" w14:textId="77777777" w:rsidR="00986EBE" w:rsidRDefault="00986EBE">
      <w:pPr>
        <w:spacing w:line="240" w:lineRule="auto"/>
        <w:jc w:val="both"/>
        <w:rPr>
          <w:rFonts w:ascii="Times New Roman" w:hAnsi="Times New Roman" w:cs="Times New Roman"/>
          <w:bCs/>
          <w:sz w:val="24"/>
          <w:szCs w:val="24"/>
        </w:rPr>
      </w:pPr>
    </w:p>
    <w:p w14:paraId="3AECD1B1" w14:textId="1B3A505E" w:rsidR="00832FE8" w:rsidRDefault="001A0552" w:rsidP="001A0552">
      <w:pPr>
        <w:spacing w:line="240" w:lineRule="auto"/>
        <w:jc w:val="both"/>
        <w:rPr>
          <w:rFonts w:ascii="Times New Roman" w:hAnsi="Times New Roman" w:cs="Times New Roman"/>
          <w:sz w:val="24"/>
          <w:szCs w:val="24"/>
        </w:rPr>
      </w:pPr>
      <w:r>
        <w:rPr>
          <w:rFonts w:ascii="Times New Roman" w:hAnsi="Times New Roman" w:cs="Times New Roman"/>
          <w:b/>
          <w:sz w:val="24"/>
          <w:szCs w:val="24"/>
        </w:rPr>
        <w:t>Supplemental Figure S</w:t>
      </w:r>
      <w:r w:rsidR="009D6023">
        <w:rPr>
          <w:rFonts w:ascii="Times New Roman" w:hAnsi="Times New Roman" w:cs="Times New Roman"/>
          <w:b/>
          <w:sz w:val="24"/>
          <w:szCs w:val="24"/>
        </w:rPr>
        <w:t>7</w:t>
      </w:r>
      <w:r>
        <w:rPr>
          <w:rFonts w:ascii="Times New Roman" w:hAnsi="Times New Roman" w:cs="Times New Roman"/>
          <w:b/>
          <w:sz w:val="24"/>
          <w:szCs w:val="24"/>
        </w:rPr>
        <w:t xml:space="preserve">. </w:t>
      </w:r>
      <w:r w:rsidRPr="00CE5E5C">
        <w:rPr>
          <w:rFonts w:ascii="Times New Roman" w:hAnsi="Times New Roman" w:cs="Times New Roman"/>
          <w:sz w:val="24"/>
          <w:szCs w:val="24"/>
        </w:rPr>
        <w:t>Parameter estimates for</w:t>
      </w:r>
      <w:r>
        <w:rPr>
          <w:rFonts w:ascii="Times New Roman" w:hAnsi="Times New Roman" w:cs="Times New Roman"/>
          <w:sz w:val="24"/>
          <w:szCs w:val="24"/>
        </w:rPr>
        <w:t xml:space="preserve"> </w:t>
      </w:r>
      <w:r w:rsidRPr="00CE5E5C">
        <w:rPr>
          <w:rFonts w:ascii="Times New Roman" w:hAnsi="Times New Roman" w:cs="Times New Roman"/>
          <w:sz w:val="24"/>
          <w:szCs w:val="24"/>
        </w:rPr>
        <w:t>model intercept</w:t>
      </w:r>
      <w:r>
        <w:rPr>
          <w:rFonts w:ascii="Times New Roman" w:hAnsi="Times New Roman" w:cs="Times New Roman"/>
          <w:sz w:val="24"/>
          <w:szCs w:val="24"/>
        </w:rPr>
        <w:t xml:space="preserve"> (Model D)</w:t>
      </w:r>
      <w:r w:rsidRPr="00CE5E5C">
        <w:rPr>
          <w:rFonts w:ascii="Times New Roman" w:hAnsi="Times New Roman" w:cs="Times New Roman"/>
          <w:sz w:val="24"/>
          <w:szCs w:val="24"/>
        </w:rPr>
        <w:t xml:space="preserve"> and covariate</w:t>
      </w:r>
      <w:r>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 lower/</w:t>
      </w:r>
      <w:r>
        <w:rPr>
          <w:rFonts w:ascii="Times New Roman" w:hAnsi="Times New Roman" w:cs="Times New Roman"/>
          <w:sz w:val="24"/>
          <w:szCs w:val="24"/>
        </w:rPr>
        <w:t>purple</w:t>
      </w:r>
      <w:r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Pr>
          <w:rFonts w:ascii="Times New Roman" w:hAnsi="Times New Roman" w:cs="Times New Roman"/>
          <w:sz w:val="24"/>
          <w:szCs w:val="24"/>
        </w:rPr>
        <w:t>purple</w:t>
      </w:r>
      <w:r w:rsidRPr="00CE5E5C">
        <w:rPr>
          <w:rFonts w:ascii="Times New Roman" w:hAnsi="Times New Roman" w:cs="Times New Roman"/>
          <w:sz w:val="24"/>
          <w:szCs w:val="24"/>
        </w:rPr>
        <w:t xml:space="preserve"> is the northernmost part of the species range.</w:t>
      </w:r>
      <w:r>
        <w:rPr>
          <w:rFonts w:ascii="Times New Roman" w:hAnsi="Times New Roman" w:cs="Times New Roman"/>
          <w:sz w:val="24"/>
          <w:szCs w:val="24"/>
        </w:rPr>
        <w:t xml:space="preserve"> Results are shown here for the 100-kilometer precipitation analysis. Pagel’s </w:t>
      </w:r>
      <m:oMath>
        <m:r>
          <m:rPr>
            <m:sty m:val="p"/>
          </m:rPr>
          <w:rPr>
            <w:rFonts w:ascii="Cambria Math" w:hAnsi="Cambria Math" w:cs="Times New Roman"/>
            <w:sz w:val="24"/>
            <w:szCs w:val="24"/>
          </w:rPr>
          <m:t>λ</m:t>
        </m:r>
      </m:oMath>
      <w:r>
        <w:rPr>
          <w:rFonts w:ascii="Times New Roman" w:hAnsi="Times New Roman" w:cs="Times New Roman"/>
          <w:sz w:val="24"/>
          <w:szCs w:val="24"/>
        </w:rPr>
        <w:t xml:space="preserve"> mean estimates were 0.</w:t>
      </w:r>
      <w:r w:rsidR="00986EBE">
        <w:rPr>
          <w:rFonts w:ascii="Times New Roman" w:hAnsi="Times New Roman" w:cs="Times New Roman"/>
          <w:sz w:val="24"/>
          <w:szCs w:val="24"/>
        </w:rPr>
        <w:t>01</w:t>
      </w:r>
      <w:r>
        <w:rPr>
          <w:rFonts w:ascii="Times New Roman" w:hAnsi="Times New Roman" w:cs="Times New Roman"/>
          <w:sz w:val="24"/>
          <w:szCs w:val="24"/>
        </w:rPr>
        <w:t xml:space="preserve"> (0.0 – 0.0</w:t>
      </w:r>
      <w:r w:rsidR="00986EBE">
        <w:rPr>
          <w:rFonts w:ascii="Times New Roman" w:hAnsi="Times New Roman" w:cs="Times New Roman"/>
          <w:sz w:val="24"/>
          <w:szCs w:val="24"/>
        </w:rPr>
        <w:t>2</w:t>
      </w:r>
      <w:r>
        <w:rPr>
          <w:rFonts w:ascii="Times New Roman" w:hAnsi="Times New Roman" w:cs="Times New Roman"/>
          <w:sz w:val="24"/>
          <w:szCs w:val="24"/>
        </w:rPr>
        <w:t xml:space="preserve"> 95% CRI, South); 0.0 (0.0 – 0.0 95% CRI, Core); and 0.0 (0.0 – 0.</w:t>
      </w:r>
      <w:r w:rsidR="00986EBE">
        <w:rPr>
          <w:rFonts w:ascii="Times New Roman" w:hAnsi="Times New Roman" w:cs="Times New Roman"/>
          <w:sz w:val="24"/>
          <w:szCs w:val="24"/>
        </w:rPr>
        <w:t>01</w:t>
      </w:r>
      <w:r>
        <w:rPr>
          <w:rFonts w:ascii="Times New Roman" w:hAnsi="Times New Roman" w:cs="Times New Roman"/>
          <w:sz w:val="24"/>
          <w:szCs w:val="24"/>
        </w:rPr>
        <w:t xml:space="preserve"> 95% CRI, North). </w:t>
      </w:r>
    </w:p>
    <w:p w14:paraId="1B348410" w14:textId="77777777" w:rsidR="00832FE8" w:rsidRDefault="00832FE8">
      <w:pPr>
        <w:rPr>
          <w:rFonts w:ascii="Times New Roman" w:hAnsi="Times New Roman" w:cs="Times New Roman"/>
          <w:sz w:val="24"/>
          <w:szCs w:val="24"/>
        </w:rPr>
      </w:pPr>
      <w:r>
        <w:rPr>
          <w:rFonts w:ascii="Times New Roman" w:hAnsi="Times New Roman" w:cs="Times New Roman"/>
          <w:sz w:val="24"/>
          <w:szCs w:val="24"/>
        </w:rPr>
        <w:br w:type="page"/>
      </w:r>
    </w:p>
    <w:p w14:paraId="3BB86C1F" w14:textId="2D9B392E" w:rsidR="008829E7" w:rsidRDefault="00AB5567" w:rsidP="001A0552">
      <w:pPr>
        <w:spacing w:line="240" w:lineRule="auto"/>
        <w:jc w:val="both"/>
        <w:rPr>
          <w:rFonts w:ascii="Times New Roman" w:hAnsi="Times New Roman" w:cs="Times New Roman"/>
          <w:b/>
          <w:bCs/>
          <w:sz w:val="24"/>
          <w:szCs w:val="24"/>
        </w:rPr>
      </w:pPr>
      <w:r>
        <w:rPr>
          <w:noProof/>
        </w:rPr>
        <w:drawing>
          <wp:inline distT="0" distB="0" distL="0" distR="0" wp14:anchorId="68055832" wp14:editId="1D0395EC">
            <wp:extent cx="5486400" cy="2743200"/>
            <wp:effectExtent l="0" t="0" r="0" b="0"/>
            <wp:docPr id="58" name="Picture 5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timeline&#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8478C32" w14:textId="77777777" w:rsidR="008829E7" w:rsidRDefault="008829E7" w:rsidP="001A0552">
      <w:pPr>
        <w:spacing w:line="240" w:lineRule="auto"/>
        <w:jc w:val="both"/>
        <w:rPr>
          <w:rFonts w:ascii="Times New Roman" w:hAnsi="Times New Roman" w:cs="Times New Roman"/>
          <w:b/>
          <w:bCs/>
          <w:sz w:val="24"/>
          <w:szCs w:val="24"/>
        </w:rPr>
      </w:pPr>
    </w:p>
    <w:p w14:paraId="45550873" w14:textId="0EB09CB8" w:rsidR="001A0552" w:rsidRPr="00832FE8" w:rsidRDefault="00832FE8" w:rsidP="001A0552">
      <w:pPr>
        <w:spacing w:line="240" w:lineRule="auto"/>
        <w:jc w:val="both"/>
        <w:rPr>
          <w:rFonts w:ascii="Times New Roman" w:hAnsi="Times New Roman" w:cs="Times New Roman"/>
          <w:sz w:val="24"/>
          <w:szCs w:val="24"/>
        </w:rPr>
      </w:pPr>
      <w:r>
        <w:rPr>
          <w:rFonts w:ascii="Times New Roman" w:hAnsi="Times New Roman" w:cs="Times New Roman"/>
          <w:b/>
          <w:bCs/>
          <w:sz w:val="24"/>
          <w:szCs w:val="24"/>
        </w:rPr>
        <w:t>Supplemental Figure S</w:t>
      </w:r>
      <w:r w:rsidR="009D6023">
        <w:rPr>
          <w:rFonts w:ascii="Times New Roman" w:hAnsi="Times New Roman" w:cs="Times New Roman"/>
          <w:b/>
          <w:bCs/>
          <w:sz w:val="24"/>
          <w:szCs w:val="24"/>
        </w:rPr>
        <w:t>8</w:t>
      </w:r>
      <w:r>
        <w:rPr>
          <w:rFonts w:ascii="Times New Roman" w:hAnsi="Times New Roman" w:cs="Times New Roman"/>
          <w:b/>
          <w:bCs/>
          <w:sz w:val="24"/>
          <w:szCs w:val="24"/>
        </w:rPr>
        <w:t xml:space="preserve">. </w:t>
      </w:r>
      <w:r w:rsidRPr="00CE5E5C">
        <w:rPr>
          <w:rFonts w:ascii="Times New Roman" w:hAnsi="Times New Roman" w:cs="Times New Roman"/>
          <w:sz w:val="24"/>
          <w:szCs w:val="24"/>
        </w:rPr>
        <w:t>Parameter estimates for</w:t>
      </w:r>
      <w:r>
        <w:rPr>
          <w:rFonts w:ascii="Times New Roman" w:hAnsi="Times New Roman" w:cs="Times New Roman"/>
          <w:sz w:val="24"/>
          <w:szCs w:val="24"/>
        </w:rPr>
        <w:t xml:space="preserve"> </w:t>
      </w:r>
      <w:r w:rsidRPr="00CE5E5C">
        <w:rPr>
          <w:rFonts w:ascii="Times New Roman" w:hAnsi="Times New Roman" w:cs="Times New Roman"/>
          <w:sz w:val="24"/>
          <w:szCs w:val="24"/>
        </w:rPr>
        <w:t>model intercept</w:t>
      </w:r>
      <w:r>
        <w:rPr>
          <w:rFonts w:ascii="Times New Roman" w:hAnsi="Times New Roman" w:cs="Times New Roman"/>
          <w:sz w:val="24"/>
          <w:szCs w:val="24"/>
        </w:rPr>
        <w:t xml:space="preserve"> (Model D)</w:t>
      </w:r>
      <w:r w:rsidRPr="00CE5E5C">
        <w:rPr>
          <w:rFonts w:ascii="Times New Roman" w:hAnsi="Times New Roman" w:cs="Times New Roman"/>
          <w:sz w:val="24"/>
          <w:szCs w:val="24"/>
        </w:rPr>
        <w:t xml:space="preserve"> and covariate</w:t>
      </w:r>
      <w:r>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 lower/</w:t>
      </w:r>
      <w:r>
        <w:rPr>
          <w:rFonts w:ascii="Times New Roman" w:hAnsi="Times New Roman" w:cs="Times New Roman"/>
          <w:sz w:val="24"/>
          <w:szCs w:val="24"/>
        </w:rPr>
        <w:t>purple</w:t>
      </w:r>
      <w:r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Pr>
          <w:rFonts w:ascii="Times New Roman" w:hAnsi="Times New Roman" w:cs="Times New Roman"/>
          <w:sz w:val="24"/>
          <w:szCs w:val="24"/>
        </w:rPr>
        <w:t>purple</w:t>
      </w:r>
      <w:r w:rsidRPr="00CE5E5C">
        <w:rPr>
          <w:rFonts w:ascii="Times New Roman" w:hAnsi="Times New Roman" w:cs="Times New Roman"/>
          <w:sz w:val="24"/>
          <w:szCs w:val="24"/>
        </w:rPr>
        <w:t xml:space="preserve"> is the northernmost part of the species range.</w:t>
      </w:r>
      <w:r>
        <w:rPr>
          <w:rFonts w:ascii="Times New Roman" w:hAnsi="Times New Roman" w:cs="Times New Roman"/>
          <w:sz w:val="24"/>
          <w:szCs w:val="24"/>
        </w:rPr>
        <w:t xml:space="preserve"> Results are shown here for the 200-kilometer precipitation analysis. Pagel’s </w:t>
      </w:r>
      <m:oMath>
        <m:r>
          <m:rPr>
            <m:sty m:val="p"/>
          </m:rPr>
          <w:rPr>
            <w:rFonts w:ascii="Cambria Math" w:hAnsi="Cambria Math" w:cs="Times New Roman"/>
            <w:sz w:val="24"/>
            <w:szCs w:val="24"/>
          </w:rPr>
          <m:t>λ</m:t>
        </m:r>
      </m:oMath>
      <w:r>
        <w:rPr>
          <w:rFonts w:ascii="Times New Roman" w:hAnsi="Times New Roman" w:cs="Times New Roman"/>
          <w:sz w:val="24"/>
          <w:szCs w:val="24"/>
        </w:rPr>
        <w:t xml:space="preserve"> mean estimates were 0.01 (0.0 – 0.02 95% CRI, South); 0.0 (0.0 – 0.0</w:t>
      </w:r>
      <w:r w:rsidR="00A874F0">
        <w:rPr>
          <w:rFonts w:ascii="Times New Roman" w:hAnsi="Times New Roman" w:cs="Times New Roman"/>
          <w:sz w:val="24"/>
          <w:szCs w:val="24"/>
        </w:rPr>
        <w:t>1</w:t>
      </w:r>
      <w:r>
        <w:rPr>
          <w:rFonts w:ascii="Times New Roman" w:hAnsi="Times New Roman" w:cs="Times New Roman"/>
          <w:sz w:val="24"/>
          <w:szCs w:val="24"/>
        </w:rPr>
        <w:t xml:space="preserve"> 95% CRI, Core); and 0.0 (0.0 – 0.0 95% CRI, North).</w:t>
      </w:r>
    </w:p>
    <w:p w14:paraId="7996AD6E" w14:textId="2A355097" w:rsidR="001A0552" w:rsidRPr="001A0552" w:rsidRDefault="001A0552">
      <w:pPr>
        <w:spacing w:line="240" w:lineRule="auto"/>
        <w:jc w:val="both"/>
        <w:rPr>
          <w:rFonts w:ascii="Times New Roman" w:hAnsi="Times New Roman" w:cs="Times New Roman"/>
          <w:bCs/>
          <w:sz w:val="24"/>
          <w:szCs w:val="24"/>
        </w:rPr>
      </w:pPr>
    </w:p>
    <w:sectPr w:rsidR="001A0552" w:rsidRPr="001A055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ughn Shirey" w:date="2023-03-08T15:58:00Z" w:initials="VS">
    <w:p w14:paraId="36F64790" w14:textId="77777777" w:rsidR="00C43D2B" w:rsidRDefault="00C43D2B" w:rsidP="00CD4C1A">
      <w:pPr>
        <w:pStyle w:val="CommentText"/>
      </w:pPr>
      <w:r>
        <w:rPr>
          <w:rStyle w:val="CommentReference"/>
        </w:rPr>
        <w:annotationRef/>
      </w:r>
      <w:r>
        <w:t>@Naresh?</w:t>
      </w:r>
    </w:p>
  </w:comment>
  <w:comment w:id="1" w:author="Robert Guralnick" w:date="2023-02-25T15:18:00Z" w:initials="">
    <w:p w14:paraId="0368ADAE" w14:textId="77777777" w:rsidR="00F21671" w:rsidRDefault="00000000">
      <w:pPr>
        <w:widowControl w:val="0"/>
        <w:pBdr>
          <w:top w:val="nil"/>
          <w:left w:val="nil"/>
          <w:bottom w:val="nil"/>
          <w:right w:val="nil"/>
          <w:between w:val="nil"/>
        </w:pBdr>
        <w:spacing w:line="240" w:lineRule="auto"/>
        <w:rPr>
          <w:color w:val="000000"/>
        </w:rPr>
      </w:pPr>
      <w:r>
        <w:rPr>
          <w:color w:val="000000"/>
        </w:rPr>
        <w:t>Lots of work on plants - less on insects maybe.  Happy to provide a plant focused set of refs.</w:t>
      </w:r>
    </w:p>
  </w:comment>
  <w:comment w:id="2" w:author="Vaughn Shirey" w:date="2023-03-12T21:30:00Z" w:initials="VS">
    <w:p w14:paraId="27AE6C43" w14:textId="77777777" w:rsidR="00E473B6" w:rsidRDefault="00E473B6" w:rsidP="00AD2EEC">
      <w:pPr>
        <w:pStyle w:val="CommentText"/>
      </w:pPr>
      <w:r>
        <w:rPr>
          <w:rStyle w:val="CommentReference"/>
        </w:rPr>
        <w:annotationRef/>
      </w:r>
      <w:r>
        <w:t>Fill.</w:t>
      </w:r>
    </w:p>
  </w:comment>
  <w:comment w:id="3" w:author="Vaughn Shirey" w:date="2023-03-12T21:30:00Z" w:initials="VS">
    <w:p w14:paraId="6B1DD5ED" w14:textId="7C3251FF" w:rsidR="00E473B6" w:rsidRDefault="00E473B6" w:rsidP="001432AC">
      <w:pPr>
        <w:pStyle w:val="CommentText"/>
      </w:pPr>
      <w:r>
        <w:rPr>
          <w:rStyle w:val="CommentReference"/>
        </w:rPr>
        <w:annotationRef/>
      </w:r>
      <w:r>
        <w:t>Fill.</w:t>
      </w:r>
    </w:p>
  </w:comment>
  <w:comment w:id="4" w:author="Vaughn Shirey" w:date="2023-03-12T21:30:00Z" w:initials="VS">
    <w:p w14:paraId="231B912F" w14:textId="4ABFBE26" w:rsidR="00E473B6" w:rsidRDefault="00E473B6" w:rsidP="00337B27">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F64790" w15:done="0"/>
  <w15:commentEx w15:paraId="0368ADAE" w15:done="0"/>
  <w15:commentEx w15:paraId="27AE6C43" w15:done="0"/>
  <w15:commentEx w15:paraId="6B1DD5ED" w15:done="0"/>
  <w15:commentEx w15:paraId="231B9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2F42" w16cex:dateUtc="2023-03-08T20:58:00Z"/>
  <w16cex:commentExtensible w16cex:durableId="27B8C2EB" w16cex:dateUtc="2023-03-13T01:30:00Z"/>
  <w16cex:commentExtensible w16cex:durableId="27B8C2E6" w16cex:dateUtc="2023-03-13T01:30:00Z"/>
  <w16cex:commentExtensible w16cex:durableId="27B8C2E1" w16cex:dateUtc="2023-03-13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F64790" w16cid:durableId="27B32F42"/>
  <w16cid:commentId w16cid:paraId="0368ADAE" w16cid:durableId="27B1C06B"/>
  <w16cid:commentId w16cid:paraId="27AE6C43" w16cid:durableId="27B8C2EB"/>
  <w16cid:commentId w16cid:paraId="6B1DD5ED" w16cid:durableId="27B8C2E6"/>
  <w16cid:commentId w16cid:paraId="231B912F" w16cid:durableId="27B8C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D1167" w14:textId="77777777" w:rsidR="00242716" w:rsidRDefault="00242716">
      <w:pPr>
        <w:spacing w:line="240" w:lineRule="auto"/>
      </w:pPr>
      <w:r>
        <w:separator/>
      </w:r>
    </w:p>
  </w:endnote>
  <w:endnote w:type="continuationSeparator" w:id="0">
    <w:p w14:paraId="2843D906" w14:textId="77777777" w:rsidR="00242716" w:rsidRDefault="00242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F8BF6" w14:textId="77777777" w:rsidR="00242716" w:rsidRDefault="00242716">
      <w:pPr>
        <w:spacing w:line="240" w:lineRule="auto"/>
      </w:pPr>
      <w:r>
        <w:separator/>
      </w:r>
    </w:p>
  </w:footnote>
  <w:footnote w:type="continuationSeparator" w:id="0">
    <w:p w14:paraId="5EFD0BEB" w14:textId="77777777" w:rsidR="00242716" w:rsidRDefault="002427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9433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120DD"/>
    <w:rsid w:val="00023E3B"/>
    <w:rsid w:val="00024211"/>
    <w:rsid w:val="00031528"/>
    <w:rsid w:val="000520CF"/>
    <w:rsid w:val="00055D82"/>
    <w:rsid w:val="000642BB"/>
    <w:rsid w:val="0006754C"/>
    <w:rsid w:val="00071336"/>
    <w:rsid w:val="00073BC4"/>
    <w:rsid w:val="000742B1"/>
    <w:rsid w:val="00075178"/>
    <w:rsid w:val="00086474"/>
    <w:rsid w:val="00092E8B"/>
    <w:rsid w:val="00094245"/>
    <w:rsid w:val="000A2FFD"/>
    <w:rsid w:val="000A7B10"/>
    <w:rsid w:val="000B0711"/>
    <w:rsid w:val="000D1E21"/>
    <w:rsid w:val="000D4874"/>
    <w:rsid w:val="000D4A97"/>
    <w:rsid w:val="000D7CA5"/>
    <w:rsid w:val="000E096B"/>
    <w:rsid w:val="000E2005"/>
    <w:rsid w:val="000E4178"/>
    <w:rsid w:val="000E7202"/>
    <w:rsid w:val="000F30FE"/>
    <w:rsid w:val="000F494B"/>
    <w:rsid w:val="001062D8"/>
    <w:rsid w:val="001117B7"/>
    <w:rsid w:val="00116258"/>
    <w:rsid w:val="00116332"/>
    <w:rsid w:val="001222FF"/>
    <w:rsid w:val="00123762"/>
    <w:rsid w:val="00125DF8"/>
    <w:rsid w:val="00126913"/>
    <w:rsid w:val="00131E10"/>
    <w:rsid w:val="001369A0"/>
    <w:rsid w:val="0014032F"/>
    <w:rsid w:val="00141CDD"/>
    <w:rsid w:val="00156523"/>
    <w:rsid w:val="00160F94"/>
    <w:rsid w:val="00171D2C"/>
    <w:rsid w:val="00173D8D"/>
    <w:rsid w:val="00184FF4"/>
    <w:rsid w:val="001A0552"/>
    <w:rsid w:val="001B0564"/>
    <w:rsid w:val="001B06FF"/>
    <w:rsid w:val="001B78A9"/>
    <w:rsid w:val="001D343C"/>
    <w:rsid w:val="001D53CD"/>
    <w:rsid w:val="001D555C"/>
    <w:rsid w:val="001E1C49"/>
    <w:rsid w:val="001F2D3A"/>
    <w:rsid w:val="001F4A63"/>
    <w:rsid w:val="00203F8B"/>
    <w:rsid w:val="00204BD6"/>
    <w:rsid w:val="00204ECA"/>
    <w:rsid w:val="00205438"/>
    <w:rsid w:val="00205514"/>
    <w:rsid w:val="00207FFD"/>
    <w:rsid w:val="00212E77"/>
    <w:rsid w:val="002164BF"/>
    <w:rsid w:val="00220A78"/>
    <w:rsid w:val="002210C5"/>
    <w:rsid w:val="0022599C"/>
    <w:rsid w:val="00242716"/>
    <w:rsid w:val="00250CD8"/>
    <w:rsid w:val="002532EB"/>
    <w:rsid w:val="002631A9"/>
    <w:rsid w:val="0027271E"/>
    <w:rsid w:val="00276C41"/>
    <w:rsid w:val="002838B0"/>
    <w:rsid w:val="0028453A"/>
    <w:rsid w:val="00284D76"/>
    <w:rsid w:val="0029065E"/>
    <w:rsid w:val="00293991"/>
    <w:rsid w:val="002A14BB"/>
    <w:rsid w:val="002C1D2E"/>
    <w:rsid w:val="002D210D"/>
    <w:rsid w:val="002D286F"/>
    <w:rsid w:val="002D66A9"/>
    <w:rsid w:val="002D719B"/>
    <w:rsid w:val="002E1716"/>
    <w:rsid w:val="002F77FB"/>
    <w:rsid w:val="003049F0"/>
    <w:rsid w:val="00313AA6"/>
    <w:rsid w:val="00315100"/>
    <w:rsid w:val="0032134C"/>
    <w:rsid w:val="003506C5"/>
    <w:rsid w:val="00355C60"/>
    <w:rsid w:val="00356645"/>
    <w:rsid w:val="0035788C"/>
    <w:rsid w:val="0036326D"/>
    <w:rsid w:val="00370C67"/>
    <w:rsid w:val="00370FC7"/>
    <w:rsid w:val="0037732D"/>
    <w:rsid w:val="00381089"/>
    <w:rsid w:val="00381C81"/>
    <w:rsid w:val="003858F3"/>
    <w:rsid w:val="003873E4"/>
    <w:rsid w:val="003935EA"/>
    <w:rsid w:val="00395030"/>
    <w:rsid w:val="00397E33"/>
    <w:rsid w:val="003A2A42"/>
    <w:rsid w:val="003A558C"/>
    <w:rsid w:val="003A5891"/>
    <w:rsid w:val="003B2738"/>
    <w:rsid w:val="003B2812"/>
    <w:rsid w:val="003B57B1"/>
    <w:rsid w:val="003B5CAD"/>
    <w:rsid w:val="003B603F"/>
    <w:rsid w:val="003B610C"/>
    <w:rsid w:val="003D14FC"/>
    <w:rsid w:val="003D1595"/>
    <w:rsid w:val="003D2DC5"/>
    <w:rsid w:val="003D527C"/>
    <w:rsid w:val="003D7E4B"/>
    <w:rsid w:val="003E0311"/>
    <w:rsid w:val="003E5D66"/>
    <w:rsid w:val="003F6EB0"/>
    <w:rsid w:val="00400C33"/>
    <w:rsid w:val="0040641B"/>
    <w:rsid w:val="00410A83"/>
    <w:rsid w:val="00410CEB"/>
    <w:rsid w:val="004209D4"/>
    <w:rsid w:val="004307D1"/>
    <w:rsid w:val="00443614"/>
    <w:rsid w:val="004437D8"/>
    <w:rsid w:val="00447290"/>
    <w:rsid w:val="00461FF7"/>
    <w:rsid w:val="0047010C"/>
    <w:rsid w:val="00470F46"/>
    <w:rsid w:val="0047770E"/>
    <w:rsid w:val="0048547E"/>
    <w:rsid w:val="00490BB3"/>
    <w:rsid w:val="0049184D"/>
    <w:rsid w:val="004A019F"/>
    <w:rsid w:val="004A20A6"/>
    <w:rsid w:val="004A49C2"/>
    <w:rsid w:val="004A6C92"/>
    <w:rsid w:val="004A71FA"/>
    <w:rsid w:val="004B00E8"/>
    <w:rsid w:val="004C3665"/>
    <w:rsid w:val="004D0E02"/>
    <w:rsid w:val="004D7965"/>
    <w:rsid w:val="004E356F"/>
    <w:rsid w:val="004F38A5"/>
    <w:rsid w:val="00500E88"/>
    <w:rsid w:val="0050123D"/>
    <w:rsid w:val="00503587"/>
    <w:rsid w:val="00510299"/>
    <w:rsid w:val="00510B50"/>
    <w:rsid w:val="00511E00"/>
    <w:rsid w:val="00514BCF"/>
    <w:rsid w:val="0052407F"/>
    <w:rsid w:val="00533530"/>
    <w:rsid w:val="00541700"/>
    <w:rsid w:val="005444F8"/>
    <w:rsid w:val="0054782A"/>
    <w:rsid w:val="00552BE7"/>
    <w:rsid w:val="00555011"/>
    <w:rsid w:val="00560465"/>
    <w:rsid w:val="005632B0"/>
    <w:rsid w:val="00565EEF"/>
    <w:rsid w:val="00567531"/>
    <w:rsid w:val="00567BB8"/>
    <w:rsid w:val="00574965"/>
    <w:rsid w:val="00582A99"/>
    <w:rsid w:val="0058533A"/>
    <w:rsid w:val="00585396"/>
    <w:rsid w:val="00591F17"/>
    <w:rsid w:val="00593A08"/>
    <w:rsid w:val="0059748D"/>
    <w:rsid w:val="0059793C"/>
    <w:rsid w:val="005A4842"/>
    <w:rsid w:val="005A6F11"/>
    <w:rsid w:val="005B138B"/>
    <w:rsid w:val="005B7530"/>
    <w:rsid w:val="005C7B6B"/>
    <w:rsid w:val="005C7F4A"/>
    <w:rsid w:val="005E7C75"/>
    <w:rsid w:val="005F0D9D"/>
    <w:rsid w:val="00602ADF"/>
    <w:rsid w:val="00603558"/>
    <w:rsid w:val="00610E84"/>
    <w:rsid w:val="00620291"/>
    <w:rsid w:val="0062341A"/>
    <w:rsid w:val="00624612"/>
    <w:rsid w:val="00625849"/>
    <w:rsid w:val="00630A07"/>
    <w:rsid w:val="00637BA4"/>
    <w:rsid w:val="00641F34"/>
    <w:rsid w:val="0064238E"/>
    <w:rsid w:val="0064318B"/>
    <w:rsid w:val="00653D4E"/>
    <w:rsid w:val="006548CF"/>
    <w:rsid w:val="00656C23"/>
    <w:rsid w:val="00661771"/>
    <w:rsid w:val="00681871"/>
    <w:rsid w:val="00691611"/>
    <w:rsid w:val="00691F58"/>
    <w:rsid w:val="00696C84"/>
    <w:rsid w:val="006A5717"/>
    <w:rsid w:val="006B2A89"/>
    <w:rsid w:val="006B37F9"/>
    <w:rsid w:val="006B7D62"/>
    <w:rsid w:val="006C3E5C"/>
    <w:rsid w:val="006C5C39"/>
    <w:rsid w:val="006C7852"/>
    <w:rsid w:val="006D340F"/>
    <w:rsid w:val="006D4494"/>
    <w:rsid w:val="006F4EA6"/>
    <w:rsid w:val="00700F94"/>
    <w:rsid w:val="00707DF9"/>
    <w:rsid w:val="00722908"/>
    <w:rsid w:val="007233BE"/>
    <w:rsid w:val="00726C31"/>
    <w:rsid w:val="0074680E"/>
    <w:rsid w:val="0075223C"/>
    <w:rsid w:val="00752698"/>
    <w:rsid w:val="007530AA"/>
    <w:rsid w:val="007544F5"/>
    <w:rsid w:val="007657E2"/>
    <w:rsid w:val="00770476"/>
    <w:rsid w:val="00773159"/>
    <w:rsid w:val="007773F7"/>
    <w:rsid w:val="00783C7D"/>
    <w:rsid w:val="007A6A19"/>
    <w:rsid w:val="007A6A20"/>
    <w:rsid w:val="007B07DE"/>
    <w:rsid w:val="007B2B55"/>
    <w:rsid w:val="007B4136"/>
    <w:rsid w:val="007B72B7"/>
    <w:rsid w:val="007C27B3"/>
    <w:rsid w:val="007D36B7"/>
    <w:rsid w:val="007D42C0"/>
    <w:rsid w:val="007D4DB1"/>
    <w:rsid w:val="007D723B"/>
    <w:rsid w:val="007E163E"/>
    <w:rsid w:val="007E1C7E"/>
    <w:rsid w:val="007E3BDC"/>
    <w:rsid w:val="007F7513"/>
    <w:rsid w:val="008034EF"/>
    <w:rsid w:val="00804119"/>
    <w:rsid w:val="00806E3A"/>
    <w:rsid w:val="00812EAA"/>
    <w:rsid w:val="00821568"/>
    <w:rsid w:val="00824666"/>
    <w:rsid w:val="00832FE8"/>
    <w:rsid w:val="008343D5"/>
    <w:rsid w:val="00835D58"/>
    <w:rsid w:val="0083701A"/>
    <w:rsid w:val="008446F7"/>
    <w:rsid w:val="008466A2"/>
    <w:rsid w:val="008511BC"/>
    <w:rsid w:val="008534FE"/>
    <w:rsid w:val="00854C14"/>
    <w:rsid w:val="00855515"/>
    <w:rsid w:val="00855AC0"/>
    <w:rsid w:val="00867A5D"/>
    <w:rsid w:val="0087358F"/>
    <w:rsid w:val="0087509B"/>
    <w:rsid w:val="008764DD"/>
    <w:rsid w:val="0088098D"/>
    <w:rsid w:val="008829E7"/>
    <w:rsid w:val="00884E20"/>
    <w:rsid w:val="00894B5E"/>
    <w:rsid w:val="00897E38"/>
    <w:rsid w:val="008A1294"/>
    <w:rsid w:val="008A4B3E"/>
    <w:rsid w:val="008B02FE"/>
    <w:rsid w:val="008C15DC"/>
    <w:rsid w:val="008C7D3B"/>
    <w:rsid w:val="008E0385"/>
    <w:rsid w:val="008E439F"/>
    <w:rsid w:val="008F3DAD"/>
    <w:rsid w:val="00915B9B"/>
    <w:rsid w:val="00922335"/>
    <w:rsid w:val="0092570D"/>
    <w:rsid w:val="00930DF6"/>
    <w:rsid w:val="00931A6F"/>
    <w:rsid w:val="009364A3"/>
    <w:rsid w:val="00937019"/>
    <w:rsid w:val="009440EC"/>
    <w:rsid w:val="009451AA"/>
    <w:rsid w:val="00956335"/>
    <w:rsid w:val="00960B57"/>
    <w:rsid w:val="00961D48"/>
    <w:rsid w:val="009677B4"/>
    <w:rsid w:val="009706B5"/>
    <w:rsid w:val="009763C4"/>
    <w:rsid w:val="00976C5F"/>
    <w:rsid w:val="0098333A"/>
    <w:rsid w:val="00986EBE"/>
    <w:rsid w:val="009879FD"/>
    <w:rsid w:val="009A1988"/>
    <w:rsid w:val="009A7A06"/>
    <w:rsid w:val="009B514E"/>
    <w:rsid w:val="009C3652"/>
    <w:rsid w:val="009D6023"/>
    <w:rsid w:val="009E4E38"/>
    <w:rsid w:val="009F007F"/>
    <w:rsid w:val="009F083F"/>
    <w:rsid w:val="00A01418"/>
    <w:rsid w:val="00A019DD"/>
    <w:rsid w:val="00A03D69"/>
    <w:rsid w:val="00A061B8"/>
    <w:rsid w:val="00A06C63"/>
    <w:rsid w:val="00A1311B"/>
    <w:rsid w:val="00A14377"/>
    <w:rsid w:val="00A2564E"/>
    <w:rsid w:val="00A26BDB"/>
    <w:rsid w:val="00A315FB"/>
    <w:rsid w:val="00A33FEB"/>
    <w:rsid w:val="00A36245"/>
    <w:rsid w:val="00A36DAA"/>
    <w:rsid w:val="00A44B9E"/>
    <w:rsid w:val="00A44CAA"/>
    <w:rsid w:val="00A45254"/>
    <w:rsid w:val="00A508E3"/>
    <w:rsid w:val="00A70C44"/>
    <w:rsid w:val="00A71DCC"/>
    <w:rsid w:val="00A74996"/>
    <w:rsid w:val="00A84390"/>
    <w:rsid w:val="00A862E5"/>
    <w:rsid w:val="00A874F0"/>
    <w:rsid w:val="00AA0CF1"/>
    <w:rsid w:val="00AB5567"/>
    <w:rsid w:val="00AB641A"/>
    <w:rsid w:val="00AC1590"/>
    <w:rsid w:val="00AC162E"/>
    <w:rsid w:val="00AE6A2D"/>
    <w:rsid w:val="00AF1BE5"/>
    <w:rsid w:val="00AF351A"/>
    <w:rsid w:val="00AF432C"/>
    <w:rsid w:val="00AF672A"/>
    <w:rsid w:val="00B074E9"/>
    <w:rsid w:val="00B11C0D"/>
    <w:rsid w:val="00B21EA8"/>
    <w:rsid w:val="00B35BA2"/>
    <w:rsid w:val="00B430E2"/>
    <w:rsid w:val="00B43EF5"/>
    <w:rsid w:val="00B46BA9"/>
    <w:rsid w:val="00B51F7E"/>
    <w:rsid w:val="00B577F5"/>
    <w:rsid w:val="00B668AD"/>
    <w:rsid w:val="00B8531E"/>
    <w:rsid w:val="00B9315B"/>
    <w:rsid w:val="00B94340"/>
    <w:rsid w:val="00B97DFD"/>
    <w:rsid w:val="00BA4F69"/>
    <w:rsid w:val="00BB141E"/>
    <w:rsid w:val="00BB1526"/>
    <w:rsid w:val="00BB2B9F"/>
    <w:rsid w:val="00BB4B93"/>
    <w:rsid w:val="00BB5D85"/>
    <w:rsid w:val="00BC1765"/>
    <w:rsid w:val="00BD5094"/>
    <w:rsid w:val="00BF4ED2"/>
    <w:rsid w:val="00C0130D"/>
    <w:rsid w:val="00C01F70"/>
    <w:rsid w:val="00C03C67"/>
    <w:rsid w:val="00C057B3"/>
    <w:rsid w:val="00C11BF7"/>
    <w:rsid w:val="00C16E6D"/>
    <w:rsid w:val="00C211C5"/>
    <w:rsid w:val="00C309C9"/>
    <w:rsid w:val="00C405BF"/>
    <w:rsid w:val="00C43D2B"/>
    <w:rsid w:val="00C47C40"/>
    <w:rsid w:val="00C53F68"/>
    <w:rsid w:val="00C542BA"/>
    <w:rsid w:val="00C5494F"/>
    <w:rsid w:val="00C61CEC"/>
    <w:rsid w:val="00C6443A"/>
    <w:rsid w:val="00C7208A"/>
    <w:rsid w:val="00C72BA2"/>
    <w:rsid w:val="00C74148"/>
    <w:rsid w:val="00C81392"/>
    <w:rsid w:val="00C90C49"/>
    <w:rsid w:val="00C97899"/>
    <w:rsid w:val="00CA0C65"/>
    <w:rsid w:val="00CB1F03"/>
    <w:rsid w:val="00CB4560"/>
    <w:rsid w:val="00CC20D8"/>
    <w:rsid w:val="00CD50F4"/>
    <w:rsid w:val="00CD6E33"/>
    <w:rsid w:val="00CE5E5C"/>
    <w:rsid w:val="00CF47A4"/>
    <w:rsid w:val="00CF5DA8"/>
    <w:rsid w:val="00D029F4"/>
    <w:rsid w:val="00D1245D"/>
    <w:rsid w:val="00D126F5"/>
    <w:rsid w:val="00D23A24"/>
    <w:rsid w:val="00D24C01"/>
    <w:rsid w:val="00D3063F"/>
    <w:rsid w:val="00D406C4"/>
    <w:rsid w:val="00D41819"/>
    <w:rsid w:val="00D52658"/>
    <w:rsid w:val="00D52C29"/>
    <w:rsid w:val="00D659B6"/>
    <w:rsid w:val="00D66115"/>
    <w:rsid w:val="00D73D14"/>
    <w:rsid w:val="00D811E2"/>
    <w:rsid w:val="00D850BD"/>
    <w:rsid w:val="00D903A8"/>
    <w:rsid w:val="00D93E01"/>
    <w:rsid w:val="00D94E02"/>
    <w:rsid w:val="00D974C6"/>
    <w:rsid w:val="00DA1803"/>
    <w:rsid w:val="00DB1F85"/>
    <w:rsid w:val="00DB28C2"/>
    <w:rsid w:val="00DC1A6B"/>
    <w:rsid w:val="00DD3B5F"/>
    <w:rsid w:val="00DE79BF"/>
    <w:rsid w:val="00DF6585"/>
    <w:rsid w:val="00E02E15"/>
    <w:rsid w:val="00E04291"/>
    <w:rsid w:val="00E24662"/>
    <w:rsid w:val="00E24CE0"/>
    <w:rsid w:val="00E253CE"/>
    <w:rsid w:val="00E308C4"/>
    <w:rsid w:val="00E34635"/>
    <w:rsid w:val="00E422D4"/>
    <w:rsid w:val="00E473B6"/>
    <w:rsid w:val="00E5426A"/>
    <w:rsid w:val="00E554A8"/>
    <w:rsid w:val="00E5799C"/>
    <w:rsid w:val="00E67D6C"/>
    <w:rsid w:val="00E70B09"/>
    <w:rsid w:val="00E70DD5"/>
    <w:rsid w:val="00E72B62"/>
    <w:rsid w:val="00E733B8"/>
    <w:rsid w:val="00E77170"/>
    <w:rsid w:val="00E92846"/>
    <w:rsid w:val="00E941E7"/>
    <w:rsid w:val="00EA30B2"/>
    <w:rsid w:val="00EB133E"/>
    <w:rsid w:val="00EB3167"/>
    <w:rsid w:val="00EB5554"/>
    <w:rsid w:val="00EB68EB"/>
    <w:rsid w:val="00EC613C"/>
    <w:rsid w:val="00ED032E"/>
    <w:rsid w:val="00ED1F0D"/>
    <w:rsid w:val="00ED435D"/>
    <w:rsid w:val="00EE2614"/>
    <w:rsid w:val="00EE4477"/>
    <w:rsid w:val="00EE75BE"/>
    <w:rsid w:val="00F07B7F"/>
    <w:rsid w:val="00F207BF"/>
    <w:rsid w:val="00F21671"/>
    <w:rsid w:val="00F4001C"/>
    <w:rsid w:val="00F509C0"/>
    <w:rsid w:val="00F51CF4"/>
    <w:rsid w:val="00F55287"/>
    <w:rsid w:val="00F6009A"/>
    <w:rsid w:val="00F62418"/>
    <w:rsid w:val="00F6317F"/>
    <w:rsid w:val="00F662A1"/>
    <w:rsid w:val="00F6643C"/>
    <w:rsid w:val="00F70FEA"/>
    <w:rsid w:val="00F80DB7"/>
    <w:rsid w:val="00F820A5"/>
    <w:rsid w:val="00F83A6D"/>
    <w:rsid w:val="00F858BA"/>
    <w:rsid w:val="00F92D71"/>
    <w:rsid w:val="00FA0197"/>
    <w:rsid w:val="00FB3189"/>
    <w:rsid w:val="00FD471A"/>
    <w:rsid w:val="00FD70E2"/>
    <w:rsid w:val="00FE06FC"/>
    <w:rsid w:val="00FE0D18"/>
    <w:rsid w:val="00FE49D0"/>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1" Type="http://schemas.openxmlformats.org/officeDocument/2006/relationships/hyperlink" Target="https://www.zotero.org/google-docs/?hTjK9U" TargetMode="External"/><Relationship Id="rId42" Type="http://schemas.openxmlformats.org/officeDocument/2006/relationships/hyperlink" Target="https://www.codecogs.com/eqnedit.php?latex=%5Cbeta_%7Bsp1%7D" TargetMode="External"/><Relationship Id="rId47" Type="http://schemas.openxmlformats.org/officeDocument/2006/relationships/image" Target="media/image11.png"/><Relationship Id="rId63" Type="http://schemas.openxmlformats.org/officeDocument/2006/relationships/hyperlink" Target="https://www.codecogs.com/eqnedit.php?latex=%5Clambda" TargetMode="External"/><Relationship Id="rId68" Type="http://schemas.openxmlformats.org/officeDocument/2006/relationships/image" Target="media/image18.png"/><Relationship Id="rId84" Type="http://schemas.openxmlformats.org/officeDocument/2006/relationships/image" Target="media/image27.png"/><Relationship Id="rId89" Type="http://schemas.openxmlformats.org/officeDocument/2006/relationships/hyperlink" Target="https://www.codecogs.com/eqnedit.php?latex=%5Calpha" TargetMode="External"/><Relationship Id="rId16" Type="http://schemas.openxmlformats.org/officeDocument/2006/relationships/hyperlink" Target="https://www.zotero.org/google-docs/?rehxdY" TargetMode="External"/><Relationship Id="rId107" Type="http://schemas.openxmlformats.org/officeDocument/2006/relationships/image" Target="media/image42.png"/><Relationship Id="rId11" Type="http://schemas.openxmlformats.org/officeDocument/2006/relationships/hyperlink" Target="https://www.zotero.org/google-docs/?9tXWmg" TargetMode="External"/><Relationship Id="rId32" Type="http://schemas.openxmlformats.org/officeDocument/2006/relationships/hyperlink" Target="https://www.codecogs.com/eqnedit.php?latex=k" TargetMode="External"/><Relationship Id="rId37" Type="http://schemas.openxmlformats.org/officeDocument/2006/relationships/image" Target="media/image6.png"/><Relationship Id="rId53" Type="http://schemas.openxmlformats.org/officeDocument/2006/relationships/hyperlink" Target="https://www.codecogs.com/eqnedit.php?latex=%5Calpha_1" TargetMode="External"/><Relationship Id="rId58" Type="http://schemas.openxmlformats.org/officeDocument/2006/relationships/hyperlink" Target="https://www.codecogs.com/eqnedit.php?latex=%5Cbeta_1" TargetMode="External"/><Relationship Id="rId74" Type="http://schemas.openxmlformats.org/officeDocument/2006/relationships/image" Target="media/image22.png"/><Relationship Id="rId79" Type="http://schemas.openxmlformats.org/officeDocument/2006/relationships/hyperlink" Target="https://www.codecogs.com/eqnedit.php?latex=MeanOccupancy_%7Bg%7D%20%5Csim%20%5Calpha%20%2B%20%5Cbeta_%7B1%7D%5Ctimes%20RangeTemp%20%2B%20%5Cbeta_%7B2%7D%5Ctimes%20OverwinterStage%20%2B%20%5Cbeta_%7B3%7D%5Ctimes%20(RangeTemp%20%5Ctimes%20OverwinterStage)" TargetMode="External"/><Relationship Id="rId102" Type="http://schemas.openxmlformats.org/officeDocument/2006/relationships/image" Target="media/image37.png"/><Relationship Id="rId5" Type="http://schemas.openxmlformats.org/officeDocument/2006/relationships/footnotes" Target="footnotes.xml"/><Relationship Id="rId90" Type="http://schemas.openxmlformats.org/officeDocument/2006/relationships/image" Target="media/image30.png"/><Relationship Id="rId95" Type="http://schemas.openxmlformats.org/officeDocument/2006/relationships/hyperlink" Target="https://www.codecogs.com/eqnedit.php?latex=%5Clambda" TargetMode="External"/><Relationship Id="rId22" Type="http://schemas.openxmlformats.org/officeDocument/2006/relationships/comments" Target="comments.xml"/><Relationship Id="rId27"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hyperlink" Target="https://www.codecogs.com/eqnedit.php?latex=p_%7Bk%2Ct%2Cs%7D" TargetMode="External"/><Relationship Id="rId64" Type="http://schemas.openxmlformats.org/officeDocument/2006/relationships/image" Target="media/image16.png"/><Relationship Id="rId69" Type="http://schemas.openxmlformats.org/officeDocument/2006/relationships/image" Target="media/image19.png"/><Relationship Id="rId80" Type="http://schemas.openxmlformats.org/officeDocument/2006/relationships/image" Target="media/image25.png"/><Relationship Id="rId85" Type="http://schemas.openxmlformats.org/officeDocument/2006/relationships/hyperlink" Target="https://www.codecogs.com/eqnedit.php?latex=Mean%20Occupancy_%7Bg%7D%20%5Csim%20%5Calpha%20%2B%20%5Calpha_%7Bphylo%7D%20%2B%20%5Cbeta_%7B1%7D%5Ctimes%20AveWingspan%20%2B%20%5Cbeta_%7B2%7D%5Ctimes%20RangeSize%20%2B%20%5Cbeta_%7B3%7D%5Ctimes%20RangeTemp%20%2B%20%5Cbeta_%7B4%7D%5Ctimes%20HostplantFamilyBreadth%20%2B%20%5Cbeta_%7B5%7D%5Ctimes%20OverwinterStage%20%2B%20%5Cbeta_%7B6%7D%5Ctimes%20DisturbAffinity" TargetMode="External"/><Relationship Id="rId12" Type="http://schemas.openxmlformats.org/officeDocument/2006/relationships/hyperlink" Target="https://www.zotero.org/google-docs/?CUS0Ah" TargetMode="External"/><Relationship Id="rId17" Type="http://schemas.openxmlformats.org/officeDocument/2006/relationships/hyperlink" Target="https://www.zotero.org/google-docs/?CfE187" TargetMode="External"/><Relationship Id="rId33" Type="http://schemas.openxmlformats.org/officeDocument/2006/relationships/image" Target="media/image4.png"/><Relationship Id="rId38" Type="http://schemas.openxmlformats.org/officeDocument/2006/relationships/hyperlink" Target="https://www.codecogs.com/eqnedit.php?latex=%5Calpha_%7Bsp%7D" TargetMode="External"/><Relationship Id="rId59" Type="http://schemas.openxmlformats.org/officeDocument/2006/relationships/image" Target="media/image15.png"/><Relationship Id="rId103" Type="http://schemas.openxmlformats.org/officeDocument/2006/relationships/image" Target="media/image38.png"/><Relationship Id="rId108" Type="http://schemas.openxmlformats.org/officeDocument/2006/relationships/fontTable" Target="fontTable.xml"/><Relationship Id="rId54" Type="http://schemas.openxmlformats.org/officeDocument/2006/relationships/hyperlink" Target="https://www.codecogs.com/eqnedit.php?latex=%5Calpha_s" TargetMode="External"/><Relationship Id="rId70" Type="http://schemas.openxmlformats.org/officeDocument/2006/relationships/image" Target="media/image20.png"/><Relationship Id="rId75" Type="http://schemas.openxmlformats.org/officeDocument/2006/relationships/hyperlink" Target="https://www.codecogs.com/eqnedit.php?latex=MeanOccupancy_%7Bg%7D%20~%20%5Calpha%20%2B%20%5Cbeta_%7B1%7D%5Ctimes%20RangeTemp" TargetMode="External"/><Relationship Id="rId91" Type="http://schemas.openxmlformats.org/officeDocument/2006/relationships/hyperlink" Target="https://www.codecogs.com/eqnedit.php?latex=%5Cbeta" TargetMode="External"/><Relationship Id="rId96" Type="http://schemas.openxmlformats.org/officeDocument/2006/relationships/hyperlink" Target="https://www.codecogs.com/eqnedit.php?latex=MeanOccupancy_%7Bg%7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xUfTMQ" TargetMode="External"/><Relationship Id="rId23" Type="http://schemas.microsoft.com/office/2011/relationships/commentsExtended" Target="commentsExtended.xml"/><Relationship Id="rId28" Type="http://schemas.openxmlformats.org/officeDocument/2006/relationships/hyperlink" Target="https://www.codecogs.com/eqnedit.php?latex=%7B%5CPsi%7D_%7Bk%2Ct%2Cs%7D"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12.png"/><Relationship Id="rId57" Type="http://schemas.openxmlformats.org/officeDocument/2006/relationships/image" Target="media/image14.png"/><Relationship Id="rId106" Type="http://schemas.openxmlformats.org/officeDocument/2006/relationships/image" Target="media/image41.png"/><Relationship Id="rId10" Type="http://schemas.openxmlformats.org/officeDocument/2006/relationships/hyperlink" Target="https://www.zotero.org/google-docs/?vZFL5N" TargetMode="External"/><Relationship Id="rId31" Type="http://schemas.openxmlformats.org/officeDocument/2006/relationships/image" Target="media/image3.png"/><Relationship Id="rId44" Type="http://schemas.openxmlformats.org/officeDocument/2006/relationships/hyperlink" Target="https://www.codecogs.com/eqnedit.php?latex=%5Cbeta_%7Bsp2%7D" TargetMode="External"/><Relationship Id="rId52" Type="http://schemas.openxmlformats.org/officeDocument/2006/relationships/hyperlink" Target="https://www.codecogs.com/eqnedit.php?latex=k" TargetMode="External"/><Relationship Id="rId60" Type="http://schemas.openxmlformats.org/officeDocument/2006/relationships/hyperlink" Target="https://www.codecogs.com/eqnedit.php?latex=%7B%5CPsi%7D_%7Bk%2Ct%2Cs%7D" TargetMode="External"/><Relationship Id="rId65" Type="http://schemas.openxmlformats.org/officeDocument/2006/relationships/footer" Target="footer1.xml"/><Relationship Id="rId73" Type="http://schemas.openxmlformats.org/officeDocument/2006/relationships/hyperlink" Target="https://www.codecogs.com/eqnedit.php?latex=Mean%20Occupancy_%7Bg%7D%20%5Csim%20%5Calpha%20%2B%20%5Calpha_%7Bphylo%7D" TargetMode="External"/><Relationship Id="rId78" Type="http://schemas.openxmlformats.org/officeDocument/2006/relationships/image" Target="media/image24.png"/><Relationship Id="rId81" Type="http://schemas.openxmlformats.org/officeDocument/2006/relationships/hyperlink" Target="https://www.codecogs.com/eqnedit.php?latex=MeanOccupancy_%7Bg%7D%20%5Csim%20%5Calpha%20%2B%20%5Calpha_%7Bphylo%7D%20%2B%20%5Cbeta_%7B1%7D%5Ctimes%20RangeTemp%20%2B%20%5Cbeta_%7B2%7D%5Ctimes%20OverwinterStage%20%2B%20%5Cbeta_%7B3%7D%5Ctimes%20(RangeTemp%20%5Ctimes%20OverwinterStage)" TargetMode="External"/><Relationship Id="rId86" Type="http://schemas.openxmlformats.org/officeDocument/2006/relationships/image" Target="media/image28.png"/><Relationship Id="rId94" Type="http://schemas.openxmlformats.org/officeDocument/2006/relationships/image" Target="media/image32.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zotero.org/google-docs/?8BW3yT" TargetMode="External"/><Relationship Id="rId13" Type="http://schemas.openxmlformats.org/officeDocument/2006/relationships/hyperlink" Target="https://www.zotero.org/google-docs/?oabnuy" TargetMode="External"/><Relationship Id="rId18" Type="http://schemas.openxmlformats.org/officeDocument/2006/relationships/hyperlink" Target="https://www.zotero.org/google-docs/?o92OvI" TargetMode="External"/><Relationship Id="rId39" Type="http://schemas.openxmlformats.org/officeDocument/2006/relationships/image" Target="media/image7.png"/><Relationship Id="rId109" Type="http://schemas.microsoft.com/office/2011/relationships/people" Target="people.xml"/><Relationship Id="rId34" Type="http://schemas.openxmlformats.org/officeDocument/2006/relationships/hyperlink" Target="https://www.codecogs.com/eqnedit.php?latex=t" TargetMode="External"/><Relationship Id="rId50" Type="http://schemas.openxmlformats.org/officeDocument/2006/relationships/hyperlink" Target="https://www.codecogs.com/eqnedit.php?latex=s" TargetMode="External"/><Relationship Id="rId55" Type="http://schemas.openxmlformats.org/officeDocument/2006/relationships/image" Target="media/image13.png"/><Relationship Id="rId76" Type="http://schemas.openxmlformats.org/officeDocument/2006/relationships/image" Target="media/image23.png"/><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hyperlink" Target="mailto:dssikes@alaska.edu" TargetMode="External"/><Relationship Id="rId71" Type="http://schemas.openxmlformats.org/officeDocument/2006/relationships/hyperlink" Target="https://www.codecogs.com/eqnedit.php?latex=Mean%20Occupancy_%7Bg%7D%5Csim%20%5Calpha" TargetMode="External"/><Relationship Id="rId92"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2.png"/><Relationship Id="rId24" Type="http://schemas.microsoft.com/office/2016/09/relationships/commentsIds" Target="commentsIds.xml"/><Relationship Id="rId40" Type="http://schemas.openxmlformats.org/officeDocument/2006/relationships/hyperlink" Target="https://www.codecogs.com/eqnedit.php?latex=%5Cbeta_2" TargetMode="External"/><Relationship Id="rId45" Type="http://schemas.openxmlformats.org/officeDocument/2006/relationships/image" Target="media/image10.png"/><Relationship Id="rId66" Type="http://schemas.openxmlformats.org/officeDocument/2006/relationships/footer" Target="footer2.xml"/><Relationship Id="rId87" Type="http://schemas.openxmlformats.org/officeDocument/2006/relationships/hyperlink" Target="https://www.codecogs.com/eqnedit.php?latex=g" TargetMode="External"/><Relationship Id="rId110" Type="http://schemas.openxmlformats.org/officeDocument/2006/relationships/theme" Target="theme/theme1.xml"/><Relationship Id="rId61" Type="http://schemas.openxmlformats.org/officeDocument/2006/relationships/hyperlink" Target="https://www.codecogs.com/eqnedit.php?latex=p_%7Bk%2Ct%2Cs%7D" TargetMode="External"/><Relationship Id="rId82" Type="http://schemas.openxmlformats.org/officeDocument/2006/relationships/image" Target="media/image26.png"/><Relationship Id="rId19" Type="http://schemas.openxmlformats.org/officeDocument/2006/relationships/hyperlink" Target="https://www.zotero.org/google-docs/?3FiXQa" TargetMode="External"/><Relationship Id="rId14" Type="http://schemas.openxmlformats.org/officeDocument/2006/relationships/hyperlink" Target="https://www.zotero.org/google-docs/?bpEXFC" TargetMode="External"/><Relationship Id="rId30" Type="http://schemas.openxmlformats.org/officeDocument/2006/relationships/hyperlink" Target="https://www.codecogs.com/eqnedit.php?latex=s" TargetMode="External"/><Relationship Id="rId35" Type="http://schemas.openxmlformats.org/officeDocument/2006/relationships/image" Target="media/image5.png"/><Relationship Id="rId56" Type="http://schemas.openxmlformats.org/officeDocument/2006/relationships/hyperlink" Target="https://www.codecogs.com/eqnedit.php?latex=%5Calpha_%7Bk%2Ct%7D" TargetMode="External"/><Relationship Id="rId77" Type="http://schemas.openxmlformats.org/officeDocument/2006/relationships/hyperlink" Target="https://www.codecogs.com/eqnedit.php?latex=MeanOccupancy_%7Bg%7D%20~%20%5Calpha%20%2B%20%5Calpha_%7Bphylo%7D%20%2B%20%5Cbeta_%7B1%7D%5Ctimes%20RangeTemp" TargetMode="External"/><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hyperlink" Target="mailto:tth@ecos.au.dk" TargetMode="External"/><Relationship Id="rId51" Type="http://schemas.openxmlformats.org/officeDocument/2006/relationships/hyperlink" Target="https://www.codecogs.com/eqnedit.php?latex=t" TargetMode="External"/><Relationship Id="rId72" Type="http://schemas.openxmlformats.org/officeDocument/2006/relationships/image" Target="media/image21.png"/><Relationship Id="rId93" Type="http://schemas.openxmlformats.org/officeDocument/2006/relationships/hyperlink" Target="https://www.codecogs.com/eqnedit.php?latex=%5Calpha_%7Bphylo%7D" TargetMode="External"/><Relationship Id="rId98" Type="http://schemas.openxmlformats.org/officeDocument/2006/relationships/hyperlink" Target="https://www.codecogs.com/eqnedit.php?latex=%5Clambda" TargetMode="External"/><Relationship Id="rId3" Type="http://schemas.openxmlformats.org/officeDocument/2006/relationships/settings" Target="settings.xml"/><Relationship Id="rId25" Type="http://schemas.microsoft.com/office/2018/08/relationships/commentsExtensible" Target="commentsExtensible.xml"/><Relationship Id="rId46" Type="http://schemas.openxmlformats.org/officeDocument/2006/relationships/hyperlink" Target="https://www.codecogs.com/eqnedit.php?latex=p_%7Bk%2Ct%2Cs%7D%5C%20%5Csim%20%5Calpha_1%2B%5Calpha_s%5C%20%2B%5C%20%5Calpha_%7Bk%2Ct%7D%2B%5Cbeta_1%5Ctimes%5C%20Occupancy%20Interval" TargetMode="External"/><Relationship Id="rId67" Type="http://schemas.openxmlformats.org/officeDocument/2006/relationships/image" Target="media/image17.png"/><Relationship Id="rId20" Type="http://schemas.openxmlformats.org/officeDocument/2006/relationships/hyperlink" Target="https://www.zotero.org/google-docs/?W6vKAG" TargetMode="External"/><Relationship Id="rId41" Type="http://schemas.openxmlformats.org/officeDocument/2006/relationships/image" Target="media/image8.png"/><Relationship Id="rId62" Type="http://schemas.openxmlformats.org/officeDocument/2006/relationships/hyperlink" Target="https://www.zotero.org/google-docs/?yxXGRK" TargetMode="External"/><Relationship Id="rId83" Type="http://schemas.openxmlformats.org/officeDocument/2006/relationships/hyperlink" Target="https://www.codecogs.com/eqnedit.php?latex=Mean%20Occupancy_%7Bg%7D%20%5Csim%20%5Calpha%20%2B%20%5Cbeta_%7B1%7D%5Ctimes%20AveWingspan%20%2B%20%5Cbeta_%7B2%7D%5Ctimes%20RangeSize%20%2B%20%5Cbeta_%7B3%7D%5Ctimes%20RangeTemp%20%2B%20%5Cbeta_%7B4%7D%5Ctimes%20HostplantFamilyBreadth%20%2B%20%5Cbeta_%7B5%7D%5Ctimes%20OverwinterStage%20%2B%20%5Cbeta_%7B6%7D%5Ctimes%20DisturbAffinity" TargetMode="External"/><Relationship Id="rId8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29056</Words>
  <Characters>165622</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Vaughn Shirey</dc:creator>
  <cp:lastModifiedBy>Vaughn Shirey</cp:lastModifiedBy>
  <cp:revision>2</cp:revision>
  <dcterms:created xsi:type="dcterms:W3CDTF">2023-03-13T01:35:00Z</dcterms:created>
  <dcterms:modified xsi:type="dcterms:W3CDTF">2023-03-13T01:35:00Z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id="eN1VCqo9"/&gt;&lt;style id="http://www.zotero.org/styles/global-change-biology" hasBibliography="1" bibliographyStyleHasBeenSet="1"/&gt;&lt;prefs&gt;&lt;pref name="fieldType" value="Field"/&gt;&lt;/prefs&gt;&lt;/data&gt;</vt:lpwstr>
  </property>
</Properties>
</file>