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Segoe UI" w:cs="Segoe UI" w:eastAsia="Segoe UI" w:hAnsi="Segoe UI"/>
                <w:sz w:val="80"/>
                <w:szCs w:val="80"/>
              </w:rPr>
              <w:t xml:space="preserve">🏛</w:t>
            </w:r>
          </w:p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64"/>
                <w:szCs w:val="64"/>
              </w:rPr>
              <w:t xml:space="preserve">Data &amp; AI</w:t>
            </w:r>
          </w:p>
          <w:p>
            <w:pPr>
              <w:spacing w:before="0" w:after="8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C8F0"/>
                <w:sz w:val="64"/>
                <w:szCs w:val="64"/>
              </w:rPr>
              <w:t xml:space="preserve">Center of Excellence</w:t>
            </w:r>
          </w:p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A8D4F5"/>
                <w:sz w:val="22"/>
                <w:szCs w:val="22"/>
              </w:rPr>
              <w:t xml:space="preserve">Enterprise Standards | Frameworks | Best Practices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color w:val="7FB4D8"/>
                <w:sz w:val="18"/>
                <w:szCs w:val="18"/>
              </w:rPr>
              <w:t xml:space="preserve">Version 1.0  ·  March 2026</w:t>
            </w:r>
          </w:p>
        </w:tc>
      </w:tr>
    </w:tbl>
    <w:p>
      <w:pPr>
        <w:spacing w:before="0" w:after="2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00A8CC" w:sz="12"/>
              <w:left w:val="single" w:color="00A8CC" w:sz="12"/>
              <w:bottom w:val="single" w:color="00A8CC" w:sz="12"/>
              <w:right w:val="single" w:color="00A8CC" w:sz="12"/>
            </w:tcBorders>
            <w:shd w:fill="E8F7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Segoe UI" w:cs="Segoe UI" w:eastAsia="Segoe UI" w:hAnsi="Segoe UI"/>
                <w:b/>
                <w:bCs/>
                <w:caps/>
                <w:color w:val="00A8CC"/>
                <w:sz w:val="20"/>
                <w:szCs w:val="20"/>
              </w:rPr>
              <w:t xml:space="preserve">OUR MISSION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1A2D3F"/>
                <w:sz w:val="21"/>
                <w:szCs w:val="21"/>
              </w:rPr>
              <w:t xml:space="preserve">To establish and govern enterprise-wide standards, frameworks, and best practices for Data &amp; AI engineering — enabling scalable, secure, and high-quality data platform delivery across the organization.</w:t>
            </w:r>
          </w:p>
        </w:tc>
      </w:tr>
    </w:tbl>
    <w:p>
      <w:pPr>
        <w:spacing w:before="0" w:after="200"/>
      </w:pPr>
      <w:r>
        <w:rPr>
          <w:rFonts w:ascii="Segoe UI" w:cs="Segoe UI" w:eastAsia="Segoe UI" w:hAnsi="Segoe UI"/>
        </w:rPr>
        <w:t xml:space="preserve"/>
      </w:r>
    </w:p>
    <w:p>
      <w:pPr>
        <w:spacing w:before="0" w:after="120"/>
        <w:jc w:val="center"/>
      </w:pPr>
      <w:r>
        <w:rPr>
          <w:rFonts w:ascii="Segoe UI" w:cs="Segoe UI" w:eastAsia="Segoe UI" w:hAnsi="Segoe UI"/>
          <w:b/>
          <w:bCs/>
          <w:caps/>
          <w:color w:val="546E7A"/>
          <w:sz w:val="20"/>
          <w:szCs w:val="20"/>
        </w:rPr>
        <w:t xml:space="preserve">CORE PILLARS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3A5C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📋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NFR &amp; Standards</w:t>
            </w:r>
          </w:p>
        </w:tc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E6FBF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⚙️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Dev Framework</w:t>
            </w:r>
          </w:p>
        </w:tc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786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🗄️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Data Management</w:t>
            </w:r>
          </w:p>
        </w:tc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7D32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🧪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Testing</w:t>
            </w:r>
          </w:p>
        </w:tc>
      </w:tr>
      <w:tr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65100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🚨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Error Handling</w:t>
            </w:r>
          </w:p>
        </w:tc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E6FBF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🔄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CI/CD</w:t>
            </w:r>
          </w:p>
        </w:tc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1A3A5C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🏛️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Data Governance</w:t>
            </w:r>
          </w:p>
        </w:tc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546E7A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🔧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Ops Readiness</w:t>
            </w:r>
          </w:p>
        </w:tc>
      </w:tr>
      <w:tr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00786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🏗️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Infrastructure</w:t>
            </w:r>
          </w:p>
        </w:tc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2E7D32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💰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Cost Avoidance</w:t>
            </w:r>
          </w:p>
        </w:tc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5E35B1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📊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AD1457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sz w:val="36"/>
                <w:szCs w:val="36"/>
              </w:rPr>
              <w:t xml:space="preserve">🔒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Security &amp; AI</w:t>
            </w:r>
          </w:p>
        </w:tc>
      </w:tr>
    </w:tbl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📋  NFR Template &amp; Checks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i/>
                <w:iCs/>
                <w:color w:val="D0E8FF"/>
                <w:sz w:val="18"/>
                <w:szCs w:val="18"/>
              </w:rPr>
              <w:t xml:space="preserve">Non-Functional Requirements — Enterprise Standards &amp; Compliance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pPr>
        <w:spacing w:before="60" w:after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The NFR framework ensures every data platform asset meets enterprise-grade non-functional standards prior to production release. All components must pass these checks as part of the governance gate.</w:t>
      </w:r>
    </w:p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🏷️ Tagging Standards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Mandatory tags: Owner, CostCenter, Environment, Application, DR-Tier. Applied to all cloud resources and data assets.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🔐 Security Checks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Pre-deployment security scans covering authentication, authorisation, encryption at-rest and in-transit, and network isolation.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⏱️ RTO / RPO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Recovery Time Objective and Recovery Point Objective defined per DR tier. Enforced via runbooks and tested quarterly.</w:t>
            </w:r>
          </w:p>
        </w:tc>
      </w:tr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📊 SLA Definitions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Data pipeline SLAs covering freshness, availability (99.9%), and latency thresholds — tracked via observability dashboards.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🔁 High Availability (HA)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Multi-zone deployment, auto-scaling, and failover policies mandated for all Tier-1 workloads.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🌐 Disaster Recovery (DR)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DR playbooks, geo-redundant storage, and validated restore procedures for all critical datasets.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1E6FBF"/>
          <w:sz w:val="26"/>
          <w:szCs w:val="26"/>
        </w:rPr>
        <w:t xml:space="preserve">🔗 Integration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6786"/>
      </w:tblGrid>
      <w:tr>
        <w:tc>
          <w:tcPr>
            <w:tcW w:type="dxa" w:w="3653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Integration Target</w:t>
            </w:r>
          </w:p>
        </w:tc>
        <w:tc>
          <w:tcPr>
            <w:tcW w:type="dxa" w:w="6786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3653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LeanIX</w:t>
            </w:r>
          </w:p>
        </w:tc>
        <w:tc>
          <w:tcPr>
            <w:tcW w:type="dxa" w:w="6786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All data platform components registered in LeanIX as IT components with business capability mapping and lifecycle status.</w:t>
            </w:r>
          </w:p>
        </w:tc>
      </w:tr>
      <w:tr>
        <w:tc>
          <w:tcPr>
            <w:tcW w:type="dxa" w:w="3653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CMDB</w:t>
            </w:r>
          </w:p>
        </w:tc>
        <w:tc>
          <w:tcPr>
            <w:tcW w:type="dxa" w:w="6786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Automated CMDB sync for every Databricks workspace, cluster, and catalog resource. CI records maintained with correct parent-child relationships.</w:t>
            </w:r>
          </w:p>
        </w:tc>
      </w:tr>
      <w:tr>
        <w:tc>
          <w:tcPr>
            <w:tcW w:type="dxa" w:w="3653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Business Application Mapping</w:t>
            </w:r>
          </w:p>
        </w:tc>
        <w:tc>
          <w:tcPr>
            <w:tcW w:type="dxa" w:w="6786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Data assets linked to consuming business applications via Application Service (AS) numbers for impact assessment.</w:t>
            </w:r>
          </w:p>
        </w:tc>
      </w:tr>
      <w:tr>
        <w:tc>
          <w:tcPr>
            <w:tcW w:type="dxa" w:w="3653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AS Numbers</w:t>
            </w:r>
          </w:p>
        </w:tc>
        <w:tc>
          <w:tcPr>
            <w:tcW w:type="dxa" w:w="6786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Each pipeline and dataset assigned an AS number for traceability from infrastructure through to business process.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⚙️  Development Framework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i/>
                <w:iCs/>
                <w:color w:val="D0E8FF"/>
                <w:sz w:val="18"/>
                <w:szCs w:val="18"/>
              </w:rPr>
              <w:t xml:space="preserve">Standards for pipeline engineering, tooling, and AI-assisted development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pPr>
        <w:spacing w:before="60" w:after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The Development Framework defines how data engineers build, structure, and maintain pipelines — ensuring consistency, reusability, and quality across all workstreams.</w:t>
      </w:r>
    </w:p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📥 Ingestion Tools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Standardized connectors: ADF, Autoloader, Kafka, REST APIs. Connector catalog maintained in the CoE repository.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🎛️ Config-Driven Engineering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Metadata-driven pipeline patterns — data sources, transformations, and targets declared via config. Zero-code duplication.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🤖 AI-Assisted Development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GitHub Copilot, Databricks Assistant, and Claude integrated into the development workflow for code generation and review.</w:t>
            </w:r>
          </w:p>
        </w:tc>
      </w:tr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🔍 SonarQube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Static code analysis on every PR. Quality gates enforced: 0 critical bugs, 0 vulnerabilities, &gt;80% coverage.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📦 Reusable Libraries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Shared Python/Scala libraries for transformations, schema validation, and utility functions published to internal package registry.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📐 Code Standards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PEP8 / Black formatting, docstring requirements, type hints enforced via pre-commit hooks and CI pipeline checks.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1E6FBF"/>
          <w:sz w:val="26"/>
          <w:szCs w:val="26"/>
        </w:rPr>
        <w:t xml:space="preserve">🎛️ Metadata-Driven Pipeline Architecture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E6FB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E6FB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E6FB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348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2D2D2D"/>
                <w:sz w:val="19"/>
                <w:szCs w:val="19"/>
              </w:rPr>
              <w:t xml:space="preserve">Source Config</w:t>
            </w:r>
          </w:p>
        </w:tc>
        <w:tc>
          <w:tcPr>
            <w:tcW w:type="dxa" w:w="348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2D2D2D"/>
                <w:sz w:val="19"/>
                <w:szCs w:val="19"/>
              </w:rPr>
              <w:t xml:space="preserve">YAML / JSON metadata</w:t>
            </w:r>
          </w:p>
        </w:tc>
        <w:tc>
          <w:tcPr>
            <w:tcW w:type="dxa" w:w="348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2D2D2D"/>
                <w:sz w:val="19"/>
                <w:szCs w:val="19"/>
              </w:rPr>
              <w:t xml:space="preserve">Schema, partition keys, watermark columns, SLA defined per source</w:t>
            </w:r>
          </w:p>
        </w:tc>
      </w:tr>
      <w:tr>
        <w:tc>
          <w:tcPr>
            <w:tcW w:type="dxa" w:w="348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2D2D2D"/>
                <w:sz w:val="19"/>
                <w:szCs w:val="19"/>
              </w:rPr>
              <w:t xml:space="preserve">Ingestion</w:t>
            </w:r>
          </w:p>
        </w:tc>
        <w:tc>
          <w:tcPr>
            <w:tcW w:type="dxa" w:w="348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2D2D2D"/>
                <w:sz w:val="19"/>
                <w:szCs w:val="19"/>
              </w:rPr>
              <w:t xml:space="preserve">Config-driven ADF / Autoloader</w:t>
            </w:r>
          </w:p>
        </w:tc>
        <w:tc>
          <w:tcPr>
            <w:tcW w:type="dxa" w:w="348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2D2D2D"/>
                <w:sz w:val="19"/>
                <w:szCs w:val="19"/>
              </w:rPr>
              <w:t xml:space="preserve">Delta Live Tables for streaming; ADF copy activity for batch</w:t>
            </w:r>
          </w:p>
        </w:tc>
      </w:tr>
      <w:tr>
        <w:tc>
          <w:tcPr>
            <w:tcW w:type="dxa" w:w="348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2D2D2D"/>
                <w:sz w:val="19"/>
                <w:szCs w:val="19"/>
              </w:rPr>
              <w:t xml:space="preserve">Transform</w:t>
            </w:r>
          </w:p>
        </w:tc>
        <w:tc>
          <w:tcPr>
            <w:tcW w:type="dxa" w:w="348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2D2D2D"/>
                <w:sz w:val="19"/>
                <w:szCs w:val="19"/>
              </w:rPr>
              <w:t xml:space="preserve">PySpark / SQL templates</w:t>
            </w:r>
          </w:p>
        </w:tc>
        <w:tc>
          <w:tcPr>
            <w:tcW w:type="dxa" w:w="348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2D2D2D"/>
                <w:sz w:val="19"/>
                <w:szCs w:val="19"/>
              </w:rPr>
              <w:t xml:space="preserve">Medallion pattern: Bronze → Silver → Gold with lineage capture</w:t>
            </w:r>
          </w:p>
        </w:tc>
      </w:tr>
      <w:tr>
        <w:tc>
          <w:tcPr>
            <w:tcW w:type="dxa" w:w="348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2D2D2D"/>
                <w:sz w:val="19"/>
                <w:szCs w:val="19"/>
              </w:rPr>
              <w:t xml:space="preserve">Output</w:t>
            </w:r>
          </w:p>
        </w:tc>
        <w:tc>
          <w:tcPr>
            <w:tcW w:type="dxa" w:w="348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2D2D2D"/>
                <w:sz w:val="19"/>
                <w:szCs w:val="19"/>
              </w:rPr>
              <w:t xml:space="preserve">Managed Delta tables</w:t>
            </w:r>
          </w:p>
        </w:tc>
        <w:tc>
          <w:tcPr>
            <w:tcW w:type="dxa" w:w="3480"/>
            <w:tcBorders>
              <w:top w:val="single" w:color="D0D8E0" w:sz="4"/>
              <w:left w:val="single" w:color="D0D8E0" w:sz="4"/>
              <w:bottom w:val="single" w:color="D0D8E0" w:sz="4"/>
              <w:right w:val="single" w:color="D0D8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2D2D2D"/>
                <w:sz w:val="19"/>
                <w:szCs w:val="19"/>
              </w:rPr>
              <w:t xml:space="preserve">Partitioned, optimized, and vacuumed per CoE schedule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🗄️  Data Management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i/>
                <w:iCs/>
                <w:color w:val="D0E8FF"/>
                <w:sz w:val="18"/>
                <w:szCs w:val="18"/>
              </w:rPr>
              <w:t xml:space="preserve">Modeling standards, catalog structure, medallion architecture, and storage optimization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20"/>
                <w:szCs w:val="20"/>
              </w:rPr>
              <w:t xml:space="preserve">📐 Data Modeling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Dimensional and Data Vault 2.0 patterns. Entity-relationship docs required. Schema changes governed via change control.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20"/>
                <w:szCs w:val="20"/>
              </w:rPr>
              <w:t xml:space="preserve">📚 Data Catalog Structure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Unity Catalog hierarchy: metastore → catalog → schema → table. Naming conventions enforced by CI validation.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20"/>
                <w:szCs w:val="20"/>
              </w:rPr>
              <w:t xml:space="preserve">🥇 Medallion Layers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Bronze (raw), Silver (cleaned &amp; conformed), Gold (business-ready). Clear SLAs and ownership per layer.</w:t>
            </w:r>
          </w:p>
        </w:tc>
      </w:tr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20"/>
                <w:szCs w:val="20"/>
              </w:rPr>
              <w:t xml:space="preserve">📋 Managed Tables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All production tables created as managed Delta tables in Unity Catalog. External tables require CoE approval.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20"/>
                <w:szCs w:val="20"/>
              </w:rPr>
              <w:t xml:space="preserve">🗂️ Partitioning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Partition columns: date/event_date for time-series; geography or business key for large reference datasets.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20"/>
                <w:szCs w:val="20"/>
              </w:rPr>
              <w:t xml:space="preserve">🧹 Vacuuming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Automated VACUUM jobs scheduled weekly. Retention period: 7 days default, 30 days for regulated datasets.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1E6FBF"/>
          <w:sz w:val="26"/>
          <w:szCs w:val="26"/>
        </w:rPr>
        <w:t xml:space="preserve">🥇 Medallion Architecture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D403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🟤 BRONZE — Raw Zone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F0F0F0"/>
                <w:sz w:val="18"/>
                <w:szCs w:val="18"/>
              </w:rPr>
              <w:t xml:space="preserve">Exact copy of source data. No transformations. Immutable append-only Delta tables. Full history retained.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46E7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⚪ SILVER — Conformed Zone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F0F0F0"/>
                <w:sz w:val="18"/>
                <w:szCs w:val="18"/>
              </w:rPr>
              <w:t xml:space="preserve">Cleansed, deduplicated, typed, and enriched. Business rules applied. Standardized schema and naming.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82771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🟡 GOLD — Business Zone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F0F0F0"/>
                <w:sz w:val="18"/>
                <w:szCs w:val="18"/>
              </w:rPr>
              <w:t xml:space="preserve">Aggregated, business-specific datasets. Dimensional models and KPIs ready for analytics and ML consumption.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🧪  Testing Framework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i/>
                <w:iCs/>
                <w:color w:val="D0E8FF"/>
                <w:sz w:val="18"/>
                <w:szCs w:val="18"/>
              </w:rPr>
              <w:t xml:space="preserve">Data quality, unit testing, and validation standards for robust pipelines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20"/>
                <w:szCs w:val="20"/>
              </w:rPr>
              <w:t xml:space="preserve">✅ Data Quality Framework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Great Expectations / Databricks DQ rules. Expectations defined per table: completeness, uniqueness, referential integrity, freshness.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20"/>
                <w:szCs w:val="20"/>
              </w:rPr>
              <w:t xml:space="preserve">🔬 Unit Testing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pytest for PySpark transformations. Minimum 80% code coverage. Mocked data fixtures using Delta tables in test catalogs.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20"/>
                <w:szCs w:val="20"/>
              </w:rPr>
              <w:t xml:space="preserve">🔄 Integration Testing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End-to-end pipeline tests in isolated sandbox environments. Data contracts validated between layers.</w:t>
            </w:r>
          </w:p>
        </w:tc>
      </w:tr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20"/>
                <w:szCs w:val="20"/>
              </w:rPr>
              <w:t xml:space="preserve">📊 Quality Scorecards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DQ scores published to observability dashboards. SLA breach auto-triggers incident workflow in ServiceNow.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20"/>
                <w:szCs w:val="20"/>
              </w:rPr>
              <w:t xml:space="preserve">🧩 Schema Validation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Schema evolution checks on every run. Breaking changes blocked by CI gate; additive changes auto-approved.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20"/>
                <w:szCs w:val="20"/>
              </w:rPr>
              <w:t xml:space="preserve">📝 Test Data Management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Synthetic datasets generated for testing. PII anonymized via masking policies. Separate test catalog in Unity Catalog.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1E6FBF"/>
          <w:sz w:val="26"/>
          <w:szCs w:val="26"/>
        </w:rPr>
        <w:t xml:space="preserve">📊 Data Quality Dimensions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9"/>
                <w:szCs w:val="19"/>
              </w:rPr>
              <w:t xml:space="preserve">✔️ Completeness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9"/>
                <w:szCs w:val="19"/>
              </w:rPr>
              <w:t xml:space="preserve">🔁 Uniqueness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9"/>
                <w:szCs w:val="19"/>
              </w:rPr>
              <w:t xml:space="preserve">🎯 Accuracy</w:t>
            </w:r>
          </w:p>
        </w:tc>
      </w:tr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9"/>
                <w:szCs w:val="19"/>
              </w:rPr>
              <w:t xml:space="preserve">📅 Timeliness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9"/>
                <w:szCs w:val="19"/>
              </w:rPr>
              <w:t xml:space="preserve">🔗 Referential Integrity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9"/>
                <w:szCs w:val="19"/>
              </w:rPr>
              <w:t xml:space="preserve">📐 Conformity</w:t>
            </w:r>
          </w:p>
        </w:tc>
      </w:tr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9"/>
                <w:szCs w:val="19"/>
              </w:rPr>
              <w:t xml:space="preserve">🧩 Consistency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9"/>
                <w:szCs w:val="19"/>
              </w:rPr>
              <w:t xml:space="preserve">✅ Validity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19"/>
                <w:szCs w:val="19"/>
              </w:rPr>
              <w:t xml:space="preserve">🌐 Availability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🚨  Error Handling Framework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i/>
                <w:iCs/>
                <w:color w:val="D0E8FF"/>
                <w:sz w:val="18"/>
                <w:szCs w:val="18"/>
              </w:rPr>
              <w:t xml:space="preserve">Audit logs, exception management, alerting, and operational visibility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E65100"/>
                <w:sz w:val="20"/>
                <w:szCs w:val="20"/>
              </w:rPr>
              <w:t xml:space="preserve">📋 Audit Logs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All pipeline executions logged: start/end time, record counts, schema, user, job ID. Stored in Unity Catalog audit schema. Retained 90 days.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E65100"/>
                <w:sz w:val="20"/>
                <w:szCs w:val="20"/>
              </w:rPr>
              <w:t xml:space="preserve">⚠️ Exception Logs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Structured exception capture: error type, severity, affected records, stack trace. Written to dedicated exception Delta table per pipeline.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E65100"/>
                <w:sz w:val="20"/>
                <w:szCs w:val="20"/>
              </w:rPr>
              <w:t xml:space="preserve">📣 Error Reporting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Automated error reports generated daily. Critical failures trigger immediate PagerDuty alert. SLA breaches escalated to team lead.</w:t>
            </w:r>
          </w:p>
        </w:tc>
      </w:tr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E65100"/>
                <w:sz w:val="20"/>
                <w:szCs w:val="20"/>
              </w:rPr>
              <w:t xml:space="preserve">🔔 Alerting Framework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Azure Monitor + Grafana alerts. Thresholds: p99 latency, failure rate, row count anomaly, DQ score drop. SNS/email + Slack notifications.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E65100"/>
                <w:sz w:val="20"/>
                <w:szCs w:val="20"/>
              </w:rPr>
              <w:t xml:space="preserve">🔍 Root Cause Tooling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Integrated with Grafana for log correlation. Azure Application Insights for distributed tracing across ADF and Databricks.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E65100"/>
                <w:sz w:val="20"/>
                <w:szCs w:val="20"/>
              </w:rPr>
              <w:t xml:space="preserve">📈 Retry Policies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Configurable retry with exponential backoff. Max 3 retries for transient failures. Dead-letter tables for unresolvable records.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Log Retention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6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1A1A1A"/>
                <w:sz w:val="19"/>
                <w:szCs w:val="19"/>
              </w:rPr>
              <w:t xml:space="preserve">Audit logs: 90 days  |  Exception logs: 180 days  |  DQ logs: 365 days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Alert Severity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6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1A1A1A"/>
                <w:sz w:val="19"/>
                <w:szCs w:val="19"/>
              </w:rPr>
              <w:t xml:space="preserve">P1: Pipeline down &gt; 15 min  |  P2: DQ failure  |  P3: Latency breach  |  P4: Warning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FB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🔄  CI/CD Framework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i/>
                <w:iCs/>
                <w:color w:val="D0E8FF"/>
                <w:sz w:val="18"/>
                <w:szCs w:val="18"/>
              </w:rPr>
              <w:t xml:space="preserve">Automated delivery, release management, and deployment governance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📦 Asset Bundles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Databricks Asset Bundles (DABs) for packaging jobs, workflows, notebooks, and DLT pipelines. Versioned and environment-parameterized.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🗂️ Git Repository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Azure DevOps / GitHub. Branch strategy: main → release → feature. PR required for all changes. Auto-merge blocked without approvals.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⚡ Workflows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GitHub Actions / Azure Pipelines. Stages: lint → unit test → SonarQube → deploy to dev → integration test → promote.</w:t>
            </w:r>
          </w:p>
        </w:tc>
      </w:tr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🚩 Feature Flags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LaunchDarkly / custom config flags for progressive feature rollouts. Canary deployments enabled for high-risk pipeline changes.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✅ Approval Gateway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Production deployments require: Tech Lead approval + QA sign-off + CoE review for schema changes. Automated via PR workflows.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E6FBF"/>
                <w:sz w:val="20"/>
                <w:szCs w:val="20"/>
              </w:rPr>
              <w:t xml:space="preserve">🔁 Release Management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Semantic versioning. Change Advisory Board (CAB) notification for Tier-1 pipelines. Rollback plan mandatory per deployment.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1E6FBF"/>
          <w:sz w:val="26"/>
          <w:szCs w:val="26"/>
        </w:rPr>
        <w:t xml:space="preserve">🚀 Deployment Pipeline Flow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6FBF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Code
Commit</w:t>
            </w:r>
          </w:p>
        </w:tc>
        <w:tc>
          <w:tcPr>
            <w:tcW w:type="dxa" w:w="2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786E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CI Build
&amp; Test</w:t>
            </w:r>
          </w:p>
        </w:tc>
        <w:tc>
          <w:tcPr>
            <w:tcW w:type="dxa" w:w="2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5100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Quality
Gate</w:t>
            </w:r>
          </w:p>
        </w:tc>
        <w:tc>
          <w:tcPr>
            <w:tcW w:type="dxa" w:w="2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E35B1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Approval
Gateway</w:t>
            </w:r>
          </w:p>
        </w:tc>
        <w:tc>
          <w:tcPr>
            <w:tcW w:type="dxa" w:w="2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D32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Deploy
Prod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🏛️  Data Governance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i/>
                <w:iCs/>
                <w:color w:val="D0E8FF"/>
                <w:sz w:val="18"/>
                <w:szCs w:val="18"/>
              </w:rPr>
              <w:t xml:space="preserve">Lineage, definitions, glossary, and Alation integration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A3A5C"/>
                <w:sz w:val="20"/>
                <w:szCs w:val="20"/>
              </w:rPr>
              <w:t xml:space="preserve">🔗 Lineage Extraction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Automated lineage captured via Unity Catalog system tables and Alation integration. Column-level lineage for regulated datasets.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A3A5C"/>
                <w:sz w:val="20"/>
                <w:szCs w:val="20"/>
              </w:rPr>
              <w:t xml:space="preserve">📋 Table &amp; View Definitions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All production tables require: description, owner, data classification, PII flag, and retention policy documented in the catalog.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A3A5C"/>
                <w:sz w:val="20"/>
                <w:szCs w:val="20"/>
              </w:rPr>
              <w:t xml:space="preserve">📖 Data Glossary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Business terms maintained in Alation. Every gold-layer column mapped to a business glossary term. Approved by Data Stewards.</w:t>
            </w:r>
          </w:p>
        </w:tc>
      </w:tr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A3A5C"/>
                <w:sz w:val="20"/>
                <w:szCs w:val="20"/>
              </w:rPr>
              <w:t xml:space="preserve">🔍 Alation Integration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Unity Catalog metadata synced to Alation nightly. Data stewards manage trust flags, certifications, and query governance in Alation.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A3A5C"/>
                <w:sz w:val="20"/>
                <w:szCs w:val="20"/>
              </w:rPr>
              <w:t xml:space="preserve">🏷️ Data Classification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4-tier classification: Public, Internal, Confidential, Restricted. Column-level tags applied via Unity Catalog attribute policies.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1A3A5C"/>
                <w:sz w:val="20"/>
                <w:szCs w:val="20"/>
              </w:rPr>
              <w:t xml:space="preserve">👤 Data Stewardship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Data Domain Owners and Stewards assigned per business domain. Accountable for quality, definitions, and access governance.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1E6FBF"/>
          <w:sz w:val="26"/>
          <w:szCs w:val="26"/>
        </w:rPr>
        <w:t xml:space="preserve">🔗 Governance Integration Map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2"/>
        <w:gridCol w:w="3653"/>
        <w:gridCol w:w="3655"/>
      </w:tblGrid>
      <w:tr>
        <w:tc>
          <w:tcPr>
            <w:tcW w:type="dxa" w:w="3132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Tool / System</w:t>
            </w:r>
          </w:p>
        </w:tc>
        <w:tc>
          <w:tcPr>
            <w:tcW w:type="dxa" w:w="3653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3655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3132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Unity Catalog</w:t>
            </w:r>
          </w:p>
        </w:tc>
        <w:tc>
          <w:tcPr>
            <w:tcW w:type="dxa" w:w="3653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Schema registry, access control, tags, lineage</w:t>
            </w:r>
          </w:p>
        </w:tc>
        <w:tc>
          <w:tcPr>
            <w:tcW w:type="dxa" w:w="3655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W w:type="dxa" w:w="3132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Alation</w:t>
            </w:r>
          </w:p>
        </w:tc>
        <w:tc>
          <w:tcPr>
            <w:tcW w:type="dxa" w:w="3653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Business glossary, trust scores, certification, search</w:t>
            </w:r>
          </w:p>
        </w:tc>
        <w:tc>
          <w:tcPr>
            <w:tcW w:type="dxa" w:w="3655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Nightly sync</w:t>
            </w:r>
          </w:p>
        </w:tc>
      </w:tr>
      <w:tr>
        <w:tc>
          <w:tcPr>
            <w:tcW w:type="dxa" w:w="3132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LeanIX</w:t>
            </w:r>
          </w:p>
        </w:tc>
        <w:tc>
          <w:tcPr>
            <w:tcW w:type="dxa" w:w="3653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IT component registry, business capability mapping</w:t>
            </w:r>
          </w:p>
        </w:tc>
        <w:tc>
          <w:tcPr>
            <w:tcW w:type="dxa" w:w="3655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0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3132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CMDB</w:t>
            </w:r>
          </w:p>
        </w:tc>
        <w:tc>
          <w:tcPr>
            <w:tcW w:type="dxa" w:w="3653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Infrastructure CI records, application mapping</w:t>
            </w:r>
          </w:p>
        </w:tc>
        <w:tc>
          <w:tcPr>
            <w:tcW w:type="dxa" w:w="3655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On-deploy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6E7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🔧  Ops Readiness Framework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i/>
                <w:iCs/>
                <w:color w:val="D0E8FF"/>
                <w:sz w:val="18"/>
                <w:szCs w:val="18"/>
              </w:rPr>
              <w:t xml:space="preserve">Change management, incident management, compliance, and service integration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CEF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46E7A"/>
                <w:sz w:val="20"/>
                <w:szCs w:val="20"/>
              </w:rPr>
              <w:t xml:space="preserve">📝 Change Management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All production changes submitted as RFCs in ServiceNow. Standard, Normal, and Emergency change types. CAB approval for Tier-1.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CEF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46E7A"/>
                <w:sz w:val="20"/>
                <w:szCs w:val="20"/>
              </w:rPr>
              <w:t xml:space="preserve">🚒 Incident Management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P1–P4 severity matrix. Auto-incident creation on critical alert. Runbooks linked to each incident template in ServiceNow.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CEF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46E7A"/>
                <w:sz w:val="20"/>
                <w:szCs w:val="20"/>
              </w:rPr>
              <w:t xml:space="preserve">👥 Assignment Groups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Data Platform L1/L2/L3 groups configured in ServiceNow. Escalation paths defined. On-call roster integrated with PagerDuty.</w:t>
            </w:r>
          </w:p>
        </w:tc>
      </w:tr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CEF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46E7A"/>
                <w:sz w:val="20"/>
                <w:szCs w:val="20"/>
              </w:rPr>
              <w:t xml:space="preserve">📋 Jira Integration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Development work tracked in Jira. Epic → Story → Task hierarchy. Sprint velocity tracked. ServiceNow incidents linked to Jira bugs.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CEF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46E7A"/>
                <w:sz w:val="20"/>
                <w:szCs w:val="20"/>
              </w:rPr>
              <w:t xml:space="preserve">🔗 ServiceNow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ITSM integration: incidents, changes, and problems managed. CMDB populated via automated sync. SLA tracking per ticket.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CEF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46E7A"/>
                <w:sz w:val="20"/>
                <w:szCs w:val="20"/>
              </w:rPr>
              <w:t xml:space="preserve">📊 SOX / SOC Auditing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Audit trails for all data access, schema changes, and pipeline executions. Exported to SIEM. Annual SOX control evidence packages.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6E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Incident SLAs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6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1A1A1A"/>
                <w:sz w:val="19"/>
                <w:szCs w:val="19"/>
              </w:rPr>
              <w:t xml:space="preserve">P1: Acknowledge 15 min, Resolve 4hr  |  P2: Acknowledge 1hr, Resolve 8hr  |  P3: Resolve 24hr</w:t>
            </w:r>
          </w:p>
        </w:tc>
      </w:tr>
    </w:tbl>
    <w:p>
      <w:pPr>
        <w:spacing w:before="0" w:after="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6E7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SOX Controls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6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1A1A1A"/>
                <w:sz w:val="19"/>
                <w:szCs w:val="19"/>
              </w:rPr>
              <w:t xml:space="preserve">Quarterly access reviews  |  Change log immutability  |  Segregation of duties enforced via RBAC in Unity Catalog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8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🏗️  Infrastructure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i/>
                <w:iCs/>
                <w:color w:val="D0E8FF"/>
                <w:sz w:val="18"/>
                <w:szCs w:val="18"/>
              </w:rPr>
              <w:t xml:space="preserve">Terraform-managed deployments, compute governance, and optimization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20"/>
                <w:szCs w:val="20"/>
              </w:rPr>
              <w:t xml:space="preserve">🌍 Terraform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All infrastructure provisioned via Terraform. Databricks workspaces, Unity Catalog, network, and storage managed as IaC in Git.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20"/>
                <w:szCs w:val="20"/>
              </w:rPr>
              <w:t xml:space="preserve">📜 Compute Policies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Cluster policies enforced via Databricks: auto-termination (30 min), approved runtimes, max workers, spot-first instance selection.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20"/>
                <w:szCs w:val="20"/>
              </w:rPr>
              <w:t xml:space="preserve">🏷️ Tagging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Resource tags applied via Terraform: Environment, Owner, CostCenter, Project, DR-Tier. Enforced by Azure Policy.</w:t>
            </w:r>
          </w:p>
        </w:tc>
      </w:tr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20"/>
                <w:szCs w:val="20"/>
              </w:rPr>
              <w:t xml:space="preserve">📏 Cluster Resizing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Autoscaling enabled for all interactive clusters. Job clusters sized per workload profile. Photon enabled for SQL workloads.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20"/>
                <w:szCs w:val="20"/>
              </w:rPr>
              <w:t xml:space="preserve">⚡ Compute Optimization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Delta caching, Photon runtime, and Predictive Optimization enabled. Spot instances for non-critical batch pipelines.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20"/>
                <w:szCs w:val="20"/>
              </w:rPr>
              <w:t xml:space="preserve">🔒 Network Security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Private endpoints, VNet injection, and service endpoints. No public IP on clusters. Hub-spoke network topology.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1E6FBF"/>
          <w:sz w:val="26"/>
          <w:szCs w:val="26"/>
        </w:rPr>
        <w:t xml:space="preserve">☁️ Infrastructure Standards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19"/>
                <w:szCs w:val="19"/>
              </w:rPr>
              <w:t xml:space="preserve">Terraform IaC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19"/>
                <w:szCs w:val="19"/>
              </w:rPr>
              <w:t xml:space="preserve">Private Endpoints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19"/>
                <w:szCs w:val="19"/>
              </w:rPr>
              <w:t xml:space="preserve">Spot Instances</w:t>
            </w:r>
          </w:p>
        </w:tc>
      </w:tr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19"/>
                <w:szCs w:val="19"/>
              </w:rPr>
              <w:t xml:space="preserve">Photon Runtime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19"/>
                <w:szCs w:val="19"/>
              </w:rPr>
              <w:t xml:space="preserve">Delta Caching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19"/>
                <w:szCs w:val="19"/>
              </w:rPr>
              <w:t xml:space="preserve">VNet Injection</w:t>
            </w:r>
          </w:p>
        </w:tc>
      </w:tr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19"/>
                <w:szCs w:val="19"/>
              </w:rPr>
              <w:t xml:space="preserve">Auto-scaling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19"/>
                <w:szCs w:val="19"/>
              </w:rPr>
              <w:t xml:space="preserve">Unity Catalog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6E"/>
                <w:sz w:val="19"/>
                <w:szCs w:val="19"/>
              </w:rPr>
              <w:t xml:space="preserve">Azure Policy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💰  Cost Avoidance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i/>
                <w:iCs/>
                <w:color w:val="D0E8FF"/>
                <w:sz w:val="18"/>
                <w:szCs w:val="18"/>
              </w:rPr>
              <w:t xml:space="preserve">FinOps practices, cost monitoring, and optimization strategies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20"/>
                <w:szCs w:val="20"/>
              </w:rPr>
              <w:t xml:space="preserve">📊 FinOps Monitoring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Azure Cost Management + Databricks Cost Dashboard. Weekly cost reports by team, workspace, and cluster. Budget alerts at 80% / 100%.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20"/>
                <w:szCs w:val="20"/>
              </w:rPr>
              <w:t xml:space="preserve">🎯 Chargeback Model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DBU consumption and storage costs allocated to business units via tagging. Monthly showback reports distributed to domain owners.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20"/>
                <w:szCs w:val="20"/>
              </w:rPr>
              <w:t xml:space="preserve">⏰ Auto-Termination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All interactive clusters auto-terminate after 30 minutes idle. Job clusters terminate on completion. Enforced via cluster policies.</w:t>
            </w:r>
          </w:p>
        </w:tc>
      </w:tr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20"/>
                <w:szCs w:val="20"/>
              </w:rPr>
              <w:t xml:space="preserve">📦 Storage Tiering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Hot/Cool/Archive tiers applied based on data access frequency. Lifecycle policies automated. Estimated 40% storage cost reduction.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20"/>
                <w:szCs w:val="20"/>
              </w:rPr>
              <w:t xml:space="preserve">🔍 Optimization Reviews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Monthly FinOps review meetings. Top 10 cost drivers reviewed. Right-sizing recommendations actioned within 2 sprints.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2E7D32"/>
                <w:sz w:val="20"/>
                <w:szCs w:val="20"/>
              </w:rPr>
              <w:t xml:space="preserve">📉 Waste Elimination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Orphaned clusters, unused volumes, and stale checkpoints identified weekly via automation. Removal requires owner confirmation.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Target KPI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6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1A1A1A"/>
                <w:sz w:val="19"/>
                <w:szCs w:val="19"/>
              </w:rPr>
              <w:t xml:space="preserve">Achieve 20% YoY unit cost reduction per DBU consumed through optimization, caching, and right-sizing initiatives.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35B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📊  Platform Observability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i/>
                <w:iCs/>
                <w:color w:val="D0E8FF"/>
                <w:sz w:val="18"/>
                <w:szCs w:val="18"/>
              </w:rPr>
              <w:t xml:space="preserve">Monitoring, dashboards, and alerting across the data platform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E35B1"/>
                <w:sz w:val="20"/>
                <w:szCs w:val="20"/>
              </w:rPr>
              <w:t xml:space="preserve">📈 Grafana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Unified monitoring dashboards: pipeline health, cluster utilization, DQ scores, SLA attainment, cost trends. Role-based dashboard access.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E35B1"/>
                <w:sz w:val="20"/>
                <w:szCs w:val="20"/>
              </w:rPr>
              <w:t xml:space="preserve">☁️ Azure Monitor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Infrastructure-level monitoring: ADF pipeline runs, Databricks job metrics, storage latency, network throughput, and VM health.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E35B1"/>
                <w:sz w:val="20"/>
                <w:szCs w:val="20"/>
              </w:rPr>
              <w:t xml:space="preserve">🔔 Alert Rules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Tiered alerts: pipeline failure, SLA breach, cost threshold, security anomaly. Routed to Slack, email, and PagerDuty by severity.</w:t>
            </w:r>
          </w:p>
        </w:tc>
      </w:tr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E35B1"/>
                <w:sz w:val="20"/>
                <w:szCs w:val="20"/>
              </w:rPr>
              <w:t xml:space="preserve">📋 Log Analytics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Centralized Log Analytics Workspace. Unified query interface across Databricks, ADF, storage, and application logs.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E35B1"/>
                <w:sz w:val="20"/>
                <w:szCs w:val="20"/>
              </w:rPr>
              <w:t xml:space="preserve">🏥 Health Scorecards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Platform Health Score calculated daily: pipeline reliability + DQ pass rate + SLA attainment + cost adherence = overall score.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E35B1"/>
                <w:sz w:val="20"/>
                <w:szCs w:val="20"/>
              </w:rPr>
              <w:t xml:space="preserve">📡 Distributed Tracing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Azure Application Insights for cross-service tracing. Correlation IDs propagated through all pipeline hops for end-to-end visibility.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1E6FBF"/>
          <w:sz w:val="26"/>
          <w:szCs w:val="26"/>
        </w:rPr>
        <w:t xml:space="preserve">📊 Key Observability Metrics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2610"/>
        <w:gridCol w:w="4177"/>
      </w:tblGrid>
      <w:tr>
        <w:tc>
          <w:tcPr>
            <w:tcW w:type="dxa" w:w="3653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5E35B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5E35B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177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5E35B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</w:tr>
      <w:tr>
        <w:tc>
          <w:tcPr>
            <w:tcW w:type="dxa" w:w="3653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F5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Pipeline Success Rate</w:t>
            </w:r>
          </w:p>
        </w:tc>
        <w:tc>
          <w:tcPr>
            <w:tcW w:type="dxa" w:w="2610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F5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≥ 99.5%</w:t>
            </w:r>
          </w:p>
        </w:tc>
        <w:tc>
          <w:tcPr>
            <w:tcW w:type="dxa" w:w="4177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F5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Grafana</w:t>
            </w:r>
          </w:p>
        </w:tc>
      </w:tr>
      <w:tr>
        <w:tc>
          <w:tcPr>
            <w:tcW w:type="dxa" w:w="3653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Data Quality Score</w:t>
            </w:r>
          </w:p>
        </w:tc>
        <w:tc>
          <w:tcPr>
            <w:tcW w:type="dxa" w:w="2610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≥ 95%</w:t>
            </w:r>
          </w:p>
        </w:tc>
        <w:tc>
          <w:tcPr>
            <w:tcW w:type="dxa" w:w="4177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Grafana + DQ Framework</w:t>
            </w:r>
          </w:p>
        </w:tc>
      </w:tr>
      <w:tr>
        <w:tc>
          <w:tcPr>
            <w:tcW w:type="dxa" w:w="3653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F5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SLA Attainment</w:t>
            </w:r>
          </w:p>
        </w:tc>
        <w:tc>
          <w:tcPr>
            <w:tcW w:type="dxa" w:w="2610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F5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≥ 99%</w:t>
            </w:r>
          </w:p>
        </w:tc>
        <w:tc>
          <w:tcPr>
            <w:tcW w:type="dxa" w:w="4177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F5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Azure Monitor</w:t>
            </w:r>
          </w:p>
        </w:tc>
      </w:tr>
      <w:tr>
        <w:tc>
          <w:tcPr>
            <w:tcW w:type="dxa" w:w="3653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Mean Time to Detect (MTTD)</w:t>
            </w:r>
          </w:p>
        </w:tc>
        <w:tc>
          <w:tcPr>
            <w:tcW w:type="dxa" w:w="2610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&lt; 5 min</w:t>
            </w:r>
          </w:p>
        </w:tc>
        <w:tc>
          <w:tcPr>
            <w:tcW w:type="dxa" w:w="4177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PagerDuty + Grafana</w:t>
            </w:r>
          </w:p>
        </w:tc>
      </w:tr>
      <w:tr>
        <w:tc>
          <w:tcPr>
            <w:tcW w:type="dxa" w:w="3653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F5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Cost Variance</w:t>
            </w:r>
          </w:p>
        </w:tc>
        <w:tc>
          <w:tcPr>
            <w:tcW w:type="dxa" w:w="2610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F5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&lt; ±10% of budget</w:t>
            </w:r>
          </w:p>
        </w:tc>
        <w:tc>
          <w:tcPr>
            <w:tcW w:type="dxa" w:w="4177"/>
            <w:tcBorders>
              <w:top w:val="single" w:color="D0C8E8" w:sz="4"/>
              <w:left w:val="single" w:color="D0C8E8" w:sz="4"/>
              <w:bottom w:val="single" w:color="D0C8E8" w:sz="4"/>
              <w:right w:val="single" w:color="D0C8E8" w:sz="4"/>
            </w:tcBorders>
            <w:shd w:fill="F5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2D2D"/>
                <w:sz w:val="19"/>
                <w:szCs w:val="19"/>
              </w:rPr>
              <w:t xml:space="preserve">Azure Cost Mgmt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D145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🔒  Security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i/>
                <w:iCs/>
                <w:color w:val="D0E8FF"/>
                <w:sz w:val="18"/>
                <w:szCs w:val="18"/>
              </w:rPr>
              <w:t xml:space="preserve">Vulnerability management, cloud security, and data protection standards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CE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20"/>
                <w:szCs w:val="20"/>
              </w:rPr>
              <w:t xml:space="preserve">🛡️ Panorama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Vulnerability findings from all platform components ingested into Panorama for centralized tracking. Critical CVEs resolved within 72 hours.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CE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20"/>
                <w:szCs w:val="20"/>
              </w:rPr>
              <w:t xml:space="preserve">☁️ Wiz Cloud Monitoring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Continuous cloud security posture management. Misconfiguration and risk scoring for all Databricks and Azure resources. Daily scan.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CE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20"/>
                <w:szCs w:val="20"/>
              </w:rPr>
              <w:t xml:space="preserve">🔍 GitHub Security Scanner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SAST, dependency scanning (Dependabot), and secret scanning on every commit. Critical findings block PR merge. Triaged within 24hr.</w:t>
            </w:r>
          </w:p>
        </w:tc>
      </w:tr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CE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20"/>
                <w:szCs w:val="20"/>
              </w:rPr>
              <w:t xml:space="preserve">🚨 Compromised Data Alerts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Automated detection of anomalous data access patterns, exfiltration indicators, and privilege escalation via Wiz + Azure Sentinel.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CE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20"/>
                <w:szCs w:val="20"/>
              </w:rPr>
              <w:t xml:space="preserve">🔐 Identity &amp; Access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Least-privilege RBAC via Unity Catalog and Azure AD. Service principals for all pipelines. PATs forbidden in production. MFA mandatory.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FCE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AD1457"/>
                <w:sz w:val="20"/>
                <w:szCs w:val="20"/>
              </w:rPr>
              <w:t xml:space="preserve">📊 Security Reporting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Monthly security posture report to CISO. Risk register maintained. Pen test annually. SOC2 / ISO 27001 alignment tracked.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D14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Zero Trust Principle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6"/>
            </w:tcBorders>
            <w:shd w:fill="FFF0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1A1A1A"/>
                <w:sz w:val="19"/>
                <w:szCs w:val="19"/>
              </w:rPr>
              <w:t xml:space="preserve">All access authenticated via Azure AD. No standing privileged access. JIT access for production via PIM. All traffic encrypted TLS 1.2+.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r>
        <w:br w:type="pag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1C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2"/>
                <w:szCs w:val="32"/>
              </w:rPr>
              <w:t xml:space="preserve">🤖  AI Enablement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i/>
                <w:iCs/>
                <w:color w:val="D0E8FF"/>
                <w:sz w:val="18"/>
                <w:szCs w:val="18"/>
              </w:rPr>
              <w:t xml:space="preserve">AI tools, assistants, and intelligent development acceleration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pPr>
        <w:spacing w:before="60" w:after="6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The CoE drives AI adoption across the data engineering lifecycle — from code generation and review to intelligent pipeline monitoring and natural language data exploration.</w:t>
      </w:r>
    </w:p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E35B1"/>
                <w:sz w:val="20"/>
                <w:szCs w:val="20"/>
              </w:rPr>
              <w:t xml:space="preserve">🧠 OpenAI / Azure OpenAI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GPT-4 APIs integrated for natural language interfaces, data summarization, anomaly explanation, and automated documentation generation.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E35B1"/>
                <w:sz w:val="20"/>
                <w:szCs w:val="20"/>
              </w:rPr>
              <w:t xml:space="preserve">🐙 GitHub Copilot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AI pair programmer embedded in VS Code and Databricks. Reduces boilerplate code and accelerates unit test generation.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E35B1"/>
                <w:sz w:val="20"/>
                <w:szCs w:val="20"/>
              </w:rPr>
              <w:t xml:space="preserve">⚡ Claude (Anthropic)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Claude integrated for complex code review, architecture analysis, documentation drafting, and long-context data schema reasoning.</w:t>
            </w:r>
          </w:p>
        </w:tc>
      </w:tr>
      <w:tr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E35B1"/>
                <w:sz w:val="20"/>
                <w:szCs w:val="20"/>
              </w:rPr>
              <w:t xml:space="preserve">🔌 MCP Servers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Model Context Protocol servers connecting AI assistants to internal tools: Unity Catalog, Jira, ServiceNow, and code repositories.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E35B1"/>
                <w:sz w:val="20"/>
                <w:szCs w:val="20"/>
              </w:rPr>
              <w:t xml:space="preserve">🧩 Databricks Assistant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Native Databricks AI assistant for notebook authoring, SQL generation, and explain-my-query features within the Databricks workspace.</w:t>
            </w:r>
          </w:p>
        </w:tc>
        <w:tc>
          <w:tcPr>
            <w:tcW w:type="dxa" w:w="3480"/>
            <w:tcBorders>
              <w:top w:val="single" w:color="E8E8E8" w:sz="4"/>
              <w:left w:val="single" w:color="E8E8E8" w:sz="4"/>
              <w:bottom w:val="single" w:color="E8E8E8" w:sz="4"/>
              <w:right w:val="single" w:color="E8E8E8" w:sz="4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5E35B1"/>
                <w:sz w:val="20"/>
                <w:szCs w:val="20"/>
              </w:rPr>
              <w:t xml:space="preserve">🌊 Windsurf (TBD)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444444"/>
                <w:sz w:val="18"/>
                <w:szCs w:val="18"/>
              </w:rPr>
              <w:t xml:space="preserve">Evaluation in progress. AI-native IDE with codebase-aware coding assistant. PoC planned for Q3 2026 with data engineering team.</w:t>
            </w:r>
          </w:p>
        </w:tc>
      </w:tr>
    </w:tbl>
    <w:p>
      <w:pPr>
        <w:spacing w:before="0" w:after="100"/>
      </w:pPr>
      <w:r>
        <w:rPr>
          <w:rFonts w:ascii="Segoe UI" w:cs="Segoe UI" w:eastAsia="Segoe UI" w:hAnsi="Segoe UI"/>
        </w:rP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1E6FBF"/>
          <w:sz w:val="26"/>
          <w:szCs w:val="26"/>
        </w:rPr>
        <w:t xml:space="preserve">🗺️ AI Tool Adoption Roadmap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A6B3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🟢 LIVE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DDDDDD"/>
                <w:sz w:val="17"/>
                <w:szCs w:val="17"/>
              </w:rPr>
              <w:t xml:space="preserve">Currently deployed and active in production workflows.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B5C0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🟡 PILOTING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DDDDDD"/>
                <w:sz w:val="17"/>
                <w:szCs w:val="17"/>
              </w:rPr>
              <w:t xml:space="preserve">In active PoC or limited rollout with evaluation metrics.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A7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🔵 PLANNED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DDDDDD"/>
                <w:sz w:val="17"/>
                <w:szCs w:val="17"/>
              </w:rPr>
              <w:t xml:space="preserve">On roadmap with approved budget and timeline.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3D3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⚪ EVALUATING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DDDDDD"/>
                <w:sz w:val="17"/>
                <w:szCs w:val="17"/>
              </w:rPr>
              <w:t xml:space="preserve">Under investigation. Not yet committed.</w:t>
            </w:r>
          </w:p>
        </w:tc>
      </w:tr>
      <w:tr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2D2D2D"/>
                <w:sz w:val="18"/>
                <w:szCs w:val="18"/>
              </w:rPr>
              <w:t xml:space="preserve">GitHub Copilot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2D2D2D"/>
                <w:sz w:val="18"/>
                <w:szCs w:val="18"/>
              </w:rPr>
              <w:t xml:space="preserve">Databricks Assistant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2D2D2D"/>
                <w:sz w:val="18"/>
                <w:szCs w:val="18"/>
              </w:rPr>
              <w:t xml:space="preserve">Azure OpenAI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2D2D2D"/>
                <w:sz w:val="18"/>
                <w:szCs w:val="18"/>
              </w:rPr>
              <w:t xml:space="preserve">Claude (MCP)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2D2D2D"/>
                <w:sz w:val="18"/>
                <w:szCs w:val="18"/>
              </w:rPr>
              <w:t xml:space="preserve">MCP Servers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2D2D2D"/>
                <w:sz w:val="18"/>
                <w:szCs w:val="18"/>
              </w:rPr>
              <w:t xml:space="preserve">OpenAI API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2D2D2D"/>
                <w:sz w:val="18"/>
                <w:szCs w:val="18"/>
              </w:rPr>
              <w:t xml:space="preserve">Internal AI Gateway</w:t>
            </w:r>
          </w:p>
        </w:tc>
        <w:tc>
          <w:tcPr>
            <w:tcW w:type="dxa" w:w="26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4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2D2D2D"/>
                <w:sz w:val="18"/>
                <w:szCs w:val="18"/>
              </w:rPr>
              <w:t xml:space="preserve">Windsurf IDE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color w:val="2D2D2D"/>
                <w:sz w:val="18"/>
                <w:szCs w:val="18"/>
              </w:rPr>
              <w:t xml:space="preserve">Custom LLM fine-tuning</w:t>
            </w:r>
          </w:p>
        </w:tc>
      </w:tr>
    </w:tbl>
    <w:p>
      <w:pPr>
        <w:spacing w:before="0" w:after="200"/>
      </w:pPr>
      <w:r>
        <w:rPr>
          <w:rFonts w:ascii="Segoe UI" w:cs="Segoe UI" w:eastAsia="Segoe UI" w:hAnsi="Segoe UI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7FB4D8"/>
                <w:sz w:val="18"/>
                <w:szCs w:val="18"/>
              </w:rPr>
              <w:t xml:space="preserve">Data &amp; AI Center of Excellence  |  Enterprise Standards v1.0  |  March 2026</w:t>
            </w:r>
          </w:p>
          <w:p>
            <w:pPr>
              <w:spacing w:before="0" w:after="0"/>
              <w:jc w:val="center"/>
            </w:pPr>
            <w:r>
              <w:rPr>
                <w:rFonts w:ascii="Segoe UI" w:cs="Segoe UI" w:eastAsia="Segoe UI" w:hAnsi="Segoe UI"/>
                <w:color w:val="5A8FAD"/>
                <w:sz w:val="16"/>
                <w:szCs w:val="16"/>
              </w:rPr>
              <w:t xml:space="preserve">Questions? Contact the CoE Team via ServiceNow or Slack #data-ai-coe</w:t>
            </w:r>
          </w:p>
        </w:tc>
      </w:tr>
    </w:tbl>
    <w:sectPr>
      <w:head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307"/>
      <w:gridCol w:w="3133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0"/>
          </w:pPr>
          <w:r>
            <w:rPr>
              <w:rFonts w:ascii="Segoe UI" w:cs="Segoe UI" w:eastAsia="Segoe UI" w:hAnsi="Segoe UI"/>
              <w:b/>
              <w:bCs/>
              <w:color w:val="1A3A5C"/>
              <w:sz w:val="16"/>
              <w:szCs w:val="16"/>
            </w:rPr>
            <w:t xml:space="preserve">Data &amp; AI Center of Excellence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before="0" w:after="0"/>
            <w:jc w:val="right"/>
          </w:pPr>
          <w:r>
            <w:rPr>
              <w:rFonts w:ascii="Segoe UI" w:cs="Segoe UI" w:eastAsia="Segoe UI" w:hAnsi="Segoe UI"/>
              <w:color w:val="546E7A"/>
              <w:sz w:val="16"/>
              <w:szCs w:val="16"/>
            </w:rPr>
            <w:t xml:space="preserve">Page </w:t>
          </w:r>
          <w:r>
            <w:rPr>
              <w:rFonts w:ascii="Segoe UI" w:cs="Segoe UI" w:eastAsia="Segoe UI" w:hAnsi="Segoe UI"/>
              <w:color w:val="546E7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Segoe UI" w:cs="Segoe UI" w:eastAsia="Segoe UI" w:hAnsi="Segoe UI"/>
              <w:color w:val="546E7A"/>
              <w:sz w:val="16"/>
              <w:szCs w:val="16"/>
            </w:rPr>
            <w:t xml:space="preserve"> of </w:t>
          </w:r>
          <w:r>
            <w:rPr>
              <w:rFonts w:ascii="Segoe UI" w:cs="Segoe UI" w:eastAsia="Segoe UI" w:hAnsi="Segoe UI"/>
              <w:color w:val="546E7A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pBdr>
        <w:bottom w:val="single" w:color="4A9FD4" w:sz="6" w:space="1"/>
      </w:pBdr>
      <w:spacing w:before="0" w:after="0"/>
    </w:pPr>
    <w:r>
      <w:rPr>
        <w:rFonts w:ascii="Segoe UI" w:cs="Segoe UI" w:eastAsia="Segoe UI" w:hAnsi="Segoe UI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egoe UI" w:cs="Segoe UI" w:eastAsia="Segoe UI" w:hAnsi="Segoe UI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Segoe UI" w:cs="Segoe UI" w:eastAsia="Segoe UI" w:hAnsi="Segoe UI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Segoe UI" w:cs="Segoe UI" w:eastAsia="Segoe UI" w:hAnsi="Segoe UI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Segoe UI" w:cs="Segoe UI" w:eastAsia="Segoe UI" w:hAnsi="Segoe UI"/>
      <w:b/>
      <w:bCs/>
      <w:color w:val="1E6F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2026-03-17T18:16:03.978Z</dcterms:created>
  <dcterms:modified xsi:type="dcterms:W3CDTF">2026-03-17T18:16:03.978Z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